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Xmas Shopping list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Meals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Appetizer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Herrings - done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Prinskorv - 1 pack hotdog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Meatballs - 1 bag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Potato's - 1 small bag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Lever pastej - skip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Pickles - done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Pat - done/skip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Vört bröd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Knäckebröd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Smör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Skinka - done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Hashbrowns - 1 bag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Onions - 4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Red onions 1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Red apple 1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Creme fraise 1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Brown mustard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Janssons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Kokkorv skip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Röd kål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Bigoz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Dopp bröd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Efterrätt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Ris åka Malta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Apelsin halvor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3-4 st gula lökar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12 st medelstora potatisar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smör och rapsolja till stekning, form och topping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4 dl vispgrädde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2 msk matjessillspad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150 g matjessill i bitar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2 msk pankoströbröd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1 msk finhackad dill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