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2026年9月21日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3年5ヶ月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3年5ヶ月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1年10ヶ月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4年5ヶ月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2年6ヶ月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1年10ヶ月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（1年10ヶ月）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