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BE59A" w14:textId="77777777" w:rsidR="00B2468B" w:rsidRPr="00822882" w:rsidRDefault="00B2468B" w:rsidP="00B2468B">
      <w:pPr>
        <w:rPr>
          <w:b/>
          <w:sz w:val="32"/>
        </w:rPr>
      </w:pPr>
      <w:r w:rsidRPr="00822882">
        <w:rPr>
          <w:b/>
          <w:sz w:val="32"/>
        </w:rPr>
        <w:t>MEMORANDUM</w:t>
      </w:r>
    </w:p>
    <w:p w14:paraId="120421C9" w14:textId="2E694FAC" w:rsidR="00B2468B" w:rsidRPr="00822882" w:rsidRDefault="00B2468B" w:rsidP="00B2468B">
      <w:r w:rsidRPr="00822882">
        <w:rPr>
          <w:b/>
        </w:rPr>
        <w:t xml:space="preserve">TO: </w:t>
      </w:r>
      <w:r w:rsidR="00F001B9">
        <w:rPr>
          <w:rFonts w:hint="eastAsia"/>
        </w:rPr>
        <w:t xml:space="preserve">Madison Plan </w:t>
      </w:r>
      <w:r w:rsidR="00F001B9">
        <w:t>Commission</w:t>
      </w:r>
    </w:p>
    <w:p w14:paraId="4390D185" w14:textId="563FD6E2" w:rsidR="00B2468B" w:rsidRPr="00822882" w:rsidRDefault="00B2468B" w:rsidP="00B2468B">
      <w:r w:rsidRPr="00822882">
        <w:rPr>
          <w:b/>
        </w:rPr>
        <w:t xml:space="preserve">FROM: </w:t>
      </w:r>
      <w:r w:rsidR="00402742">
        <w:t>Xuezhu Zhao (Gillian)</w:t>
      </w:r>
    </w:p>
    <w:p w14:paraId="25C2A952" w14:textId="5053B76D" w:rsidR="00B2468B" w:rsidRPr="00822882" w:rsidRDefault="00B2468B" w:rsidP="00B2468B">
      <w:r w:rsidRPr="00822882">
        <w:rPr>
          <w:b/>
        </w:rPr>
        <w:t xml:space="preserve">DATE: </w:t>
      </w:r>
      <w:r w:rsidR="00402742">
        <w:rPr>
          <w:rFonts w:hint="eastAsia"/>
        </w:rPr>
        <w:t>November 1</w:t>
      </w:r>
      <w:r w:rsidR="0064069D">
        <w:t>, 2018</w:t>
      </w:r>
    </w:p>
    <w:p w14:paraId="37E665A3" w14:textId="4A07689E" w:rsidR="00B2468B" w:rsidRPr="00822882" w:rsidRDefault="00B2468B" w:rsidP="00B2468B">
      <w:r w:rsidRPr="00822882">
        <w:rPr>
          <w:b/>
        </w:rPr>
        <w:t xml:space="preserve">SUBJECT: </w:t>
      </w:r>
      <w:r w:rsidR="00B9173D">
        <w:rPr>
          <w:rFonts w:hint="eastAsia"/>
        </w:rPr>
        <w:t>Fiscal Impact Analysis</w:t>
      </w:r>
      <w:r w:rsidR="00554EFE">
        <w:rPr>
          <w:rFonts w:hint="eastAsia"/>
        </w:rPr>
        <w:t xml:space="preserve"> of the Pumpkin Hollow Neighborhood Development Plan</w:t>
      </w:r>
    </w:p>
    <w:p w14:paraId="1600A0C0" w14:textId="77777777" w:rsidR="00B2468B" w:rsidRDefault="00B2468B" w:rsidP="00B2468B"/>
    <w:p w14:paraId="38219FFB" w14:textId="2DD2E786" w:rsidR="00757B4C" w:rsidRDefault="007B04BA" w:rsidP="00B2468B">
      <w:r>
        <w:rPr>
          <w:rFonts w:hint="eastAsia"/>
        </w:rPr>
        <w:t>P</w:t>
      </w:r>
      <w:r w:rsidR="007306B0">
        <w:rPr>
          <w:rFonts w:hint="eastAsia"/>
        </w:rPr>
        <w:t>repared to lead</w:t>
      </w:r>
      <w:r>
        <w:rPr>
          <w:rFonts w:hint="eastAsia"/>
        </w:rPr>
        <w:t xml:space="preserve"> the future growth of the City of Madison, t</w:t>
      </w:r>
      <w:r w:rsidR="00757B4C">
        <w:rPr>
          <w:rFonts w:hint="eastAsia"/>
        </w:rPr>
        <w:t xml:space="preserve">he Pumpkin Hollow Neighborhood Development Plan was proposed to </w:t>
      </w:r>
      <w:r w:rsidR="00201DD1">
        <w:rPr>
          <w:rFonts w:hint="eastAsia"/>
        </w:rPr>
        <w:t>develop the mo</w:t>
      </w:r>
      <w:r w:rsidR="00147307">
        <w:rPr>
          <w:rFonts w:hint="eastAsia"/>
        </w:rPr>
        <w:t xml:space="preserve">stly vacant undeveloped land </w:t>
      </w:r>
      <w:r>
        <w:rPr>
          <w:rFonts w:hint="eastAsia"/>
        </w:rPr>
        <w:t>in</w:t>
      </w:r>
      <w:r w:rsidR="00201DD1">
        <w:rPr>
          <w:rFonts w:hint="eastAsia"/>
        </w:rPr>
        <w:t xml:space="preserve">to </w:t>
      </w:r>
      <w:r>
        <w:rPr>
          <w:rFonts w:hint="eastAsia"/>
        </w:rPr>
        <w:t>a vibrant residential community</w:t>
      </w:r>
      <w:r w:rsidR="00147307">
        <w:rPr>
          <w:rFonts w:hint="eastAsia"/>
        </w:rPr>
        <w:t xml:space="preserve">. In order to support decision making of the Plan Commission, </w:t>
      </w:r>
      <w:r w:rsidR="007306B0">
        <w:rPr>
          <w:rFonts w:hint="eastAsia"/>
        </w:rPr>
        <w:t xml:space="preserve">a </w:t>
      </w:r>
      <w:r w:rsidR="007306B0">
        <w:t>combination</w:t>
      </w:r>
      <w:r w:rsidR="007306B0">
        <w:rPr>
          <w:rFonts w:hint="eastAsia"/>
        </w:rPr>
        <w:t xml:space="preserve"> of </w:t>
      </w:r>
      <w:r w:rsidR="00147307">
        <w:rPr>
          <w:rFonts w:hint="eastAsia"/>
        </w:rPr>
        <w:t>Per Capital Multiplier and Proportional Valuation methods of Fiscal Impact Analysis are adopted to evaluate the local</w:t>
      </w:r>
      <w:r>
        <w:rPr>
          <w:rFonts w:hint="eastAsia"/>
        </w:rPr>
        <w:t xml:space="preserve"> fiscal</w:t>
      </w:r>
      <w:r w:rsidR="00147307">
        <w:rPr>
          <w:rFonts w:hint="eastAsia"/>
        </w:rPr>
        <w:t xml:space="preserve"> costs and revenues associated with the development.</w:t>
      </w:r>
    </w:p>
    <w:p w14:paraId="7D033BBE" w14:textId="77777777" w:rsidR="00757B4C" w:rsidRDefault="00757B4C" w:rsidP="00B2468B"/>
    <w:p w14:paraId="3123A7D7" w14:textId="206ED6F6" w:rsidR="00B2468B" w:rsidRPr="007423C4" w:rsidRDefault="007306B0" w:rsidP="00B2468B">
      <w:pPr>
        <w:rPr>
          <w:b/>
          <w:i/>
          <w:color w:val="FF0000"/>
          <w:sz w:val="28"/>
        </w:rPr>
      </w:pPr>
      <w:r>
        <w:rPr>
          <w:rFonts w:hint="eastAsia"/>
          <w:b/>
          <w:sz w:val="28"/>
        </w:rPr>
        <w:t>Brief Description of the Proposal</w:t>
      </w:r>
    </w:p>
    <w:p w14:paraId="43C7BFD9" w14:textId="009F29D9" w:rsidR="009442E4" w:rsidRDefault="00757B4C" w:rsidP="00757B4C">
      <w:r>
        <w:rPr>
          <w:rFonts w:hint="eastAsia"/>
        </w:rPr>
        <w:t xml:space="preserve">To </w:t>
      </w:r>
      <w:r w:rsidR="007306B0">
        <w:rPr>
          <w:rFonts w:hint="eastAsia"/>
        </w:rPr>
        <w:t xml:space="preserve">guide the development of </w:t>
      </w:r>
      <w:r>
        <w:rPr>
          <w:rFonts w:hint="eastAsia"/>
        </w:rPr>
        <w:t xml:space="preserve">a new residential </w:t>
      </w:r>
      <w:r>
        <w:t>neighborhood</w:t>
      </w:r>
      <w:r>
        <w:rPr>
          <w:rFonts w:hint="eastAsia"/>
        </w:rPr>
        <w:t xml:space="preserve"> located on the northeast side of the City of Madison</w:t>
      </w:r>
      <w:r>
        <w:t>, the Pumpkin Hollow Neigh</w:t>
      </w:r>
      <w:r>
        <w:rPr>
          <w:rFonts w:hint="eastAsia"/>
        </w:rPr>
        <w:t xml:space="preserve">borhood Development Plan </w:t>
      </w:r>
      <w:r w:rsidR="00191A2E">
        <w:rPr>
          <w:rFonts w:hint="eastAsia"/>
        </w:rPr>
        <w:t>proposed</w:t>
      </w:r>
      <w:r>
        <w:rPr>
          <w:rFonts w:hint="eastAsia"/>
        </w:rPr>
        <w:t xml:space="preserve"> recommendations for land use and design, open space preservation, transportation, urban services delivery, development phasing and plan implementation.</w:t>
      </w:r>
    </w:p>
    <w:p w14:paraId="66094531" w14:textId="77777777" w:rsidR="009442E4" w:rsidRDefault="009442E4" w:rsidP="00757B4C"/>
    <w:p w14:paraId="670147F8" w14:textId="5C7B8C8B" w:rsidR="00757B4C" w:rsidRDefault="007306B0" w:rsidP="00757B4C">
      <w:r>
        <w:rPr>
          <w:rFonts w:hint="eastAsia"/>
        </w:rPr>
        <w:t xml:space="preserve">The proposal has identified existing land use and planned for future land use. </w:t>
      </w:r>
      <w:r w:rsidR="009442E4">
        <w:rPr>
          <w:rFonts w:hint="eastAsia"/>
        </w:rPr>
        <w:t>The majority of the existing land within the planning area is agricultural land, public parkland, or vacant undeveloped land with limited other uses, classified agriculture district.</w:t>
      </w:r>
      <w:r w:rsidR="005902E7">
        <w:rPr>
          <w:rFonts w:hint="eastAsia"/>
        </w:rPr>
        <w:t xml:space="preserve"> Envisioned a vibrant residential community, the plan proposed to provide a wide variety of housing choices, a mixed-use neighborhood center, a system of well-located public parks, and a large </w:t>
      </w:r>
      <w:r w:rsidR="005902E7">
        <w:t>conservation</w:t>
      </w:r>
      <w:r w:rsidR="005902E7">
        <w:rPr>
          <w:rFonts w:hint="eastAsia"/>
        </w:rPr>
        <w:t xml:space="preserve"> area.</w:t>
      </w:r>
      <w:r w:rsidR="00AB275B">
        <w:rPr>
          <w:rFonts w:hint="eastAsia"/>
        </w:rPr>
        <w:t xml:space="preserve"> </w:t>
      </w:r>
      <w:r w:rsidR="00AB275B">
        <w:t>Predominantly</w:t>
      </w:r>
      <w:r w:rsidR="00AB275B">
        <w:rPr>
          <w:rFonts w:hint="eastAsia"/>
        </w:rPr>
        <w:t xml:space="preserve"> a residential neighborhood, it will provide additional housing opportunities near major employment centers on Madison</w:t>
      </w:r>
      <w:r w:rsidR="00AB275B">
        <w:t>’</w:t>
      </w:r>
      <w:r w:rsidR="00AB275B">
        <w:rPr>
          <w:rFonts w:hint="eastAsia"/>
        </w:rPr>
        <w:t>s northeast side.</w:t>
      </w:r>
      <w:r w:rsidR="001207D9">
        <w:rPr>
          <w:rFonts w:hint="eastAsia"/>
        </w:rPr>
        <w:t xml:space="preserve"> Primary infrastructures will be improved while the natural settings will be preserved</w:t>
      </w:r>
      <w:r w:rsidR="00100CEC">
        <w:rPr>
          <w:rFonts w:hint="eastAsia"/>
        </w:rPr>
        <w:t xml:space="preserve"> by public improvements funded by agencies of the City</w:t>
      </w:r>
      <w:r w:rsidR="001207D9">
        <w:rPr>
          <w:rFonts w:hint="eastAsia"/>
        </w:rPr>
        <w:t>.</w:t>
      </w:r>
    </w:p>
    <w:p w14:paraId="1AB03807" w14:textId="77777777" w:rsidR="00110694" w:rsidRDefault="00110694" w:rsidP="00757B4C"/>
    <w:p w14:paraId="75622B92" w14:textId="1958897C" w:rsidR="00110694" w:rsidRDefault="00110694" w:rsidP="0038295A">
      <w:r>
        <w:rPr>
          <w:rFonts w:hint="eastAsia"/>
        </w:rPr>
        <w:t xml:space="preserve">Specifically, from the Development Plan, </w:t>
      </w:r>
      <w:r>
        <w:t>“</w:t>
      </w:r>
      <w:r w:rsidR="0038295A" w:rsidRPr="0038295A">
        <w:t>The neighborhood is planned primarily as a residen</w:t>
      </w:r>
      <w:r w:rsidR="0038295A">
        <w:t>tial community, and residential</w:t>
      </w:r>
      <w:r w:rsidR="0038295A">
        <w:rPr>
          <w:rFonts w:hint="eastAsia"/>
        </w:rPr>
        <w:t xml:space="preserve"> </w:t>
      </w:r>
      <w:r w:rsidR="0038295A" w:rsidRPr="0038295A">
        <w:t>uses comprise about 37 percent of the lands within the planning area, or 805 acres. About 45 percent of the planning</w:t>
      </w:r>
      <w:r w:rsidR="0038295A">
        <w:rPr>
          <w:rFonts w:hint="eastAsia"/>
        </w:rPr>
        <w:t xml:space="preserve"> </w:t>
      </w:r>
      <w:r w:rsidR="0038295A" w:rsidRPr="0038295A">
        <w:t>area, or 980 acres, is recommended for park and open space uses, including existing and planned County and City</w:t>
      </w:r>
      <w:r w:rsidR="0038295A">
        <w:rPr>
          <w:rFonts w:hint="eastAsia"/>
        </w:rPr>
        <w:t xml:space="preserve"> </w:t>
      </w:r>
      <w:r w:rsidR="0038295A" w:rsidRPr="0038295A">
        <w:t xml:space="preserve">parks, an extensive open space area recommended for preservation and </w:t>
      </w:r>
      <w:r w:rsidR="0038295A">
        <w:t xml:space="preserve">conservation along Token Creek, </w:t>
      </w:r>
      <w:r w:rsidR="0038295A" w:rsidRPr="0038295A">
        <w:t>an open</w:t>
      </w:r>
      <w:r w:rsidR="0038295A">
        <w:rPr>
          <w:rFonts w:hint="eastAsia"/>
        </w:rPr>
        <w:t xml:space="preserve"> </w:t>
      </w:r>
      <w:r w:rsidR="0038295A" w:rsidRPr="0038295A">
        <w:t>space corridor located generally north of The American Center, and stormwater management facilities. About one</w:t>
      </w:r>
      <w:r w:rsidR="0038295A">
        <w:rPr>
          <w:rFonts w:hint="eastAsia"/>
        </w:rPr>
        <w:t xml:space="preserve"> </w:t>
      </w:r>
      <w:r w:rsidR="0038295A" w:rsidRPr="0038295A">
        <w:t xml:space="preserve">percent of the planning area, </w:t>
      </w:r>
      <w:r w:rsidR="0038295A">
        <w:t xml:space="preserve">or 19 acres, is included in the </w:t>
      </w:r>
      <w:r w:rsidR="0038295A" w:rsidRPr="0038295A">
        <w:t>recommended mixed-use neighborhood center primarily</w:t>
      </w:r>
      <w:r w:rsidR="0038295A">
        <w:rPr>
          <w:rFonts w:hint="eastAsia"/>
        </w:rPr>
        <w:t xml:space="preserve"> </w:t>
      </w:r>
      <w:r w:rsidR="0038295A" w:rsidRPr="0038295A">
        <w:t>loca</w:t>
      </w:r>
      <w:r w:rsidR="0038295A">
        <w:t xml:space="preserve">ted at the Hoepker Road-Portage </w:t>
      </w:r>
      <w:r w:rsidR="0038295A" w:rsidRPr="0038295A">
        <w:t>Road intersection and potentially extending west to the Interstate Highway.</w:t>
      </w:r>
      <w:r w:rsidR="0038295A">
        <w:rPr>
          <w:rFonts w:hint="eastAsia"/>
        </w:rPr>
        <w:t xml:space="preserve"> </w:t>
      </w:r>
      <w:r w:rsidR="0038295A">
        <w:t xml:space="preserve">Two potential </w:t>
      </w:r>
      <w:r w:rsidR="0038295A" w:rsidRPr="0038295A">
        <w:t>office/employment areas comprising about 26 total acres ar</w:t>
      </w:r>
      <w:r w:rsidR="0038295A">
        <w:t xml:space="preserve">e recommended: one just east of </w:t>
      </w:r>
      <w:r w:rsidR="0038295A" w:rsidRPr="0038295A">
        <w:t>Interstate</w:t>
      </w:r>
      <w:r w:rsidR="0038295A">
        <w:rPr>
          <w:rFonts w:hint="eastAsia"/>
        </w:rPr>
        <w:t xml:space="preserve"> </w:t>
      </w:r>
      <w:r w:rsidR="0038295A" w:rsidRPr="0038295A">
        <w:t>Highway 39-90-94, adjacent to the mixed-use neig</w:t>
      </w:r>
      <w:r w:rsidR="0038295A">
        <w:t xml:space="preserve">hborhood center; and one at the </w:t>
      </w:r>
      <w:r w:rsidR="0038295A" w:rsidRPr="0038295A">
        <w:t>south end of the planning area, west</w:t>
      </w:r>
      <w:r w:rsidR="0038295A">
        <w:rPr>
          <w:rFonts w:hint="eastAsia"/>
        </w:rPr>
        <w:t xml:space="preserve"> </w:t>
      </w:r>
      <w:r w:rsidR="0038295A" w:rsidRPr="0038295A">
        <w:t>of Portage Road. Institutio</w:t>
      </w:r>
      <w:r w:rsidR="0038295A">
        <w:t xml:space="preserve">nal uses, including a potential </w:t>
      </w:r>
      <w:r w:rsidR="0038295A" w:rsidRPr="0038295A">
        <w:t>public school site adjacent to the area park on Portage Road,</w:t>
      </w:r>
      <w:r w:rsidR="0038295A">
        <w:rPr>
          <w:rFonts w:hint="eastAsia"/>
        </w:rPr>
        <w:t xml:space="preserve"> </w:t>
      </w:r>
      <w:r w:rsidR="0038295A">
        <w:t xml:space="preserve">are recommended on about 17 </w:t>
      </w:r>
      <w:r w:rsidR="0038295A" w:rsidRPr="0038295A">
        <w:t>acres. Street and highway rights-of-way will comprise about 16 percent of the planning</w:t>
      </w:r>
      <w:r w:rsidR="0038295A">
        <w:rPr>
          <w:rFonts w:hint="eastAsia"/>
        </w:rPr>
        <w:t xml:space="preserve"> </w:t>
      </w:r>
      <w:r w:rsidR="0038295A" w:rsidRPr="0038295A">
        <w:t>area, or 345 acres.</w:t>
      </w:r>
      <w:r>
        <w:t>”</w:t>
      </w:r>
    </w:p>
    <w:p w14:paraId="3174C048" w14:textId="77777777" w:rsidR="00757B4C" w:rsidRDefault="00757B4C" w:rsidP="00B2468B">
      <w:pPr>
        <w:rPr>
          <w:b/>
          <w:sz w:val="28"/>
        </w:rPr>
      </w:pPr>
    </w:p>
    <w:p w14:paraId="553D6A40" w14:textId="5EC2AB68" w:rsidR="007423C4" w:rsidRDefault="007423C4" w:rsidP="00B2468B">
      <w:pPr>
        <w:rPr>
          <w:b/>
          <w:sz w:val="28"/>
        </w:rPr>
      </w:pPr>
      <w:r>
        <w:rPr>
          <w:rFonts w:hint="eastAsia"/>
          <w:b/>
          <w:sz w:val="28"/>
        </w:rPr>
        <w:t>Fiscal Impact Analysis</w:t>
      </w:r>
    </w:p>
    <w:p w14:paraId="5CB680B5" w14:textId="6297F1E3" w:rsidR="00384770" w:rsidRDefault="00384770" w:rsidP="00B2468B">
      <w:r>
        <w:rPr>
          <w:rFonts w:hint="eastAsia"/>
        </w:rPr>
        <w:lastRenderedPageBreak/>
        <w:t xml:space="preserve">A combination of Per Capita Multiplier and Proportional Valuation methods is applied </w:t>
      </w:r>
      <w:r w:rsidR="00184CCF">
        <w:rPr>
          <w:rFonts w:hint="eastAsia"/>
        </w:rPr>
        <w:t xml:space="preserve">by me </w:t>
      </w:r>
      <w:r>
        <w:rPr>
          <w:rFonts w:hint="eastAsia"/>
        </w:rPr>
        <w:t xml:space="preserve">to analyze the fiscal impact </w:t>
      </w:r>
      <w:r w:rsidR="00442FCF">
        <w:rPr>
          <w:rFonts w:hint="eastAsia"/>
        </w:rPr>
        <w:t xml:space="preserve">by calculating the average cost and </w:t>
      </w:r>
      <w:r w:rsidR="00442FCF">
        <w:t>revenue</w:t>
      </w:r>
      <w:r w:rsidR="00442FCF">
        <w:rPr>
          <w:rFonts w:hint="eastAsia"/>
        </w:rPr>
        <w:t xml:space="preserve"> from new residents, workers and land use. This </w:t>
      </w:r>
      <w:r w:rsidR="00442FCF">
        <w:t>approach</w:t>
      </w:r>
      <w:r w:rsidR="00442FCF">
        <w:rPr>
          <w:rFonts w:hint="eastAsia"/>
        </w:rPr>
        <w:t xml:space="preserve"> will ideally give </w:t>
      </w:r>
      <w:r w:rsidR="0068040B">
        <w:rPr>
          <w:rFonts w:hint="eastAsia"/>
        </w:rPr>
        <w:t xml:space="preserve">the </w:t>
      </w:r>
      <w:r w:rsidR="00D14F5E">
        <w:rPr>
          <w:rFonts w:hint="eastAsia"/>
        </w:rPr>
        <w:t xml:space="preserve">Plan Commission </w:t>
      </w:r>
      <w:r w:rsidR="00442FCF">
        <w:rPr>
          <w:rFonts w:hint="eastAsia"/>
        </w:rPr>
        <w:t xml:space="preserve">an idea of </w:t>
      </w:r>
      <w:r w:rsidR="0068040B">
        <w:rPr>
          <w:rFonts w:hint="eastAsia"/>
        </w:rPr>
        <w:t xml:space="preserve">how the financial status of the City will be influenced by each resident, workers, and type of land use. It helps the City </w:t>
      </w:r>
      <w:r w:rsidR="00442FCF">
        <w:rPr>
          <w:rFonts w:hint="eastAsia"/>
        </w:rPr>
        <w:t xml:space="preserve">aim for fiscal </w:t>
      </w:r>
      <w:r w:rsidR="00442FCF">
        <w:t>neutral</w:t>
      </w:r>
      <w:r w:rsidR="00442FCF">
        <w:rPr>
          <w:rFonts w:hint="eastAsia"/>
        </w:rPr>
        <w:t xml:space="preserve">ity </w:t>
      </w:r>
      <w:r w:rsidR="0068040B">
        <w:rPr>
          <w:rFonts w:hint="eastAsia"/>
        </w:rPr>
        <w:t xml:space="preserve">by regulating and </w:t>
      </w:r>
      <w:r w:rsidR="0068040B">
        <w:t>design</w:t>
      </w:r>
      <w:r w:rsidR="0068040B">
        <w:rPr>
          <w:rFonts w:hint="eastAsia"/>
        </w:rPr>
        <w:t>ing different land uses which brings in different kinds of population requiring and paying for different services.</w:t>
      </w:r>
      <w:r w:rsidR="00184CCF">
        <w:rPr>
          <w:rFonts w:hint="eastAsia"/>
        </w:rPr>
        <w:t xml:space="preserve"> This combination of methods is the most applicable for me given the limited data and time provided.</w:t>
      </w:r>
      <w:r w:rsidR="00D14F5E">
        <w:rPr>
          <w:rFonts w:hint="eastAsia"/>
        </w:rPr>
        <w:t xml:space="preserve"> Its result will advise the Plan Commission</w:t>
      </w:r>
      <w:r w:rsidR="007A0174">
        <w:rPr>
          <w:rFonts w:hint="eastAsia"/>
        </w:rPr>
        <w:t xml:space="preserve"> to ask for further detailed analysis if needed.</w:t>
      </w:r>
    </w:p>
    <w:p w14:paraId="30FCA350" w14:textId="77777777" w:rsidR="00442FCF" w:rsidRPr="00384770" w:rsidRDefault="00442FCF" w:rsidP="00B2468B">
      <w:pPr>
        <w:rPr>
          <w:color w:val="FF0000"/>
        </w:rPr>
      </w:pPr>
    </w:p>
    <w:p w14:paraId="3021F20B" w14:textId="49D83681" w:rsidR="007423C4" w:rsidRPr="007423C4" w:rsidRDefault="007423C4" w:rsidP="00B2468B">
      <w:pPr>
        <w:rPr>
          <w:b/>
        </w:rPr>
      </w:pPr>
      <w:r>
        <w:rPr>
          <w:rFonts w:hint="eastAsia"/>
          <w:b/>
        </w:rPr>
        <w:t xml:space="preserve">Per Capita </w:t>
      </w:r>
      <w:r w:rsidR="00F4764D">
        <w:rPr>
          <w:rFonts w:hint="eastAsia"/>
          <w:b/>
        </w:rPr>
        <w:t xml:space="preserve">Multiplier </w:t>
      </w:r>
      <w:r>
        <w:rPr>
          <w:rFonts w:hint="eastAsia"/>
          <w:b/>
        </w:rPr>
        <w:t>Method</w:t>
      </w:r>
    </w:p>
    <w:p w14:paraId="582FD746" w14:textId="3E628DFE" w:rsidR="00413929" w:rsidRDefault="006D7784" w:rsidP="007677F6">
      <w:r>
        <w:rPr>
          <w:rFonts w:hint="eastAsia"/>
        </w:rPr>
        <w:t xml:space="preserve">FIA of the development plan is first conducted by the Per Capita Multiplier method, which </w:t>
      </w:r>
      <w:r w:rsidR="00413929">
        <w:rPr>
          <w:rFonts w:hint="eastAsia"/>
        </w:rPr>
        <w:t xml:space="preserve">calculated </w:t>
      </w:r>
      <w:r>
        <w:rPr>
          <w:rFonts w:hint="eastAsia"/>
        </w:rPr>
        <w:t xml:space="preserve">average expenditure and revenue </w:t>
      </w:r>
      <w:r w:rsidR="00413929">
        <w:rPr>
          <w:rFonts w:hint="eastAsia"/>
        </w:rPr>
        <w:t>per person</w:t>
      </w:r>
      <w:r>
        <w:rPr>
          <w:rFonts w:hint="eastAsia"/>
        </w:rPr>
        <w:t xml:space="preserve"> from existing </w:t>
      </w:r>
      <w:r w:rsidR="00413929">
        <w:rPr>
          <w:rFonts w:hint="eastAsia"/>
        </w:rPr>
        <w:t>conditions</w:t>
      </w:r>
      <w:r>
        <w:rPr>
          <w:rFonts w:hint="eastAsia"/>
        </w:rPr>
        <w:t xml:space="preserve"> to predict the </w:t>
      </w:r>
      <w:r w:rsidR="00413929">
        <w:rPr>
          <w:rFonts w:hint="eastAsia"/>
        </w:rPr>
        <w:t xml:space="preserve">total </w:t>
      </w:r>
      <w:r>
        <w:rPr>
          <w:rFonts w:hint="eastAsia"/>
        </w:rPr>
        <w:t>expenditure and revenue generated by the new development.</w:t>
      </w:r>
    </w:p>
    <w:p w14:paraId="2C8FBB73" w14:textId="77777777" w:rsidR="004C1ED6" w:rsidRDefault="004C1ED6" w:rsidP="007677F6"/>
    <w:p w14:paraId="2116F196" w14:textId="2244A2B6" w:rsidR="004C1ED6" w:rsidRDefault="00413929" w:rsidP="007677F6">
      <w:r>
        <w:rPr>
          <w:rFonts w:hint="eastAsia"/>
        </w:rPr>
        <w:t xml:space="preserve">The calculation process is simple: </w:t>
      </w:r>
      <w:r w:rsidR="004C1ED6">
        <w:rPr>
          <w:rFonts w:hint="eastAsia"/>
        </w:rPr>
        <w:t>First, the new residents and workers brought by the development are determined</w:t>
      </w:r>
      <w:r>
        <w:rPr>
          <w:rFonts w:hint="eastAsia"/>
        </w:rPr>
        <w:t xml:space="preserve"> as 10,925 and 370 respectively</w:t>
      </w:r>
      <w:r w:rsidR="004C1ED6">
        <w:rPr>
          <w:rFonts w:hint="eastAsia"/>
        </w:rPr>
        <w:t xml:space="preserve">. Then, allocation rule percentage (ARP) is calculated by averaging the shares of residential parcels and residential property values of all. </w:t>
      </w:r>
      <w:r w:rsidR="004B0BE4">
        <w:rPr>
          <w:rFonts w:hint="eastAsia"/>
        </w:rPr>
        <w:t xml:space="preserve">Next, residential and non-residential shares of total expenditure and revenue are determined by ARP, which are further used to be divided by the number of existing population and worker respectively to get the multipliers. The new expenditure and revenue are therefore generated by </w:t>
      </w:r>
      <w:r w:rsidR="004B0BE4">
        <w:t>multiplying</w:t>
      </w:r>
      <w:r w:rsidR="004B0BE4">
        <w:rPr>
          <w:rFonts w:hint="eastAsia"/>
        </w:rPr>
        <w:t xml:space="preserve"> the number of new residents and workers by </w:t>
      </w:r>
      <w:r w:rsidR="004B0BE4">
        <w:t>respective multipliers</w:t>
      </w:r>
      <w:r w:rsidR="004B0BE4">
        <w:rPr>
          <w:rFonts w:hint="eastAsia"/>
        </w:rPr>
        <w:t>, including other sources like property tax</w:t>
      </w:r>
      <w:r>
        <w:rPr>
          <w:rFonts w:hint="eastAsia"/>
        </w:rPr>
        <w:t xml:space="preserve"> and fund balances</w:t>
      </w:r>
      <w:r w:rsidR="004B0BE4">
        <w:rPr>
          <w:rFonts w:hint="eastAsia"/>
        </w:rPr>
        <w:t xml:space="preserve">. The net fiscal impact will be the difference between </w:t>
      </w:r>
      <w:r>
        <w:rPr>
          <w:rFonts w:hint="eastAsia"/>
        </w:rPr>
        <w:t>the new expenditure and revenue, which is a positive $2,450, 781.77 for this development.</w:t>
      </w:r>
    </w:p>
    <w:p w14:paraId="05C2FB4E" w14:textId="77777777" w:rsidR="00413929" w:rsidRDefault="00413929" w:rsidP="007677F6"/>
    <w:p w14:paraId="268A49F9" w14:textId="0789B75F" w:rsidR="00413929" w:rsidRPr="00413929" w:rsidRDefault="00413929" w:rsidP="007677F6">
      <w:pPr>
        <w:rPr>
          <w:i/>
          <w:color w:val="FF0000"/>
        </w:rPr>
      </w:pPr>
      <w:r>
        <w:rPr>
          <w:rFonts w:hint="eastAsia"/>
          <w:i/>
        </w:rPr>
        <w:t>Net Fiscal Impact</w:t>
      </w:r>
      <w:r w:rsidR="0068025A">
        <w:rPr>
          <w:rFonts w:hint="eastAsia"/>
          <w:i/>
        </w:rPr>
        <w:t xml:space="preserve"> (Not Including Debt Service)</w:t>
      </w:r>
    </w:p>
    <w:p w14:paraId="3E22DE02" w14:textId="6B6187A2" w:rsidR="00413929" w:rsidRDefault="00413929" w:rsidP="007677F6">
      <w:r w:rsidRPr="00D36D5C">
        <w:rPr>
          <w:noProof/>
        </w:rPr>
        <w:drawing>
          <wp:inline distT="0" distB="0" distL="0" distR="0" wp14:anchorId="179D350F" wp14:editId="050946D0">
            <wp:extent cx="3416300" cy="6223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300" cy="622300"/>
                    </a:xfrm>
                    <a:prstGeom prst="rect">
                      <a:avLst/>
                    </a:prstGeom>
                  </pic:spPr>
                </pic:pic>
              </a:graphicData>
            </a:graphic>
          </wp:inline>
        </w:drawing>
      </w:r>
    </w:p>
    <w:p w14:paraId="2C5F0267" w14:textId="77777777" w:rsidR="001C371E" w:rsidRDefault="001C371E" w:rsidP="007677F6"/>
    <w:p w14:paraId="1C187CC3" w14:textId="08C5B257" w:rsidR="001C371E" w:rsidRDefault="001C371E" w:rsidP="007677F6">
      <w:r>
        <w:rPr>
          <w:rFonts w:hint="eastAsia"/>
        </w:rPr>
        <w:t>This method is commonly used in FIA because of its simplicity.</w:t>
      </w:r>
      <w:r w:rsidR="004B0BE4">
        <w:rPr>
          <w:rFonts w:hint="eastAsia"/>
        </w:rPr>
        <w:t xml:space="preserve"> </w:t>
      </w:r>
      <w:r w:rsidR="001D2692">
        <w:rPr>
          <w:rFonts w:hint="eastAsia"/>
        </w:rPr>
        <w:t>Using existing data, i</w:t>
      </w:r>
      <w:r w:rsidR="00413929">
        <w:rPr>
          <w:rFonts w:hint="eastAsia"/>
        </w:rPr>
        <w:t xml:space="preserve">t was </w:t>
      </w:r>
      <w:r w:rsidR="004B0BE4">
        <w:rPr>
          <w:rFonts w:hint="eastAsia"/>
        </w:rPr>
        <w:t xml:space="preserve">completed in a relatively short and inexpensive way, and the results </w:t>
      </w:r>
      <w:r w:rsidR="00413929">
        <w:rPr>
          <w:rFonts w:hint="eastAsia"/>
        </w:rPr>
        <w:t>are</w:t>
      </w:r>
      <w:r w:rsidR="004B0BE4">
        <w:rPr>
          <w:rFonts w:hint="eastAsia"/>
        </w:rPr>
        <w:t xml:space="preserve"> highly precise. </w:t>
      </w:r>
      <w:r w:rsidR="00232E3A">
        <w:rPr>
          <w:rFonts w:hint="eastAsia"/>
        </w:rPr>
        <w:t xml:space="preserve">However, it could not take complex factors into account when considering </w:t>
      </w:r>
      <w:r w:rsidR="0085613E">
        <w:rPr>
          <w:rFonts w:hint="eastAsia"/>
        </w:rPr>
        <w:t xml:space="preserve">the capacity of </w:t>
      </w:r>
      <w:r w:rsidR="00AC71AB">
        <w:rPr>
          <w:rFonts w:hint="eastAsia"/>
        </w:rPr>
        <w:t>government services.</w:t>
      </w:r>
      <w:r w:rsidR="003846C5">
        <w:rPr>
          <w:rFonts w:hint="eastAsia"/>
        </w:rPr>
        <w:t xml:space="preserve"> It is also based on the assumption that current level </w:t>
      </w:r>
      <w:r w:rsidR="0085613E">
        <w:rPr>
          <w:rFonts w:hint="eastAsia"/>
        </w:rPr>
        <w:t>of service and number of employees will re</w:t>
      </w:r>
      <w:r w:rsidR="001668DF">
        <w:rPr>
          <w:rFonts w:hint="eastAsia"/>
        </w:rPr>
        <w:t>main the same</w:t>
      </w:r>
      <w:r w:rsidR="0085613E">
        <w:rPr>
          <w:rFonts w:hint="eastAsia"/>
        </w:rPr>
        <w:t xml:space="preserve"> in the future.</w:t>
      </w:r>
      <w:r w:rsidR="00DE2B1D">
        <w:rPr>
          <w:rFonts w:hint="eastAsia"/>
        </w:rPr>
        <w:t xml:space="preserve"> The relocation of </w:t>
      </w:r>
      <w:r w:rsidR="00C3107C">
        <w:rPr>
          <w:rFonts w:hint="eastAsia"/>
        </w:rPr>
        <w:t xml:space="preserve">expenditure and revenue is also subject to </w:t>
      </w:r>
      <w:r w:rsidR="00715F57">
        <w:rPr>
          <w:rFonts w:hint="eastAsia"/>
        </w:rPr>
        <w:t>local exper</w:t>
      </w:r>
      <w:r w:rsidR="0053291A">
        <w:rPr>
          <w:rFonts w:hint="eastAsia"/>
        </w:rPr>
        <w:t xml:space="preserve">iences. My calculation excluded non-residents </w:t>
      </w:r>
      <w:r w:rsidR="00016CC9">
        <w:rPr>
          <w:rFonts w:hint="eastAsia"/>
        </w:rPr>
        <w:t xml:space="preserve">in offering public safety &amp; health and library services. </w:t>
      </w:r>
      <w:r w:rsidR="00715F57">
        <w:rPr>
          <w:rFonts w:hint="eastAsia"/>
        </w:rPr>
        <w:t>TIF</w:t>
      </w:r>
      <w:r w:rsidR="00016CC9">
        <w:rPr>
          <w:rFonts w:hint="eastAsia"/>
        </w:rPr>
        <w:t xml:space="preserve"> </w:t>
      </w:r>
      <w:r w:rsidR="007C6EA0">
        <w:rPr>
          <w:rFonts w:hint="eastAsia"/>
        </w:rPr>
        <w:t xml:space="preserve">revenue is also included when calculating the property </w:t>
      </w:r>
      <w:r w:rsidR="00591316">
        <w:rPr>
          <w:rFonts w:hint="eastAsia"/>
        </w:rPr>
        <w:t>tax rate of the city.</w:t>
      </w:r>
    </w:p>
    <w:p w14:paraId="2169906B" w14:textId="2FD3CCB8" w:rsidR="00A12142" w:rsidRDefault="00A12142" w:rsidP="00B2468B"/>
    <w:p w14:paraId="565D58B9" w14:textId="01A11BD5" w:rsidR="00391189" w:rsidRDefault="0068025A" w:rsidP="00B2468B">
      <w:r>
        <w:t>Noticeably</w:t>
      </w:r>
      <w:r>
        <w:rPr>
          <w:rFonts w:hint="eastAsia"/>
        </w:rPr>
        <w:t>, consideration of debt service could impact the result hugely. While the previous calculation did not take Debt Service into account, it suggests that the development will generate a huge revenue for the city. However, if the debt service from previous years are maintained for this year, the net revenue will encounter a $1,511,188.54 decrease. Since the proposal mentioned public improvements, it is hoping the City to distribute public funds to help with the development, making the Net Fiscal Impact still positive but smaller.</w:t>
      </w:r>
    </w:p>
    <w:p w14:paraId="3F356BA9" w14:textId="77777777" w:rsidR="0068025A" w:rsidRDefault="0068025A" w:rsidP="00B2468B"/>
    <w:p w14:paraId="12F945DD" w14:textId="2FB3ED91" w:rsidR="0068025A" w:rsidRPr="00413929" w:rsidRDefault="0068025A" w:rsidP="0068025A">
      <w:pPr>
        <w:rPr>
          <w:i/>
          <w:color w:val="FF0000"/>
        </w:rPr>
      </w:pPr>
      <w:r>
        <w:rPr>
          <w:rFonts w:hint="eastAsia"/>
          <w:i/>
        </w:rPr>
        <w:t>Net Fiscal Impact (Including Debt Service)</w:t>
      </w:r>
    </w:p>
    <w:p w14:paraId="268E7459" w14:textId="77777777" w:rsidR="00A50960" w:rsidRDefault="00D543DC" w:rsidP="00B2468B">
      <w:r w:rsidRPr="00D543DC">
        <w:rPr>
          <w:noProof/>
        </w:rPr>
        <w:drawing>
          <wp:inline distT="0" distB="0" distL="0" distR="0" wp14:anchorId="30B0578A" wp14:editId="781B1448">
            <wp:extent cx="3136900" cy="6223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6900" cy="622300"/>
                    </a:xfrm>
                    <a:prstGeom prst="rect">
                      <a:avLst/>
                    </a:prstGeom>
                  </pic:spPr>
                </pic:pic>
              </a:graphicData>
            </a:graphic>
          </wp:inline>
        </w:drawing>
      </w:r>
    </w:p>
    <w:p w14:paraId="1A9BA58D" w14:textId="77777777" w:rsidR="001F6FD0" w:rsidRDefault="001F6FD0" w:rsidP="00B2468B">
      <w:pPr>
        <w:rPr>
          <w:b/>
        </w:rPr>
      </w:pPr>
    </w:p>
    <w:p w14:paraId="51CECA01" w14:textId="4212531F" w:rsidR="00B2468B" w:rsidRPr="00A50960" w:rsidRDefault="00A12142" w:rsidP="00B2468B">
      <w:r>
        <w:rPr>
          <w:rFonts w:hint="eastAsia"/>
          <w:b/>
        </w:rPr>
        <w:t xml:space="preserve">Proportional Valuation / </w:t>
      </w:r>
      <w:r w:rsidR="007423C4">
        <w:rPr>
          <w:rFonts w:hint="eastAsia"/>
          <w:b/>
        </w:rPr>
        <w:t>Land Use Method</w:t>
      </w:r>
    </w:p>
    <w:p w14:paraId="4865E2E7" w14:textId="1F24CA2E" w:rsidR="00A12142" w:rsidRDefault="00AC71AB" w:rsidP="00B2468B">
      <w:r>
        <w:rPr>
          <w:rFonts w:hint="eastAsia"/>
        </w:rPr>
        <w:t xml:space="preserve">Another method </w:t>
      </w:r>
      <w:r w:rsidR="00586C02">
        <w:rPr>
          <w:rFonts w:hint="eastAsia"/>
        </w:rPr>
        <w:t xml:space="preserve">used </w:t>
      </w:r>
      <w:r>
        <w:rPr>
          <w:rFonts w:hint="eastAsia"/>
        </w:rPr>
        <w:t xml:space="preserve">to conduct FIA is the Proportional Valuation / Land Use method, which calculates the </w:t>
      </w:r>
      <w:r w:rsidR="00B506C8">
        <w:rPr>
          <w:rFonts w:hint="eastAsia"/>
        </w:rPr>
        <w:t xml:space="preserve">existing </w:t>
      </w:r>
      <w:r w:rsidR="00586C02">
        <w:rPr>
          <w:rFonts w:hint="eastAsia"/>
        </w:rPr>
        <w:t xml:space="preserve">average </w:t>
      </w:r>
      <w:r>
        <w:rPr>
          <w:rFonts w:hint="eastAsia"/>
        </w:rPr>
        <w:t>revenue and expenditure from different typ</w:t>
      </w:r>
      <w:r w:rsidR="00B506C8">
        <w:rPr>
          <w:rFonts w:hint="eastAsia"/>
        </w:rPr>
        <w:t xml:space="preserve">es of land use </w:t>
      </w:r>
      <w:r w:rsidR="00586C02">
        <w:rPr>
          <w:rFonts w:hint="eastAsia"/>
        </w:rPr>
        <w:t xml:space="preserve">per acre </w:t>
      </w:r>
      <w:r w:rsidR="00B506C8">
        <w:rPr>
          <w:rFonts w:hint="eastAsia"/>
        </w:rPr>
        <w:t>and applies the multiplier to different uses of land in the new development.</w:t>
      </w:r>
    </w:p>
    <w:p w14:paraId="11B42E0F" w14:textId="77777777" w:rsidR="00B506C8" w:rsidRDefault="00B506C8" w:rsidP="00B2468B"/>
    <w:p w14:paraId="682324CF" w14:textId="1C8E9FD5" w:rsidR="00B506C8" w:rsidRDefault="00586C02" w:rsidP="00B2468B">
      <w:r>
        <w:rPr>
          <w:rFonts w:hint="eastAsia"/>
        </w:rPr>
        <w:t xml:space="preserve">The calculation process is </w:t>
      </w:r>
      <w:r w:rsidR="00E3766E">
        <w:rPr>
          <w:rFonts w:hint="eastAsia"/>
        </w:rPr>
        <w:t xml:space="preserve">not complicated. </w:t>
      </w:r>
      <w:r w:rsidR="003846C5">
        <w:rPr>
          <w:rFonts w:hint="eastAsia"/>
        </w:rPr>
        <w:t>For different types</w:t>
      </w:r>
      <w:r w:rsidR="00E3766E">
        <w:rPr>
          <w:rFonts w:hint="eastAsia"/>
        </w:rPr>
        <w:t xml:space="preserve"> of land</w:t>
      </w:r>
      <w:r w:rsidR="003846C5">
        <w:rPr>
          <w:rFonts w:hint="eastAsia"/>
        </w:rPr>
        <w:t>, t</w:t>
      </w:r>
      <w:r w:rsidR="00B506C8">
        <w:rPr>
          <w:rFonts w:hint="eastAsia"/>
        </w:rPr>
        <w:t>he relative value</w:t>
      </w:r>
      <w:r w:rsidR="003846C5">
        <w:rPr>
          <w:rFonts w:hint="eastAsia"/>
        </w:rPr>
        <w:t>s</w:t>
      </w:r>
      <w:r w:rsidR="00B506C8">
        <w:rPr>
          <w:rFonts w:hint="eastAsia"/>
        </w:rPr>
        <w:t xml:space="preserve"> </w:t>
      </w:r>
      <w:r w:rsidR="003846C5">
        <w:rPr>
          <w:rFonts w:hint="eastAsia"/>
        </w:rPr>
        <w:t>are fir</w:t>
      </w:r>
      <w:r w:rsidR="00E3766E">
        <w:rPr>
          <w:rFonts w:hint="eastAsia"/>
        </w:rPr>
        <w:t>st calculated by dividing each value</w:t>
      </w:r>
      <w:r w:rsidR="003846C5">
        <w:rPr>
          <w:rFonts w:hint="eastAsia"/>
        </w:rPr>
        <w:t xml:space="preserve"> by the total value</w:t>
      </w:r>
      <w:r w:rsidR="00E3766E">
        <w:rPr>
          <w:rFonts w:hint="eastAsia"/>
        </w:rPr>
        <w:t xml:space="preserve"> of land and improvements</w:t>
      </w:r>
      <w:r w:rsidR="003846C5">
        <w:rPr>
          <w:rFonts w:hint="eastAsia"/>
        </w:rPr>
        <w:t xml:space="preserve">. Then, the revenue and expenditure are allocated </w:t>
      </w:r>
      <w:r w:rsidR="00E3766E">
        <w:rPr>
          <w:rFonts w:hint="eastAsia"/>
        </w:rPr>
        <w:t xml:space="preserve">for different land uses </w:t>
      </w:r>
      <w:r w:rsidR="003846C5">
        <w:rPr>
          <w:rFonts w:hint="eastAsia"/>
        </w:rPr>
        <w:t>based on</w:t>
      </w:r>
      <w:r w:rsidR="00E3766E">
        <w:rPr>
          <w:rFonts w:hint="eastAsia"/>
        </w:rPr>
        <w:t xml:space="preserve"> their</w:t>
      </w:r>
      <w:r w:rsidR="003846C5">
        <w:rPr>
          <w:rFonts w:hint="eastAsia"/>
        </w:rPr>
        <w:t xml:space="preserve"> relative values. Per Acre Costs and Revenues are determined by dividing allocated expenditure</w:t>
      </w:r>
      <w:r w:rsidR="003846C5" w:rsidRPr="003846C5">
        <w:rPr>
          <w:rFonts w:hint="eastAsia"/>
        </w:rPr>
        <w:t xml:space="preserve"> </w:t>
      </w:r>
      <w:r w:rsidR="00E3766E">
        <w:rPr>
          <w:rFonts w:hint="eastAsia"/>
        </w:rPr>
        <w:t xml:space="preserve">and revenue by each </w:t>
      </w:r>
      <w:r w:rsidR="003846C5">
        <w:rPr>
          <w:rFonts w:hint="eastAsia"/>
        </w:rPr>
        <w:t xml:space="preserve">area of allocated lands. After including property tax in the revenues, the net fiscal impact </w:t>
      </w:r>
      <w:r w:rsidR="00E3766E">
        <w:rPr>
          <w:rFonts w:hint="eastAsia"/>
        </w:rPr>
        <w:t>is determined to be a -</w:t>
      </w:r>
      <w:r w:rsidR="00653C16">
        <w:rPr>
          <w:rFonts w:hint="eastAsia"/>
        </w:rPr>
        <w:t>$</w:t>
      </w:r>
      <w:r w:rsidR="00E3766E">
        <w:rPr>
          <w:rFonts w:hint="eastAsia"/>
        </w:rPr>
        <w:t>608,584.91 for this development</w:t>
      </w:r>
      <w:r w:rsidR="003846C5">
        <w:rPr>
          <w:rFonts w:hint="eastAsia"/>
        </w:rPr>
        <w:t>.</w:t>
      </w:r>
    </w:p>
    <w:p w14:paraId="6B590940" w14:textId="77777777" w:rsidR="00E3766E" w:rsidRDefault="00E3766E" w:rsidP="00B2468B"/>
    <w:p w14:paraId="51C4C885" w14:textId="5F6B7D73" w:rsidR="00E3766E" w:rsidRPr="00E3766E" w:rsidRDefault="00E3766E" w:rsidP="00B2468B">
      <w:pPr>
        <w:rPr>
          <w:i/>
        </w:rPr>
      </w:pPr>
      <w:r>
        <w:rPr>
          <w:rFonts w:hint="eastAsia"/>
          <w:i/>
        </w:rPr>
        <w:t>Net Fiscal Impact</w:t>
      </w:r>
    </w:p>
    <w:p w14:paraId="4359BCA1" w14:textId="5C7264DD" w:rsidR="003846C5" w:rsidRDefault="00E3766E" w:rsidP="00B2468B">
      <w:r w:rsidRPr="00812CC7">
        <w:rPr>
          <w:i/>
          <w:noProof/>
        </w:rPr>
        <w:drawing>
          <wp:inline distT="0" distB="0" distL="0" distR="0" wp14:anchorId="2B94521F" wp14:editId="741F2EF3">
            <wp:extent cx="3594100" cy="6223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4100" cy="622300"/>
                    </a:xfrm>
                    <a:prstGeom prst="rect">
                      <a:avLst/>
                    </a:prstGeom>
                  </pic:spPr>
                </pic:pic>
              </a:graphicData>
            </a:graphic>
          </wp:inline>
        </w:drawing>
      </w:r>
    </w:p>
    <w:p w14:paraId="25D8A6C7" w14:textId="77777777" w:rsidR="00814AC0" w:rsidRDefault="00814AC0" w:rsidP="00B2468B"/>
    <w:p w14:paraId="1522B031" w14:textId="6A540B39" w:rsidR="00814AC0" w:rsidRDefault="00814AC0" w:rsidP="00B2468B">
      <w:r>
        <w:rPr>
          <w:rFonts w:hint="eastAsia"/>
        </w:rPr>
        <w:t xml:space="preserve">A way for the City to gain more revenue from this development regarding land use is to build more residential buildings over preserved </w:t>
      </w:r>
      <w:r w:rsidR="001668DF">
        <w:rPr>
          <w:rFonts w:hint="eastAsia"/>
        </w:rPr>
        <w:t xml:space="preserve">lands for </w:t>
      </w:r>
      <w:r>
        <w:rPr>
          <w:rFonts w:hint="eastAsia"/>
        </w:rPr>
        <w:t xml:space="preserve">park. If 400 acres of parks are taken to be developed as residential buildings, the net fiscal impact </w:t>
      </w:r>
      <w:r w:rsidR="00653C16">
        <w:rPr>
          <w:rFonts w:hint="eastAsia"/>
        </w:rPr>
        <w:t>goes from</w:t>
      </w:r>
      <w:r w:rsidR="005E461A">
        <w:rPr>
          <w:rFonts w:hint="eastAsia"/>
        </w:rPr>
        <w:t xml:space="preserve"> a</w:t>
      </w:r>
      <w:r w:rsidR="00653C16">
        <w:rPr>
          <w:rFonts w:hint="eastAsia"/>
        </w:rPr>
        <w:t xml:space="preserve"> negative </w:t>
      </w:r>
      <w:r w:rsidR="005E461A">
        <w:rPr>
          <w:rFonts w:hint="eastAsia"/>
        </w:rPr>
        <w:t xml:space="preserve">value </w:t>
      </w:r>
      <w:r w:rsidR="00653C16">
        <w:rPr>
          <w:rFonts w:hint="eastAsia"/>
        </w:rPr>
        <w:t xml:space="preserve">to </w:t>
      </w:r>
      <w:r w:rsidR="008D0DDC">
        <w:rPr>
          <w:rFonts w:hint="eastAsia"/>
        </w:rPr>
        <w:t xml:space="preserve">a positive </w:t>
      </w:r>
      <w:r w:rsidR="00653C16">
        <w:rPr>
          <w:rFonts w:hint="eastAsia"/>
        </w:rPr>
        <w:t>$395,243.53.</w:t>
      </w:r>
      <w:r w:rsidR="00864D67">
        <w:rPr>
          <w:rFonts w:hint="eastAsia"/>
        </w:rPr>
        <w:t xml:space="preserve"> This suggests a way for the City to </w:t>
      </w:r>
      <w:r w:rsidR="001931B6">
        <w:rPr>
          <w:rFonts w:hint="eastAsia"/>
        </w:rPr>
        <w:t xml:space="preserve">collect more property tax from the residential lands and </w:t>
      </w:r>
      <w:r w:rsidR="00577E47">
        <w:rPr>
          <w:rFonts w:hint="eastAsia"/>
        </w:rPr>
        <w:t>avoid spend</w:t>
      </w:r>
      <w:r w:rsidR="00CB63EA">
        <w:rPr>
          <w:rFonts w:hint="eastAsia"/>
        </w:rPr>
        <w:t>ing money for non-taxable lands.</w:t>
      </w:r>
    </w:p>
    <w:p w14:paraId="1F5421F2" w14:textId="77777777" w:rsidR="00814AC0" w:rsidRDefault="00814AC0" w:rsidP="00B2468B"/>
    <w:p w14:paraId="506CD6EC" w14:textId="79A6F570" w:rsidR="00814AC0" w:rsidRDefault="00814AC0" w:rsidP="00814AC0">
      <w:pPr>
        <w:rPr>
          <w:i/>
        </w:rPr>
      </w:pPr>
      <w:r>
        <w:rPr>
          <w:rFonts w:hint="eastAsia"/>
          <w:i/>
        </w:rPr>
        <w:t>Net Fiscal Impact - More Residential, Less Parks</w:t>
      </w:r>
    </w:p>
    <w:p w14:paraId="0382EA8D" w14:textId="7232005B" w:rsidR="00814AC0" w:rsidRPr="00653C16" w:rsidRDefault="00814AC0" w:rsidP="00B2468B">
      <w:pPr>
        <w:rPr>
          <w:i/>
        </w:rPr>
      </w:pPr>
      <w:r w:rsidRPr="00812CC7">
        <w:rPr>
          <w:i/>
          <w:noProof/>
        </w:rPr>
        <w:drawing>
          <wp:inline distT="0" distB="0" distL="0" distR="0" wp14:anchorId="4F2B8417" wp14:editId="537735B4">
            <wp:extent cx="3594100" cy="6223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4100" cy="622300"/>
                    </a:xfrm>
                    <a:prstGeom prst="rect">
                      <a:avLst/>
                    </a:prstGeom>
                  </pic:spPr>
                </pic:pic>
              </a:graphicData>
            </a:graphic>
          </wp:inline>
        </w:drawing>
      </w:r>
    </w:p>
    <w:p w14:paraId="576F1B2D" w14:textId="77777777" w:rsidR="00E3766E" w:rsidRDefault="00E3766E" w:rsidP="00B2468B"/>
    <w:p w14:paraId="64A646A0" w14:textId="5E280905" w:rsidR="003846C5" w:rsidRPr="00AC71AB" w:rsidRDefault="001668DF" w:rsidP="00B2468B">
      <w:r>
        <w:rPr>
          <w:rFonts w:hint="eastAsia"/>
        </w:rPr>
        <w:t>In literature</w:t>
      </w:r>
      <w:r w:rsidR="00C02EBD">
        <w:rPr>
          <w:rFonts w:hint="eastAsia"/>
        </w:rPr>
        <w:t>, t</w:t>
      </w:r>
      <w:r w:rsidR="003846C5">
        <w:rPr>
          <w:rFonts w:hint="eastAsia"/>
        </w:rPr>
        <w:t>his metho</w:t>
      </w:r>
      <w:r w:rsidR="0058620B">
        <w:rPr>
          <w:rFonts w:hint="eastAsia"/>
        </w:rPr>
        <w:t>d is</w:t>
      </w:r>
      <w:r w:rsidR="003846C5">
        <w:rPr>
          <w:rFonts w:hint="eastAsia"/>
        </w:rPr>
        <w:t xml:space="preserve"> frequently </w:t>
      </w:r>
      <w:r w:rsidR="0058620B">
        <w:rPr>
          <w:rFonts w:hint="eastAsia"/>
        </w:rPr>
        <w:t>identified as for</w:t>
      </w:r>
      <w:r w:rsidR="003846C5">
        <w:rPr>
          <w:rFonts w:hint="eastAsia"/>
        </w:rPr>
        <w:t xml:space="preserve"> calculating impacts of non-residential growth.</w:t>
      </w:r>
      <w:r w:rsidR="0058620B">
        <w:rPr>
          <w:rFonts w:hint="eastAsia"/>
        </w:rPr>
        <w:t xml:space="preserve"> This </w:t>
      </w:r>
      <w:r w:rsidR="0058620B">
        <w:t>methodology</w:t>
      </w:r>
      <w:r w:rsidR="0058620B">
        <w:rPr>
          <w:rFonts w:hint="eastAsia"/>
        </w:rPr>
        <w:t xml:space="preserve"> assumes that assessed property </w:t>
      </w:r>
      <w:r w:rsidR="00825290">
        <w:rPr>
          <w:rFonts w:hint="eastAsia"/>
        </w:rPr>
        <w:t>values are directly related to public services costs, which is more true for non-residential uses.</w:t>
      </w:r>
      <w:r w:rsidR="00BA7A86">
        <w:rPr>
          <w:rFonts w:hint="eastAsia"/>
        </w:rPr>
        <w:t xml:space="preserve"> It is used infrequently </w:t>
      </w:r>
      <w:r w:rsidR="00BA7A86">
        <w:t>because</w:t>
      </w:r>
      <w:r w:rsidR="00BA7A86">
        <w:rPr>
          <w:rFonts w:hint="eastAsia"/>
        </w:rPr>
        <w:t xml:space="preserve"> the categorization of land use varies and is very subjective. </w:t>
      </w:r>
      <w:r w:rsidR="0047670C">
        <w:rPr>
          <w:rFonts w:hint="eastAsia"/>
        </w:rPr>
        <w:t xml:space="preserve">For example, I included both commercial and office in commercial land use. I also put civic/institutional under others, which category still account for assessed value but is usually non-taxable. As the class </w:t>
      </w:r>
      <w:r w:rsidR="0047670C">
        <w:t>definition</w:t>
      </w:r>
      <w:r w:rsidR="0047670C">
        <w:rPr>
          <w:rFonts w:hint="eastAsia"/>
        </w:rPr>
        <w:t xml:space="preserve"> of the City is not given, assigning land uses from the development to the established categories is subjective and inaccurate. Also, </w:t>
      </w:r>
      <w:r w:rsidR="00867487">
        <w:rPr>
          <w:rFonts w:hint="eastAsia"/>
        </w:rPr>
        <w:t xml:space="preserve">because </w:t>
      </w:r>
      <w:r w:rsidR="0047670C">
        <w:rPr>
          <w:rFonts w:hint="eastAsia"/>
        </w:rPr>
        <w:t>t</w:t>
      </w:r>
      <w:r w:rsidR="00BA7A86">
        <w:rPr>
          <w:rFonts w:hint="eastAsia"/>
        </w:rPr>
        <w:t xml:space="preserve">he relationship between the demand for </w:t>
      </w:r>
      <w:r w:rsidR="0047670C">
        <w:rPr>
          <w:rFonts w:hint="eastAsia"/>
        </w:rPr>
        <w:t>services and acreage of land based on different uses</w:t>
      </w:r>
      <w:r w:rsidR="00BA7A86">
        <w:rPr>
          <w:rFonts w:hint="eastAsia"/>
        </w:rPr>
        <w:t xml:space="preserve"> </w:t>
      </w:r>
      <w:r w:rsidR="00867487">
        <w:rPr>
          <w:rFonts w:hint="eastAsia"/>
        </w:rPr>
        <w:t>is not applicable to all cases,</w:t>
      </w:r>
      <w:r w:rsidR="0047670C">
        <w:rPr>
          <w:rFonts w:hint="eastAsia"/>
        </w:rPr>
        <w:t xml:space="preserve"> </w:t>
      </w:r>
      <w:r w:rsidR="00867487">
        <w:rPr>
          <w:rFonts w:hint="eastAsia"/>
        </w:rPr>
        <w:t xml:space="preserve">this method could overstate the cost of large developments and </w:t>
      </w:r>
      <w:r w:rsidR="00867487">
        <w:t>understate</w:t>
      </w:r>
      <w:r w:rsidR="00867487">
        <w:rPr>
          <w:rFonts w:hint="eastAsia"/>
        </w:rPr>
        <w:t xml:space="preserve"> the cost of small developments. </w:t>
      </w:r>
      <w:r w:rsidR="0047670C">
        <w:rPr>
          <w:rFonts w:hint="eastAsia"/>
        </w:rPr>
        <w:t xml:space="preserve">However, it is still helpful </w:t>
      </w:r>
      <w:r w:rsidR="00D14F5E">
        <w:rPr>
          <w:rFonts w:hint="eastAsia"/>
        </w:rPr>
        <w:t>in giving the Plan Commission</w:t>
      </w:r>
      <w:r w:rsidR="00867487">
        <w:rPr>
          <w:rFonts w:hint="eastAsia"/>
        </w:rPr>
        <w:t xml:space="preserve"> a hint of the impact of each kind of land use.</w:t>
      </w:r>
    </w:p>
    <w:p w14:paraId="65D86E33" w14:textId="77777777" w:rsidR="001D4216" w:rsidRDefault="001D4216" w:rsidP="00B2468B">
      <w:pPr>
        <w:rPr>
          <w:i/>
        </w:rPr>
      </w:pPr>
    </w:p>
    <w:p w14:paraId="7D3A2999" w14:textId="63886A6A" w:rsidR="00B2468B" w:rsidRPr="00384EDF" w:rsidRDefault="00384EDF" w:rsidP="00B2468B">
      <w:pPr>
        <w:rPr>
          <w:b/>
          <w:color w:val="FF0000"/>
          <w:sz w:val="28"/>
        </w:rPr>
      </w:pPr>
      <w:r>
        <w:rPr>
          <w:rFonts w:hint="eastAsia"/>
          <w:b/>
          <w:sz w:val="28"/>
        </w:rPr>
        <w:t>Discussion</w:t>
      </w:r>
    </w:p>
    <w:p w14:paraId="124AAEA2" w14:textId="406E5EA4" w:rsidR="00FC04D2" w:rsidRDefault="001668DF" w:rsidP="00B2468B">
      <w:pPr>
        <w:rPr>
          <w:color w:val="000000" w:themeColor="text1"/>
        </w:rPr>
      </w:pPr>
      <w:r>
        <w:rPr>
          <w:rFonts w:hint="eastAsia"/>
        </w:rPr>
        <w:t>In decision-</w:t>
      </w:r>
      <w:r w:rsidR="008C3E2C">
        <w:rPr>
          <w:rFonts w:hint="eastAsia"/>
        </w:rPr>
        <w:t xml:space="preserve">making process, </w:t>
      </w:r>
      <w:r w:rsidR="005E4D2A">
        <w:rPr>
          <w:rFonts w:hint="eastAsia"/>
        </w:rPr>
        <w:t xml:space="preserve">FIA </w:t>
      </w:r>
      <w:r w:rsidR="004F45EE">
        <w:rPr>
          <w:rFonts w:hint="eastAsia"/>
        </w:rPr>
        <w:t xml:space="preserve">is a critical </w:t>
      </w:r>
      <w:r w:rsidR="00EB3633">
        <w:t xml:space="preserve">tool to </w:t>
      </w:r>
      <w:r w:rsidR="008C3E2C">
        <w:t>estimate</w:t>
      </w:r>
      <w:r w:rsidR="002B461F">
        <w:t xml:space="preserve"> the net fiscal impact associated with the proposed land-use development, </w:t>
      </w:r>
      <w:r w:rsidR="000B0E6E">
        <w:t xml:space="preserve">evaluating options and alternatives to achieve at least a fiscal neutrality from new development. </w:t>
      </w:r>
      <w:r w:rsidR="003C4B43">
        <w:rPr>
          <w:rFonts w:hint="eastAsia"/>
          <w:color w:val="000000" w:themeColor="text1"/>
        </w:rPr>
        <w:t xml:space="preserve">It is helpful to project operating and capital needs and clarify revenue and expenditure impacts to improve the decision making. </w:t>
      </w:r>
      <w:r w:rsidR="0002378F">
        <w:rPr>
          <w:color w:val="000000" w:themeColor="text1"/>
        </w:rPr>
        <w:t xml:space="preserve">FIA also provides </w:t>
      </w:r>
      <w:r w:rsidR="00127CF5">
        <w:rPr>
          <w:color w:val="000000" w:themeColor="text1"/>
        </w:rPr>
        <w:t xml:space="preserve">planners and </w:t>
      </w:r>
      <w:r w:rsidR="0002378F">
        <w:rPr>
          <w:color w:val="000000" w:themeColor="text1"/>
        </w:rPr>
        <w:t xml:space="preserve">the public with information </w:t>
      </w:r>
      <w:r w:rsidR="00127CF5">
        <w:rPr>
          <w:color w:val="000000" w:themeColor="text1"/>
        </w:rPr>
        <w:t>about</w:t>
      </w:r>
      <w:r w:rsidR="00126C47">
        <w:rPr>
          <w:color w:val="000000" w:themeColor="text1"/>
        </w:rPr>
        <w:t xml:space="preserve"> the development plan, levels of service and development values</w:t>
      </w:r>
      <w:r w:rsidR="00127CF5">
        <w:rPr>
          <w:color w:val="000000" w:themeColor="text1"/>
        </w:rPr>
        <w:t xml:space="preserve"> from a fiscal perspective</w:t>
      </w:r>
      <w:r w:rsidR="00126C47">
        <w:rPr>
          <w:color w:val="000000" w:themeColor="text1"/>
        </w:rPr>
        <w:t>.</w:t>
      </w:r>
      <w:r w:rsidR="00C64FB7">
        <w:rPr>
          <w:color w:val="000000" w:themeColor="text1"/>
        </w:rPr>
        <w:t xml:space="preserve"> Yet FIA is not </w:t>
      </w:r>
      <w:r w:rsidR="00FC04D2">
        <w:rPr>
          <w:rFonts w:hint="eastAsia"/>
          <w:color w:val="000000" w:themeColor="text1"/>
        </w:rPr>
        <w:t>without limitations.</w:t>
      </w:r>
      <w:r w:rsidR="001A27F9">
        <w:rPr>
          <w:rFonts w:hint="eastAsia"/>
          <w:color w:val="000000" w:themeColor="text1"/>
        </w:rPr>
        <w:t xml:space="preserve"> The limitations of each method are mentioned in </w:t>
      </w:r>
      <w:r>
        <w:rPr>
          <w:rFonts w:hint="eastAsia"/>
          <w:color w:val="000000" w:themeColor="text1"/>
        </w:rPr>
        <w:t xml:space="preserve">the </w:t>
      </w:r>
      <w:r w:rsidR="001A27F9">
        <w:rPr>
          <w:rFonts w:hint="eastAsia"/>
          <w:color w:val="000000" w:themeColor="text1"/>
        </w:rPr>
        <w:t>above section</w:t>
      </w:r>
      <w:r w:rsidR="009228D6">
        <w:rPr>
          <w:rFonts w:hint="eastAsia"/>
          <w:color w:val="000000" w:themeColor="text1"/>
        </w:rPr>
        <w:t>s</w:t>
      </w:r>
      <w:r w:rsidR="001A27F9">
        <w:rPr>
          <w:rFonts w:hint="eastAsia"/>
          <w:color w:val="000000" w:themeColor="text1"/>
        </w:rPr>
        <w:t>, and FIA has some inherent disadvantages itself too.</w:t>
      </w:r>
    </w:p>
    <w:p w14:paraId="44E821C2" w14:textId="77777777" w:rsidR="00FC04D2" w:rsidRDefault="00FC04D2" w:rsidP="00B2468B">
      <w:pPr>
        <w:rPr>
          <w:color w:val="000000" w:themeColor="text1"/>
        </w:rPr>
      </w:pPr>
    </w:p>
    <w:p w14:paraId="4B9E9E3C" w14:textId="57ACF692" w:rsidR="00FC04D2" w:rsidRDefault="001E51A0" w:rsidP="00B2468B">
      <w:pPr>
        <w:rPr>
          <w:color w:val="000000" w:themeColor="text1"/>
        </w:rPr>
      </w:pPr>
      <w:r>
        <w:rPr>
          <w:rFonts w:hint="eastAsia"/>
          <w:color w:val="000000" w:themeColor="text1"/>
        </w:rPr>
        <w:t xml:space="preserve">One criticism </w:t>
      </w:r>
      <w:r w:rsidR="0056565D">
        <w:rPr>
          <w:rFonts w:hint="eastAsia"/>
          <w:color w:val="000000" w:themeColor="text1"/>
        </w:rPr>
        <w:t>is that FIA only considers impacts on a jurisdiction</w:t>
      </w:r>
      <w:r w:rsidR="0056565D">
        <w:rPr>
          <w:color w:val="000000" w:themeColor="text1"/>
        </w:rPr>
        <w:t>’</w:t>
      </w:r>
      <w:r w:rsidR="0056565D">
        <w:rPr>
          <w:rFonts w:hint="eastAsia"/>
          <w:color w:val="000000" w:themeColor="text1"/>
        </w:rPr>
        <w:t>s budget while neglecting social and environmental costs and benefits which may be beneficial to citizens.</w:t>
      </w:r>
      <w:r w:rsidR="00FC04D2">
        <w:rPr>
          <w:rFonts w:hint="eastAsia"/>
          <w:color w:val="000000" w:themeColor="text1"/>
        </w:rPr>
        <w:t xml:space="preserve"> Cond</w:t>
      </w:r>
      <w:r w:rsidR="00A90C06">
        <w:rPr>
          <w:rFonts w:hint="eastAsia"/>
          <w:color w:val="000000" w:themeColor="text1"/>
        </w:rPr>
        <w:t>ucting solely a FIA in decision-</w:t>
      </w:r>
      <w:r w:rsidR="00FC04D2">
        <w:rPr>
          <w:rFonts w:hint="eastAsia"/>
          <w:color w:val="000000" w:themeColor="text1"/>
        </w:rPr>
        <w:t>making process will emphasize fi</w:t>
      </w:r>
      <w:r w:rsidR="00A90C06">
        <w:rPr>
          <w:rFonts w:hint="eastAsia"/>
          <w:color w:val="000000" w:themeColor="text1"/>
        </w:rPr>
        <w:t>nancial</w:t>
      </w:r>
      <w:r w:rsidR="00FC04D2">
        <w:rPr>
          <w:rFonts w:hint="eastAsia"/>
          <w:color w:val="000000" w:themeColor="text1"/>
        </w:rPr>
        <w:t xml:space="preserve"> benefits over </w:t>
      </w:r>
      <w:r w:rsidR="00A90C06">
        <w:rPr>
          <w:rFonts w:hint="eastAsia"/>
          <w:color w:val="000000" w:themeColor="text1"/>
        </w:rPr>
        <w:t xml:space="preserve">the </w:t>
      </w:r>
      <w:r w:rsidR="00FC04D2">
        <w:rPr>
          <w:rFonts w:hint="eastAsia"/>
          <w:color w:val="000000" w:themeColor="text1"/>
        </w:rPr>
        <w:t>quality of life. Communities must consider all priorities in addition to fiscal costs and revenues.</w:t>
      </w:r>
      <w:r w:rsidR="000456BB">
        <w:rPr>
          <w:rFonts w:hint="eastAsia"/>
          <w:color w:val="000000" w:themeColor="text1"/>
        </w:rPr>
        <w:t xml:space="preserve"> </w:t>
      </w:r>
      <w:r w:rsidR="00FC04D2">
        <w:rPr>
          <w:rFonts w:hint="eastAsia"/>
          <w:color w:val="000000" w:themeColor="text1"/>
        </w:rPr>
        <w:t xml:space="preserve">Another limitation of FIA is that </w:t>
      </w:r>
      <w:r w:rsidR="003B141C">
        <w:rPr>
          <w:rFonts w:hint="eastAsia"/>
          <w:color w:val="000000" w:themeColor="text1"/>
        </w:rPr>
        <w:t xml:space="preserve">most FIA measures the fiscal impact on a </w:t>
      </w:r>
      <w:r w:rsidR="003B141C">
        <w:rPr>
          <w:color w:val="000000" w:themeColor="text1"/>
        </w:rPr>
        <w:t>single</w:t>
      </w:r>
      <w:r w:rsidR="003B141C">
        <w:rPr>
          <w:rFonts w:hint="eastAsia"/>
          <w:color w:val="000000" w:themeColor="text1"/>
        </w:rPr>
        <w:t xml:space="preserve"> jurisdiction while the region is coved by multiple overlapping jurisdictions. </w:t>
      </w:r>
      <w:r w:rsidR="00F8345C">
        <w:rPr>
          <w:rFonts w:hint="eastAsia"/>
          <w:color w:val="000000" w:themeColor="text1"/>
        </w:rPr>
        <w:t xml:space="preserve">This is </w:t>
      </w:r>
      <w:r w:rsidR="00F45560">
        <w:rPr>
          <w:rFonts w:hint="eastAsia"/>
          <w:color w:val="000000" w:themeColor="text1"/>
        </w:rPr>
        <w:t>a valid criticism and FIA should explicitly state what it is and is not evaluating.</w:t>
      </w:r>
    </w:p>
    <w:p w14:paraId="1B46B028" w14:textId="77777777" w:rsidR="00F45560" w:rsidRDefault="00F45560" w:rsidP="00B2468B">
      <w:pPr>
        <w:rPr>
          <w:color w:val="000000" w:themeColor="text1"/>
        </w:rPr>
      </w:pPr>
    </w:p>
    <w:p w14:paraId="224F316B" w14:textId="19D8AFA1" w:rsidR="00F45560" w:rsidRDefault="00F45560" w:rsidP="00B2468B">
      <w:pPr>
        <w:rPr>
          <w:color w:val="000000" w:themeColor="text1"/>
        </w:rPr>
      </w:pPr>
      <w:r>
        <w:rPr>
          <w:rFonts w:hint="eastAsia"/>
          <w:color w:val="000000" w:themeColor="text1"/>
        </w:rPr>
        <w:t>FIA is also related to inherent subjectivity when the planner is defining the factors and standards for different sources and types of service.</w:t>
      </w:r>
      <w:r w:rsidR="00AB0A74">
        <w:rPr>
          <w:rFonts w:hint="eastAsia"/>
          <w:color w:val="000000" w:themeColor="text1"/>
        </w:rPr>
        <w:t xml:space="preserve"> Different categorization and assumptions will yield different results that may shift a negative to a positive impact. Therefore, planners should explain the FIA calculation process, detailing the assumptions made.</w:t>
      </w:r>
    </w:p>
    <w:p w14:paraId="68E3ADCD" w14:textId="77777777" w:rsidR="00682006" w:rsidRDefault="00682006" w:rsidP="00B2468B">
      <w:pPr>
        <w:rPr>
          <w:color w:val="000000" w:themeColor="text1"/>
        </w:rPr>
      </w:pPr>
    </w:p>
    <w:p w14:paraId="76F4EA20" w14:textId="3F590C9B" w:rsidR="007A6BFF" w:rsidRDefault="00123796" w:rsidP="00B2468B">
      <w:pPr>
        <w:rPr>
          <w:color w:val="000000" w:themeColor="text1"/>
        </w:rPr>
      </w:pPr>
      <w:r>
        <w:rPr>
          <w:rFonts w:hint="eastAsia"/>
          <w:color w:val="000000" w:themeColor="text1"/>
        </w:rPr>
        <w:t xml:space="preserve">If given more time and resource, I would categorize the services and land uses into more detailed categories, listing out all the major factors </w:t>
      </w:r>
      <w:r>
        <w:rPr>
          <w:color w:val="000000" w:themeColor="text1"/>
        </w:rPr>
        <w:t xml:space="preserve">influencing </w:t>
      </w:r>
      <w:r>
        <w:rPr>
          <w:rFonts w:hint="eastAsia"/>
          <w:color w:val="000000" w:themeColor="text1"/>
        </w:rPr>
        <w:t xml:space="preserve">the service fees. It is also important to predict the </w:t>
      </w:r>
      <w:r w:rsidR="005F0FDF">
        <w:rPr>
          <w:rFonts w:hint="eastAsia"/>
          <w:color w:val="000000" w:themeColor="text1"/>
        </w:rPr>
        <w:t>number of</w:t>
      </w:r>
      <w:r>
        <w:rPr>
          <w:rFonts w:hint="eastAsia"/>
          <w:color w:val="000000" w:themeColor="text1"/>
        </w:rPr>
        <w:t xml:space="preserve"> population, workers, and services from the past years instead of assuming </w:t>
      </w:r>
      <w:r w:rsidR="009F19A2">
        <w:rPr>
          <w:rFonts w:hint="eastAsia"/>
          <w:color w:val="000000" w:themeColor="text1"/>
        </w:rPr>
        <w:t xml:space="preserve">that </w:t>
      </w:r>
      <w:r>
        <w:rPr>
          <w:rFonts w:hint="eastAsia"/>
          <w:color w:val="000000" w:themeColor="text1"/>
        </w:rPr>
        <w:t xml:space="preserve">the numbers are the same. I would also apply some of the marginal cost approaches since they fit the real scenario more than average cost </w:t>
      </w:r>
      <w:r>
        <w:rPr>
          <w:color w:val="000000" w:themeColor="text1"/>
        </w:rPr>
        <w:t>approaches</w:t>
      </w:r>
      <w:r>
        <w:rPr>
          <w:rFonts w:hint="eastAsia"/>
          <w:color w:val="000000" w:themeColor="text1"/>
        </w:rPr>
        <w:t xml:space="preserve"> </w:t>
      </w:r>
      <w:r w:rsidR="00585C5A">
        <w:rPr>
          <w:rFonts w:hint="eastAsia"/>
          <w:color w:val="000000" w:themeColor="text1"/>
        </w:rPr>
        <w:t xml:space="preserve">since they are conducted </w:t>
      </w:r>
      <w:r>
        <w:rPr>
          <w:rFonts w:hint="eastAsia"/>
          <w:color w:val="000000" w:themeColor="text1"/>
        </w:rPr>
        <w:t>on a case by case standard. By using both interviews and past results, I could possibly reduce the personal interests of the interviewees and achieve more accurate and suitable analysis.</w:t>
      </w:r>
      <w:r w:rsidR="00585C5A">
        <w:rPr>
          <w:rFonts w:hint="eastAsia"/>
          <w:color w:val="000000" w:themeColor="text1"/>
        </w:rPr>
        <w:t xml:space="preserve"> Although this requires a lot of time and </w:t>
      </w:r>
      <w:r w:rsidR="00D14F5E">
        <w:rPr>
          <w:rFonts w:hint="eastAsia"/>
          <w:color w:val="000000" w:themeColor="text1"/>
        </w:rPr>
        <w:t>effort, it will provide the Plan Commission</w:t>
      </w:r>
      <w:r w:rsidR="00585C5A">
        <w:rPr>
          <w:rFonts w:hint="eastAsia"/>
          <w:color w:val="000000" w:themeColor="text1"/>
        </w:rPr>
        <w:t xml:space="preserve"> the most valuable fiscal impact analysis.</w:t>
      </w:r>
    </w:p>
    <w:p w14:paraId="47637A91" w14:textId="77777777" w:rsidR="000456BB" w:rsidRDefault="000456BB" w:rsidP="00B2468B">
      <w:pPr>
        <w:rPr>
          <w:color w:val="000000" w:themeColor="text1"/>
        </w:rPr>
      </w:pPr>
    </w:p>
    <w:p w14:paraId="4E61D581" w14:textId="1C21D1F8" w:rsidR="000456BB" w:rsidRDefault="000456BB" w:rsidP="00B2468B">
      <w:pPr>
        <w:rPr>
          <w:color w:val="000000" w:themeColor="text1"/>
        </w:rPr>
      </w:pPr>
      <w:r>
        <w:rPr>
          <w:rFonts w:hint="eastAsia"/>
          <w:color w:val="000000" w:themeColor="text1"/>
        </w:rPr>
        <w:t>Other analysis should also be conducted in the future. For example, a cost-benefit analysis is valuable in comparing all the advantages and disadvantages. The time value of money should also be considered in further analysis.</w:t>
      </w:r>
    </w:p>
    <w:p w14:paraId="52CEC475" w14:textId="77777777" w:rsidR="001D4216" w:rsidRPr="00822882" w:rsidRDefault="001D4216" w:rsidP="00B2468B">
      <w:pPr>
        <w:rPr>
          <w:b/>
        </w:rPr>
      </w:pPr>
    </w:p>
    <w:p w14:paraId="3B5AD4E2" w14:textId="1B718D8E" w:rsidR="00B2468B" w:rsidRDefault="00384EDF" w:rsidP="00B2468B">
      <w:pPr>
        <w:rPr>
          <w:b/>
          <w:color w:val="FF0000"/>
          <w:sz w:val="28"/>
        </w:rPr>
      </w:pPr>
      <w:r>
        <w:rPr>
          <w:rFonts w:hint="eastAsia"/>
          <w:b/>
          <w:sz w:val="28"/>
        </w:rPr>
        <w:t>Recommendations</w:t>
      </w:r>
    </w:p>
    <w:p w14:paraId="27B33A2B" w14:textId="2A559F1A" w:rsidR="00E74209" w:rsidRDefault="00D14F5E" w:rsidP="00B2468B">
      <w:r>
        <w:rPr>
          <w:rFonts w:hint="eastAsia"/>
        </w:rPr>
        <w:t>I recommend the Plan Commission</w:t>
      </w:r>
      <w:r w:rsidR="00123796">
        <w:rPr>
          <w:rFonts w:hint="eastAsia"/>
        </w:rPr>
        <w:t xml:space="preserve"> to adopt the proposal </w:t>
      </w:r>
      <w:r w:rsidR="00EC6C9A">
        <w:rPr>
          <w:rFonts w:hint="eastAsia"/>
        </w:rPr>
        <w:t xml:space="preserve">but leave space for negotiation </w:t>
      </w:r>
      <w:r w:rsidR="00123796">
        <w:rPr>
          <w:rFonts w:hint="eastAsia"/>
        </w:rPr>
        <w:t xml:space="preserve">and issue public </w:t>
      </w:r>
      <w:r w:rsidR="00123796">
        <w:t>funding</w:t>
      </w:r>
      <w:r w:rsidR="00123796">
        <w:rPr>
          <w:rFonts w:hint="eastAsia"/>
        </w:rPr>
        <w:t xml:space="preserve"> if needed. </w:t>
      </w:r>
      <w:r>
        <w:rPr>
          <w:rFonts w:hint="eastAsia"/>
        </w:rPr>
        <w:t xml:space="preserve">The Plan Commission should </w:t>
      </w:r>
      <w:r>
        <w:t>recommend</w:t>
      </w:r>
      <w:r>
        <w:rPr>
          <w:rFonts w:hint="eastAsia"/>
        </w:rPr>
        <w:t xml:space="preserve"> the approval to the City and the City should ask for</w:t>
      </w:r>
      <w:r w:rsidR="001007E8">
        <w:rPr>
          <w:rFonts w:hint="eastAsia"/>
        </w:rPr>
        <w:t xml:space="preserve"> the opinion from each district and department</w:t>
      </w:r>
      <w:r>
        <w:rPr>
          <w:rFonts w:hint="eastAsia"/>
        </w:rPr>
        <w:t>. The Plan Commission should adopt the proposal because t</w:t>
      </w:r>
      <w:r w:rsidR="00123796">
        <w:rPr>
          <w:rFonts w:hint="eastAsia"/>
        </w:rPr>
        <w:t>he proposal of the Pumpkin Hollow Neighborhood meets the City</w:t>
      </w:r>
      <w:r w:rsidR="00123796">
        <w:t>’</w:t>
      </w:r>
      <w:r w:rsidR="00123796">
        <w:rPr>
          <w:rFonts w:hint="eastAsia"/>
        </w:rPr>
        <w:t>s dema</w:t>
      </w:r>
      <w:r w:rsidR="001007E8">
        <w:rPr>
          <w:rFonts w:hint="eastAsia"/>
        </w:rPr>
        <w:t>nd for</w:t>
      </w:r>
      <w:bookmarkStart w:id="0" w:name="_GoBack"/>
      <w:bookmarkEnd w:id="0"/>
      <w:r w:rsidR="005E6662">
        <w:rPr>
          <w:rFonts w:hint="eastAsia"/>
        </w:rPr>
        <w:t xml:space="preserve"> more residenti</w:t>
      </w:r>
      <w:r w:rsidR="00EC6C9A">
        <w:rPr>
          <w:rFonts w:hint="eastAsia"/>
        </w:rPr>
        <w:t>al housings as well as conserving</w:t>
      </w:r>
      <w:r w:rsidR="005E6662">
        <w:rPr>
          <w:rFonts w:hint="eastAsia"/>
        </w:rPr>
        <w:t xml:space="preserve"> natural elements. </w:t>
      </w:r>
      <w:r>
        <w:rPr>
          <w:rFonts w:hint="eastAsia"/>
        </w:rPr>
        <w:t xml:space="preserve">The Fiscal Impact Analysis </w:t>
      </w:r>
      <w:r w:rsidR="00E74209">
        <w:rPr>
          <w:rFonts w:hint="eastAsia"/>
        </w:rPr>
        <w:t xml:space="preserve">on the proposal </w:t>
      </w:r>
      <w:r>
        <w:rPr>
          <w:rFonts w:hint="eastAsia"/>
        </w:rPr>
        <w:t>indicate</w:t>
      </w:r>
      <w:r w:rsidR="00E74209">
        <w:rPr>
          <w:rFonts w:hint="eastAsia"/>
        </w:rPr>
        <w:t>s</w:t>
      </w:r>
      <w:r>
        <w:rPr>
          <w:rFonts w:hint="eastAsia"/>
        </w:rPr>
        <w:t xml:space="preserve"> a</w:t>
      </w:r>
      <w:r w:rsidR="00E74209">
        <w:rPr>
          <w:rFonts w:hint="eastAsia"/>
        </w:rPr>
        <w:t>n</w:t>
      </w:r>
      <w:r>
        <w:rPr>
          <w:rFonts w:hint="eastAsia"/>
        </w:rPr>
        <w:t xml:space="preserve"> </w:t>
      </w:r>
      <w:r w:rsidR="00E74209">
        <w:rPr>
          <w:rFonts w:hint="eastAsia"/>
        </w:rPr>
        <w:t>achievable fiscal neutrality for the City.</w:t>
      </w:r>
    </w:p>
    <w:p w14:paraId="0E43D248" w14:textId="77777777" w:rsidR="00E74209" w:rsidRDefault="00E74209" w:rsidP="00B2468B"/>
    <w:p w14:paraId="55F930E1" w14:textId="1E03AD8E" w:rsidR="00F177C8" w:rsidRPr="00123796" w:rsidRDefault="00E74209" w:rsidP="00B2468B">
      <w:r>
        <w:rPr>
          <w:rFonts w:hint="eastAsia"/>
        </w:rPr>
        <w:t xml:space="preserve">Importantly, it </w:t>
      </w:r>
      <w:r w:rsidR="00D14F5E">
        <w:rPr>
          <w:rFonts w:hint="eastAsia"/>
        </w:rPr>
        <w:t xml:space="preserve">shows the </w:t>
      </w:r>
      <w:r>
        <w:rPr>
          <w:rFonts w:hint="eastAsia"/>
        </w:rPr>
        <w:t>impact</w:t>
      </w:r>
      <w:r w:rsidR="00D14F5E">
        <w:rPr>
          <w:rFonts w:hint="eastAsia"/>
        </w:rPr>
        <w:t xml:space="preserve"> of debt service and land use choice of the development plan. </w:t>
      </w:r>
      <w:r w:rsidR="005E6662">
        <w:rPr>
          <w:rFonts w:hint="eastAsia"/>
        </w:rPr>
        <w:t>The Per Capita Method suggests an increase of City</w:t>
      </w:r>
      <w:r w:rsidR="005E6662">
        <w:t>’</w:t>
      </w:r>
      <w:r w:rsidR="005E6662">
        <w:rPr>
          <w:rFonts w:hint="eastAsia"/>
        </w:rPr>
        <w:t>s revenue that</w:t>
      </w:r>
      <w:r w:rsidR="00EC6C9A">
        <w:rPr>
          <w:rFonts w:hint="eastAsia"/>
        </w:rPr>
        <w:t>,</w:t>
      </w:r>
      <w:r w:rsidR="005E6662">
        <w:rPr>
          <w:rFonts w:hint="eastAsia"/>
        </w:rPr>
        <w:t xml:space="preserve"> bringing in more residents will benefit the City financially. Although it implies a great amount of revenue, the City</w:t>
      </w:r>
      <w:r w:rsidR="005E6662">
        <w:t>’</w:t>
      </w:r>
      <w:r w:rsidR="005E6662">
        <w:rPr>
          <w:rFonts w:hint="eastAsia"/>
        </w:rPr>
        <w:t xml:space="preserve">s goal should be fiscal neutrality, so the </w:t>
      </w:r>
      <w:r w:rsidR="005E6662">
        <w:t>funding</w:t>
      </w:r>
      <w:r w:rsidR="005E6662">
        <w:rPr>
          <w:rFonts w:hint="eastAsia"/>
        </w:rPr>
        <w:t xml:space="preserve"> should be provided for public improvements as requested. While the Proportional Evaluation Method suggests a negative fiscal impact, it could be compensated by </w:t>
      </w:r>
      <w:r w:rsidR="007A527C">
        <w:rPr>
          <w:rFonts w:hint="eastAsia"/>
        </w:rPr>
        <w:t>transforming more natural lands</w:t>
      </w:r>
      <w:r w:rsidR="00EC6C9A" w:rsidRPr="00EC6C9A">
        <w:rPr>
          <w:rFonts w:hint="eastAsia"/>
        </w:rPr>
        <w:t xml:space="preserve"> </w:t>
      </w:r>
      <w:r w:rsidR="00EC6C9A">
        <w:rPr>
          <w:rFonts w:hint="eastAsia"/>
        </w:rPr>
        <w:t>to residential lands.</w:t>
      </w:r>
      <w:r w:rsidR="007A527C">
        <w:rPr>
          <w:rFonts w:hint="eastAsia"/>
        </w:rPr>
        <w:t xml:space="preserve"> </w:t>
      </w:r>
      <w:r w:rsidR="00EC6C9A">
        <w:rPr>
          <w:rFonts w:hint="eastAsia"/>
        </w:rPr>
        <w:t>But the</w:t>
      </w:r>
      <w:r w:rsidR="007A527C">
        <w:rPr>
          <w:rFonts w:hint="eastAsia"/>
        </w:rPr>
        <w:t xml:space="preserve"> costs of transformation are not accounted for</w:t>
      </w:r>
      <w:r w:rsidR="00EC6C9A">
        <w:rPr>
          <w:rFonts w:hint="eastAsia"/>
        </w:rPr>
        <w:t xml:space="preserve"> in the analysis</w:t>
      </w:r>
      <w:r>
        <w:rPr>
          <w:rFonts w:hint="eastAsia"/>
        </w:rPr>
        <w:t xml:space="preserve"> and the method is not ideal for this residential development plan</w:t>
      </w:r>
      <w:r w:rsidR="00EC6C9A">
        <w:rPr>
          <w:rFonts w:hint="eastAsia"/>
        </w:rPr>
        <w:t xml:space="preserve">. Therefore, </w:t>
      </w:r>
      <w:r w:rsidR="007A527C">
        <w:rPr>
          <w:rFonts w:hint="eastAsia"/>
        </w:rPr>
        <w:t xml:space="preserve">the </w:t>
      </w:r>
      <w:r w:rsidR="00283B7F">
        <w:rPr>
          <w:rFonts w:hint="eastAsia"/>
        </w:rPr>
        <w:t>Plan Commission</w:t>
      </w:r>
      <w:r w:rsidR="007A527C">
        <w:rPr>
          <w:rFonts w:hint="eastAsia"/>
        </w:rPr>
        <w:t xml:space="preserve"> should </w:t>
      </w:r>
      <w:r w:rsidR="0076082C">
        <w:rPr>
          <w:rFonts w:hint="eastAsia"/>
        </w:rPr>
        <w:t xml:space="preserve">refer more to the first method and </w:t>
      </w:r>
      <w:r w:rsidR="000456BB">
        <w:rPr>
          <w:rFonts w:hint="eastAsia"/>
        </w:rPr>
        <w:t>adopt the proposal</w:t>
      </w:r>
      <w:r w:rsidR="007A527C">
        <w:rPr>
          <w:rFonts w:hint="eastAsia"/>
        </w:rPr>
        <w:t>.</w:t>
      </w:r>
    </w:p>
    <w:p w14:paraId="2B11CB37" w14:textId="77777777" w:rsidR="001A27F9" w:rsidRPr="001A27F9" w:rsidRDefault="001A27F9" w:rsidP="00867487"/>
    <w:p w14:paraId="320A4AA4" w14:textId="2F4B9AB4" w:rsidR="00DA38FE" w:rsidRPr="00DA38FE" w:rsidRDefault="00FD5672" w:rsidP="00F177C8">
      <w:pPr>
        <w:rPr>
          <w:b/>
          <w:sz w:val="28"/>
        </w:rPr>
      </w:pPr>
      <w:r>
        <w:br w:type="page"/>
      </w:r>
      <w:r w:rsidR="00661CB9">
        <w:rPr>
          <w:rFonts w:hint="eastAsia"/>
          <w:b/>
          <w:sz w:val="28"/>
        </w:rPr>
        <w:t>Bibliography</w:t>
      </w:r>
    </w:p>
    <w:p w14:paraId="66517839" w14:textId="77777777" w:rsidR="00F177C8" w:rsidRDefault="00F177C8" w:rsidP="00F177C8">
      <w:pPr>
        <w:rPr>
          <w:rFonts w:eastAsia="Times New Roman"/>
        </w:rPr>
      </w:pPr>
    </w:p>
    <w:p w14:paraId="597CA8AD" w14:textId="5B659DAE" w:rsidR="00F177C8" w:rsidRDefault="00F177C8" w:rsidP="00F177C8">
      <w:pPr>
        <w:spacing w:line="480" w:lineRule="auto"/>
        <w:ind w:hanging="480"/>
        <w:rPr>
          <w:rFonts w:eastAsia="Times New Roman"/>
        </w:rPr>
      </w:pPr>
      <w:r>
        <w:rPr>
          <w:rFonts w:eastAsia="Times New Roman" w:hint="eastAsia"/>
        </w:rPr>
        <w:tab/>
      </w:r>
      <w:r>
        <w:rPr>
          <w:rFonts w:eastAsia="Times New Roman"/>
        </w:rPr>
        <w:t xml:space="preserve">Carson Bise AICP, L. (2010). Fiscal Impact Analysis: Methodologies for Planners. </w:t>
      </w:r>
      <w:r>
        <w:rPr>
          <w:rFonts w:eastAsia="Times New Roman"/>
          <w:i/>
          <w:iCs/>
        </w:rPr>
        <w:t xml:space="preserve">APA </w:t>
      </w:r>
      <w:r>
        <w:rPr>
          <w:rFonts w:eastAsia="Times New Roman" w:hint="eastAsia"/>
          <w:i/>
          <w:iCs/>
        </w:rPr>
        <w:tab/>
      </w:r>
      <w:r>
        <w:rPr>
          <w:rFonts w:eastAsia="Times New Roman"/>
          <w:i/>
          <w:iCs/>
        </w:rPr>
        <w:t>Planning Advisory Service</w:t>
      </w:r>
      <w:r>
        <w:rPr>
          <w:rFonts w:eastAsia="Times New Roman"/>
        </w:rPr>
        <w:t xml:space="preserve">. Retrieved from </w:t>
      </w:r>
      <w:hyperlink r:id="rId11" w:history="1">
        <w:r w:rsidRPr="00823668">
          <w:rPr>
            <w:rStyle w:val="Hyperlink"/>
            <w:rFonts w:eastAsia="Times New Roman"/>
          </w:rPr>
          <w:t>https://planning-org-uploaded-</w:t>
        </w:r>
      </w:hyperlink>
      <w:r>
        <w:rPr>
          <w:rFonts w:eastAsia="Times New Roman" w:hint="eastAsia"/>
        </w:rPr>
        <w:tab/>
      </w:r>
      <w:r>
        <w:rPr>
          <w:rFonts w:eastAsia="Times New Roman"/>
        </w:rPr>
        <w:t>media.s3.amazonaws.com/publication/pdf/AE1757_pdf.pdf</w:t>
      </w:r>
    </w:p>
    <w:p w14:paraId="1E5FDA3A" w14:textId="2DF45F57" w:rsidR="00F177C8" w:rsidRDefault="00F177C8" w:rsidP="00F177C8">
      <w:pPr>
        <w:spacing w:line="480" w:lineRule="auto"/>
        <w:ind w:hanging="480"/>
        <w:rPr>
          <w:rFonts w:eastAsia="Times New Roman"/>
        </w:rPr>
      </w:pPr>
      <w:r>
        <w:rPr>
          <w:rFonts w:eastAsia="Times New Roman" w:hint="eastAsia"/>
        </w:rPr>
        <w:tab/>
      </w:r>
      <w:r>
        <w:rPr>
          <w:rFonts w:eastAsia="Times New Roman"/>
        </w:rPr>
        <w:t xml:space="preserve">Edwards, M. M., &amp; Huddleston, J. R. (2009). Prospects and Perils of Fiscal Impact Analysis. </w:t>
      </w:r>
      <w:r>
        <w:rPr>
          <w:rFonts w:eastAsia="Times New Roman" w:hint="eastAsia"/>
        </w:rPr>
        <w:tab/>
      </w:r>
      <w:r>
        <w:rPr>
          <w:rFonts w:eastAsia="Times New Roman"/>
          <w:i/>
          <w:iCs/>
        </w:rPr>
        <w:t>Journal of the American Planning Association</w:t>
      </w:r>
      <w:r>
        <w:rPr>
          <w:rFonts w:eastAsia="Times New Roman"/>
        </w:rPr>
        <w:t xml:space="preserve">. </w:t>
      </w:r>
      <w:r>
        <w:rPr>
          <w:rFonts w:eastAsia="Times New Roman" w:hint="eastAsia"/>
        </w:rPr>
        <w:tab/>
      </w:r>
      <w:r>
        <w:rPr>
          <w:rFonts w:eastAsia="Times New Roman"/>
        </w:rPr>
        <w:t>https://doi.org/10.1080/01944360903310477</w:t>
      </w:r>
    </w:p>
    <w:p w14:paraId="5E43B3B1" w14:textId="62E3A794" w:rsidR="00F177C8" w:rsidRDefault="00F177C8" w:rsidP="00F177C8">
      <w:pPr>
        <w:spacing w:line="480" w:lineRule="auto"/>
        <w:ind w:hanging="480"/>
        <w:rPr>
          <w:rFonts w:eastAsia="Times New Roman"/>
        </w:rPr>
      </w:pPr>
      <w:r>
        <w:rPr>
          <w:rFonts w:eastAsia="Times New Roman" w:hint="eastAsia"/>
        </w:rPr>
        <w:tab/>
      </w:r>
      <w:r>
        <w:rPr>
          <w:rFonts w:eastAsia="Times New Roman"/>
        </w:rPr>
        <w:t xml:space="preserve">Harrison, T., &amp; French, C. (n.d.). An Introduction to Fiscal Impact Analysis. </w:t>
      </w:r>
      <w:r>
        <w:rPr>
          <w:rFonts w:eastAsia="Times New Roman"/>
          <w:i/>
          <w:iCs/>
        </w:rPr>
        <w:t xml:space="preserve">UNH Department </w:t>
      </w:r>
      <w:r>
        <w:rPr>
          <w:rFonts w:eastAsia="Times New Roman" w:hint="eastAsia"/>
          <w:i/>
          <w:iCs/>
        </w:rPr>
        <w:tab/>
      </w:r>
      <w:r>
        <w:rPr>
          <w:rFonts w:eastAsia="Times New Roman"/>
          <w:i/>
          <w:iCs/>
        </w:rPr>
        <w:t>of Resource Economics</w:t>
      </w:r>
      <w:r>
        <w:rPr>
          <w:rFonts w:eastAsia="Times New Roman"/>
        </w:rPr>
        <w:t xml:space="preserve">. Retrieved from </w:t>
      </w:r>
      <w:r>
        <w:rPr>
          <w:rFonts w:eastAsia="Times New Roman" w:hint="eastAsia"/>
        </w:rPr>
        <w:tab/>
      </w:r>
      <w:r>
        <w:rPr>
          <w:rFonts w:eastAsia="Times New Roman"/>
        </w:rPr>
        <w:t>https://extension.unh.edu/resources/files/Resource002700_Rep3989.pdf</w:t>
      </w:r>
    </w:p>
    <w:p w14:paraId="22D13B1C" w14:textId="77777777" w:rsidR="00FD5672" w:rsidRDefault="00FD5672"/>
    <w:p w14:paraId="2708CF39" w14:textId="77777777" w:rsidR="00F177C8" w:rsidRDefault="00F177C8">
      <w:pPr>
        <w:rPr>
          <w:b/>
          <w:sz w:val="28"/>
        </w:rPr>
      </w:pPr>
      <w:r>
        <w:rPr>
          <w:b/>
          <w:sz w:val="28"/>
        </w:rPr>
        <w:br w:type="page"/>
      </w:r>
    </w:p>
    <w:p w14:paraId="5AC378C1" w14:textId="3A5E5545" w:rsidR="00BA5786" w:rsidRDefault="00FD5672">
      <w:pPr>
        <w:rPr>
          <w:b/>
          <w:sz w:val="28"/>
        </w:rPr>
      </w:pPr>
      <w:r>
        <w:rPr>
          <w:rFonts w:hint="eastAsia"/>
          <w:b/>
          <w:sz w:val="28"/>
        </w:rPr>
        <w:t>Appendix</w:t>
      </w:r>
      <w:r w:rsidR="00661CB9">
        <w:rPr>
          <w:rFonts w:hint="eastAsia"/>
          <w:b/>
          <w:sz w:val="28"/>
        </w:rPr>
        <w:t xml:space="preserve"> A</w:t>
      </w:r>
      <w:r w:rsidR="00661CB9">
        <w:rPr>
          <w:rFonts w:hint="eastAsia"/>
          <w:b/>
          <w:sz w:val="28"/>
        </w:rPr>
        <w:tab/>
      </w:r>
      <w:r w:rsidR="00661CB9">
        <w:rPr>
          <w:rFonts w:hint="eastAsia"/>
          <w:b/>
          <w:sz w:val="28"/>
        </w:rPr>
        <w:tab/>
        <w:t>Per Capita Method</w:t>
      </w:r>
      <w:r w:rsidR="00661CB9">
        <w:rPr>
          <w:rFonts w:hint="eastAsia"/>
          <w:b/>
          <w:sz w:val="28"/>
        </w:rPr>
        <w:tab/>
      </w:r>
    </w:p>
    <w:p w14:paraId="027ABC9E" w14:textId="587401D3" w:rsidR="00661CB9" w:rsidRDefault="00661CB9">
      <w:r w:rsidRPr="00661CB9">
        <w:rPr>
          <w:noProof/>
        </w:rPr>
        <w:drawing>
          <wp:inline distT="0" distB="0" distL="0" distR="0" wp14:anchorId="7576D4AA" wp14:editId="6AC975DE">
            <wp:extent cx="4165600" cy="22479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5600" cy="2247900"/>
                    </a:xfrm>
                    <a:prstGeom prst="rect">
                      <a:avLst/>
                    </a:prstGeom>
                  </pic:spPr>
                </pic:pic>
              </a:graphicData>
            </a:graphic>
          </wp:inline>
        </w:drawing>
      </w:r>
    </w:p>
    <w:p w14:paraId="2C84070C" w14:textId="77777777" w:rsidR="00661CB9" w:rsidRDefault="00661CB9"/>
    <w:p w14:paraId="34BEA458" w14:textId="4C34E548" w:rsidR="00661CB9" w:rsidRDefault="00661CB9">
      <w:r w:rsidRPr="00661CB9">
        <w:rPr>
          <w:noProof/>
        </w:rPr>
        <w:drawing>
          <wp:inline distT="0" distB="0" distL="0" distR="0" wp14:anchorId="244CE841" wp14:editId="3576CB13">
            <wp:extent cx="3683000" cy="1028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3000" cy="1028700"/>
                    </a:xfrm>
                    <a:prstGeom prst="rect">
                      <a:avLst/>
                    </a:prstGeom>
                  </pic:spPr>
                </pic:pic>
              </a:graphicData>
            </a:graphic>
          </wp:inline>
        </w:drawing>
      </w:r>
    </w:p>
    <w:p w14:paraId="4FF9FCC6" w14:textId="77777777" w:rsidR="00661CB9" w:rsidRDefault="00661CB9"/>
    <w:p w14:paraId="4463276C" w14:textId="2AEC3EDD" w:rsidR="00661CB9" w:rsidRDefault="00661CB9">
      <w:pPr>
        <w:rPr>
          <w:b/>
        </w:rPr>
      </w:pPr>
      <w:r w:rsidRPr="00661CB9">
        <w:rPr>
          <w:rFonts w:hint="eastAsia"/>
          <w:b/>
        </w:rPr>
        <w:t>Not including Debt Service</w:t>
      </w:r>
    </w:p>
    <w:p w14:paraId="44347BF4" w14:textId="03D6043D" w:rsidR="00661CB9" w:rsidRDefault="00661CB9">
      <w:pPr>
        <w:rPr>
          <w:b/>
        </w:rPr>
      </w:pPr>
      <w:r w:rsidRPr="00661CB9">
        <w:rPr>
          <w:b/>
          <w:noProof/>
        </w:rPr>
        <w:drawing>
          <wp:inline distT="0" distB="0" distL="0" distR="0" wp14:anchorId="446D5CDF" wp14:editId="795F22CA">
            <wp:extent cx="5943600" cy="1743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43075"/>
                    </a:xfrm>
                    <a:prstGeom prst="rect">
                      <a:avLst/>
                    </a:prstGeom>
                  </pic:spPr>
                </pic:pic>
              </a:graphicData>
            </a:graphic>
          </wp:inline>
        </w:drawing>
      </w:r>
    </w:p>
    <w:p w14:paraId="51C68B21" w14:textId="77777777" w:rsidR="00661CB9" w:rsidRDefault="00661CB9">
      <w:pPr>
        <w:rPr>
          <w:b/>
        </w:rPr>
      </w:pPr>
    </w:p>
    <w:p w14:paraId="05D485A7" w14:textId="27F5F57B" w:rsidR="00661CB9" w:rsidRDefault="00661CB9">
      <w:pPr>
        <w:rPr>
          <w:b/>
        </w:rPr>
      </w:pPr>
      <w:r w:rsidRPr="00661CB9">
        <w:rPr>
          <w:b/>
          <w:noProof/>
        </w:rPr>
        <w:drawing>
          <wp:inline distT="0" distB="0" distL="0" distR="0" wp14:anchorId="21D744F4" wp14:editId="5A7D133D">
            <wp:extent cx="5118100" cy="20447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8100" cy="2044700"/>
                    </a:xfrm>
                    <a:prstGeom prst="rect">
                      <a:avLst/>
                    </a:prstGeom>
                  </pic:spPr>
                </pic:pic>
              </a:graphicData>
            </a:graphic>
          </wp:inline>
        </w:drawing>
      </w:r>
    </w:p>
    <w:p w14:paraId="0B57F9C2" w14:textId="77777777" w:rsidR="00661CB9" w:rsidRDefault="00661CB9">
      <w:pPr>
        <w:rPr>
          <w:b/>
        </w:rPr>
      </w:pPr>
    </w:p>
    <w:p w14:paraId="0C424CEA" w14:textId="58C50044" w:rsidR="00661CB9" w:rsidRDefault="00661CB9">
      <w:pPr>
        <w:rPr>
          <w:b/>
        </w:rPr>
      </w:pPr>
      <w:r w:rsidRPr="00661CB9">
        <w:rPr>
          <w:b/>
          <w:noProof/>
        </w:rPr>
        <w:drawing>
          <wp:inline distT="0" distB="0" distL="0" distR="0" wp14:anchorId="18A8145C" wp14:editId="60F12385">
            <wp:extent cx="5943600" cy="20008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00885"/>
                    </a:xfrm>
                    <a:prstGeom prst="rect">
                      <a:avLst/>
                    </a:prstGeom>
                  </pic:spPr>
                </pic:pic>
              </a:graphicData>
            </a:graphic>
          </wp:inline>
        </w:drawing>
      </w:r>
    </w:p>
    <w:p w14:paraId="63C452E0" w14:textId="77777777" w:rsidR="00661CB9" w:rsidRDefault="00661CB9">
      <w:pPr>
        <w:rPr>
          <w:b/>
        </w:rPr>
      </w:pPr>
    </w:p>
    <w:p w14:paraId="12D131D8" w14:textId="45C9FF6C" w:rsidR="00661CB9" w:rsidRDefault="00661CB9">
      <w:pPr>
        <w:rPr>
          <w:b/>
        </w:rPr>
      </w:pPr>
      <w:r w:rsidRPr="00661CB9">
        <w:rPr>
          <w:b/>
          <w:noProof/>
        </w:rPr>
        <w:drawing>
          <wp:inline distT="0" distB="0" distL="0" distR="0" wp14:anchorId="7158B9B5" wp14:editId="73D94F09">
            <wp:extent cx="3352800" cy="12319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800" cy="1231900"/>
                    </a:xfrm>
                    <a:prstGeom prst="rect">
                      <a:avLst/>
                    </a:prstGeom>
                  </pic:spPr>
                </pic:pic>
              </a:graphicData>
            </a:graphic>
          </wp:inline>
        </w:drawing>
      </w:r>
    </w:p>
    <w:p w14:paraId="72B9F6E4" w14:textId="77777777" w:rsidR="00661CB9" w:rsidRDefault="00661CB9">
      <w:pPr>
        <w:rPr>
          <w:b/>
        </w:rPr>
      </w:pPr>
    </w:p>
    <w:p w14:paraId="457D9C4E" w14:textId="6F72D95A" w:rsidR="00661CB9" w:rsidRDefault="00661CB9">
      <w:pPr>
        <w:rPr>
          <w:b/>
        </w:rPr>
      </w:pPr>
      <w:r w:rsidRPr="00661CB9">
        <w:rPr>
          <w:b/>
          <w:noProof/>
        </w:rPr>
        <w:drawing>
          <wp:inline distT="0" distB="0" distL="0" distR="0" wp14:anchorId="24094C6E" wp14:editId="13C5DFD2">
            <wp:extent cx="4660900" cy="2247900"/>
            <wp:effectExtent l="0" t="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0900" cy="2247900"/>
                    </a:xfrm>
                    <a:prstGeom prst="rect">
                      <a:avLst/>
                    </a:prstGeom>
                  </pic:spPr>
                </pic:pic>
              </a:graphicData>
            </a:graphic>
          </wp:inline>
        </w:drawing>
      </w:r>
    </w:p>
    <w:p w14:paraId="2928362F" w14:textId="77777777" w:rsidR="00661CB9" w:rsidRDefault="00661CB9">
      <w:pPr>
        <w:rPr>
          <w:b/>
        </w:rPr>
      </w:pPr>
    </w:p>
    <w:p w14:paraId="0FA6A23F" w14:textId="5214270B" w:rsidR="00661CB9" w:rsidRDefault="00661CB9">
      <w:pPr>
        <w:rPr>
          <w:b/>
        </w:rPr>
      </w:pPr>
      <w:r w:rsidRPr="00661CB9">
        <w:rPr>
          <w:b/>
          <w:noProof/>
        </w:rPr>
        <w:drawing>
          <wp:inline distT="0" distB="0" distL="0" distR="0" wp14:anchorId="6A2AB686" wp14:editId="03A9113E">
            <wp:extent cx="3416300" cy="825500"/>
            <wp:effectExtent l="0" t="0" r="127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6300" cy="825500"/>
                    </a:xfrm>
                    <a:prstGeom prst="rect">
                      <a:avLst/>
                    </a:prstGeom>
                  </pic:spPr>
                </pic:pic>
              </a:graphicData>
            </a:graphic>
          </wp:inline>
        </w:drawing>
      </w:r>
    </w:p>
    <w:p w14:paraId="080733D8" w14:textId="77777777" w:rsidR="00661CB9" w:rsidRDefault="00661CB9">
      <w:pPr>
        <w:rPr>
          <w:b/>
        </w:rPr>
      </w:pPr>
    </w:p>
    <w:p w14:paraId="7E9EAF3C" w14:textId="28B59AF7" w:rsidR="00661CB9" w:rsidRDefault="00661CB9">
      <w:pPr>
        <w:rPr>
          <w:b/>
        </w:rPr>
      </w:pPr>
      <w:r>
        <w:rPr>
          <w:rFonts w:hint="eastAsia"/>
          <w:b/>
        </w:rPr>
        <w:t>Including Debt Service</w:t>
      </w:r>
    </w:p>
    <w:p w14:paraId="1C73E9F7" w14:textId="43F83EC6" w:rsidR="00246276" w:rsidRDefault="00246276">
      <w:pPr>
        <w:rPr>
          <w:b/>
        </w:rPr>
      </w:pPr>
      <w:r w:rsidRPr="00246276">
        <w:rPr>
          <w:b/>
          <w:noProof/>
        </w:rPr>
        <w:drawing>
          <wp:inline distT="0" distB="0" distL="0" distR="0" wp14:anchorId="258D173C" wp14:editId="5177E50F">
            <wp:extent cx="5943600" cy="1743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43075"/>
                    </a:xfrm>
                    <a:prstGeom prst="rect">
                      <a:avLst/>
                    </a:prstGeom>
                  </pic:spPr>
                </pic:pic>
              </a:graphicData>
            </a:graphic>
          </wp:inline>
        </w:drawing>
      </w:r>
    </w:p>
    <w:p w14:paraId="7F9B62F0" w14:textId="77777777" w:rsidR="00246276" w:rsidRDefault="00246276">
      <w:pPr>
        <w:rPr>
          <w:b/>
        </w:rPr>
      </w:pPr>
    </w:p>
    <w:p w14:paraId="1A3AED68" w14:textId="13052B2C" w:rsidR="00246276" w:rsidRDefault="008F07C0">
      <w:pPr>
        <w:rPr>
          <w:b/>
        </w:rPr>
      </w:pPr>
      <w:r w:rsidRPr="008F07C0">
        <w:rPr>
          <w:b/>
          <w:noProof/>
        </w:rPr>
        <w:drawing>
          <wp:inline distT="0" distB="0" distL="0" distR="0" wp14:anchorId="4855F1A7" wp14:editId="24247620">
            <wp:extent cx="5118100" cy="2044700"/>
            <wp:effectExtent l="0" t="0" r="1270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8100" cy="2044700"/>
                    </a:xfrm>
                    <a:prstGeom prst="rect">
                      <a:avLst/>
                    </a:prstGeom>
                  </pic:spPr>
                </pic:pic>
              </a:graphicData>
            </a:graphic>
          </wp:inline>
        </w:drawing>
      </w:r>
    </w:p>
    <w:p w14:paraId="25D47707" w14:textId="77777777" w:rsidR="008F07C0" w:rsidRDefault="008F07C0">
      <w:pPr>
        <w:rPr>
          <w:b/>
        </w:rPr>
      </w:pPr>
    </w:p>
    <w:p w14:paraId="62E7135E" w14:textId="6BD88B71" w:rsidR="008F07C0" w:rsidRDefault="002A4707">
      <w:pPr>
        <w:rPr>
          <w:b/>
        </w:rPr>
      </w:pPr>
      <w:r w:rsidRPr="002A4707">
        <w:rPr>
          <w:b/>
          <w:noProof/>
        </w:rPr>
        <w:drawing>
          <wp:inline distT="0" distB="0" distL="0" distR="0" wp14:anchorId="6D6A572C" wp14:editId="3F441535">
            <wp:extent cx="5943600" cy="20008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00885"/>
                    </a:xfrm>
                    <a:prstGeom prst="rect">
                      <a:avLst/>
                    </a:prstGeom>
                  </pic:spPr>
                </pic:pic>
              </a:graphicData>
            </a:graphic>
          </wp:inline>
        </w:drawing>
      </w:r>
    </w:p>
    <w:p w14:paraId="31EE6B92" w14:textId="77777777" w:rsidR="002A4707" w:rsidRDefault="002A4707">
      <w:pPr>
        <w:rPr>
          <w:b/>
        </w:rPr>
      </w:pPr>
    </w:p>
    <w:p w14:paraId="22A192C3" w14:textId="50EB8324" w:rsidR="002A4707" w:rsidRDefault="00C65006">
      <w:pPr>
        <w:rPr>
          <w:b/>
        </w:rPr>
      </w:pPr>
      <w:r w:rsidRPr="00C65006">
        <w:rPr>
          <w:b/>
          <w:noProof/>
        </w:rPr>
        <w:drawing>
          <wp:inline distT="0" distB="0" distL="0" distR="0" wp14:anchorId="7612CE1F" wp14:editId="4A7A777E">
            <wp:extent cx="4660900" cy="2247900"/>
            <wp:effectExtent l="0" t="0" r="1270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0900" cy="2247900"/>
                    </a:xfrm>
                    <a:prstGeom prst="rect">
                      <a:avLst/>
                    </a:prstGeom>
                  </pic:spPr>
                </pic:pic>
              </a:graphicData>
            </a:graphic>
          </wp:inline>
        </w:drawing>
      </w:r>
    </w:p>
    <w:p w14:paraId="5746FCE8" w14:textId="77777777" w:rsidR="00C65006" w:rsidRDefault="00C65006">
      <w:pPr>
        <w:rPr>
          <w:b/>
        </w:rPr>
      </w:pPr>
    </w:p>
    <w:p w14:paraId="59612BD8" w14:textId="4C047F80" w:rsidR="00C65006" w:rsidRDefault="00901FBB">
      <w:pPr>
        <w:rPr>
          <w:b/>
        </w:rPr>
      </w:pPr>
      <w:r w:rsidRPr="00901FBB">
        <w:rPr>
          <w:b/>
          <w:noProof/>
        </w:rPr>
        <w:drawing>
          <wp:inline distT="0" distB="0" distL="0" distR="0" wp14:anchorId="639C286A" wp14:editId="78C75F51">
            <wp:extent cx="3136900" cy="622300"/>
            <wp:effectExtent l="0" t="0" r="1270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36900" cy="622300"/>
                    </a:xfrm>
                    <a:prstGeom prst="rect">
                      <a:avLst/>
                    </a:prstGeom>
                  </pic:spPr>
                </pic:pic>
              </a:graphicData>
            </a:graphic>
          </wp:inline>
        </w:drawing>
      </w:r>
    </w:p>
    <w:p w14:paraId="13A0AD73" w14:textId="162AD48B" w:rsidR="00901FBB" w:rsidRDefault="00901FBB">
      <w:pPr>
        <w:rPr>
          <w:b/>
        </w:rPr>
      </w:pPr>
      <w:r>
        <w:rPr>
          <w:b/>
        </w:rPr>
        <w:br w:type="page"/>
      </w:r>
    </w:p>
    <w:p w14:paraId="0428A214" w14:textId="77777777" w:rsidR="00901FBB" w:rsidRPr="00661CB9" w:rsidRDefault="00901FBB">
      <w:pPr>
        <w:rPr>
          <w:b/>
        </w:rPr>
      </w:pPr>
    </w:p>
    <w:p w14:paraId="061768CA" w14:textId="77777777" w:rsidR="00661CB9" w:rsidRDefault="00661CB9">
      <w:pPr>
        <w:rPr>
          <w:b/>
        </w:rPr>
      </w:pPr>
    </w:p>
    <w:p w14:paraId="67EC4E1F" w14:textId="30E5C083" w:rsidR="00901FBB" w:rsidRDefault="00901FBB" w:rsidP="00901FBB">
      <w:pPr>
        <w:rPr>
          <w:b/>
          <w:sz w:val="28"/>
        </w:rPr>
      </w:pPr>
      <w:r>
        <w:rPr>
          <w:rFonts w:hint="eastAsia"/>
          <w:b/>
          <w:sz w:val="28"/>
        </w:rPr>
        <w:t>Appendix B</w:t>
      </w:r>
      <w:r>
        <w:rPr>
          <w:rFonts w:hint="eastAsia"/>
          <w:b/>
          <w:sz w:val="28"/>
        </w:rPr>
        <w:tab/>
      </w:r>
      <w:r>
        <w:rPr>
          <w:rFonts w:hint="eastAsia"/>
          <w:b/>
          <w:sz w:val="28"/>
        </w:rPr>
        <w:tab/>
      </w:r>
      <w:r>
        <w:rPr>
          <w:b/>
          <w:sz w:val="28"/>
        </w:rPr>
        <w:t>Proportional</w:t>
      </w:r>
      <w:r>
        <w:rPr>
          <w:rFonts w:hint="eastAsia"/>
          <w:b/>
          <w:sz w:val="28"/>
        </w:rPr>
        <w:t xml:space="preserve"> Evaluation Method</w:t>
      </w:r>
    </w:p>
    <w:p w14:paraId="072BA857" w14:textId="77777777" w:rsidR="00901FBB" w:rsidRDefault="00901FBB" w:rsidP="00901FBB">
      <w:pPr>
        <w:rPr>
          <w:b/>
        </w:rPr>
      </w:pPr>
    </w:p>
    <w:p w14:paraId="79173030" w14:textId="6FC260A4" w:rsidR="00901FBB" w:rsidRDefault="00901FBB" w:rsidP="00901FBB">
      <w:pPr>
        <w:rPr>
          <w:b/>
        </w:rPr>
      </w:pPr>
      <w:r>
        <w:rPr>
          <w:rFonts w:hint="eastAsia"/>
          <w:b/>
        </w:rPr>
        <w:t>Original</w:t>
      </w:r>
    </w:p>
    <w:p w14:paraId="09A09009" w14:textId="24492898" w:rsidR="00901FBB" w:rsidRDefault="00901FBB" w:rsidP="00901FBB">
      <w:pPr>
        <w:rPr>
          <w:b/>
        </w:rPr>
      </w:pPr>
      <w:r w:rsidRPr="00901FBB">
        <w:rPr>
          <w:b/>
          <w:noProof/>
        </w:rPr>
        <w:drawing>
          <wp:inline distT="0" distB="0" distL="0" distR="0" wp14:anchorId="25A71AAC" wp14:editId="38105619">
            <wp:extent cx="5943600" cy="1250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50950"/>
                    </a:xfrm>
                    <a:prstGeom prst="rect">
                      <a:avLst/>
                    </a:prstGeom>
                  </pic:spPr>
                </pic:pic>
              </a:graphicData>
            </a:graphic>
          </wp:inline>
        </w:drawing>
      </w:r>
    </w:p>
    <w:p w14:paraId="65C3CDDA" w14:textId="77777777" w:rsidR="00901FBB" w:rsidRDefault="00901FBB" w:rsidP="00901FBB">
      <w:pPr>
        <w:rPr>
          <w:b/>
        </w:rPr>
      </w:pPr>
    </w:p>
    <w:p w14:paraId="5229EDB8" w14:textId="12478E4C" w:rsidR="00901FBB" w:rsidRPr="00901FBB" w:rsidRDefault="00447B11" w:rsidP="00901FBB">
      <w:pPr>
        <w:rPr>
          <w:b/>
        </w:rPr>
      </w:pPr>
      <w:r w:rsidRPr="00447B11">
        <w:rPr>
          <w:b/>
          <w:noProof/>
        </w:rPr>
        <w:drawing>
          <wp:inline distT="0" distB="0" distL="0" distR="0" wp14:anchorId="5E2AB447" wp14:editId="66E03B15">
            <wp:extent cx="5943600" cy="19519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51990"/>
                    </a:xfrm>
                    <a:prstGeom prst="rect">
                      <a:avLst/>
                    </a:prstGeom>
                  </pic:spPr>
                </pic:pic>
              </a:graphicData>
            </a:graphic>
          </wp:inline>
        </w:drawing>
      </w:r>
    </w:p>
    <w:p w14:paraId="5441514D" w14:textId="77777777" w:rsidR="00661CB9" w:rsidRDefault="00661CB9">
      <w:pPr>
        <w:rPr>
          <w:b/>
        </w:rPr>
      </w:pPr>
    </w:p>
    <w:p w14:paraId="3E81D8C5" w14:textId="1665C055" w:rsidR="00D8731F" w:rsidRPr="00D8731F" w:rsidRDefault="00D8731F">
      <w:r>
        <w:rPr>
          <w:rFonts w:hint="eastAsia"/>
        </w:rPr>
        <w:t>Revenue</w:t>
      </w:r>
    </w:p>
    <w:p w14:paraId="43477177" w14:textId="7D9BA9CE" w:rsidR="00447B11" w:rsidRDefault="00447B11">
      <w:pPr>
        <w:rPr>
          <w:b/>
        </w:rPr>
      </w:pPr>
      <w:r w:rsidRPr="00447B11">
        <w:rPr>
          <w:b/>
          <w:noProof/>
        </w:rPr>
        <w:drawing>
          <wp:inline distT="0" distB="0" distL="0" distR="0" wp14:anchorId="57CE4FBA" wp14:editId="50A96EA1">
            <wp:extent cx="5943600" cy="1107440"/>
            <wp:effectExtent l="0" t="0" r="0" b="101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107440"/>
                    </a:xfrm>
                    <a:prstGeom prst="rect">
                      <a:avLst/>
                    </a:prstGeom>
                  </pic:spPr>
                </pic:pic>
              </a:graphicData>
            </a:graphic>
          </wp:inline>
        </w:drawing>
      </w:r>
    </w:p>
    <w:p w14:paraId="0F05E70A" w14:textId="77777777" w:rsidR="00447B11" w:rsidRDefault="00447B11">
      <w:pPr>
        <w:rPr>
          <w:b/>
        </w:rPr>
      </w:pPr>
    </w:p>
    <w:p w14:paraId="2679DD65" w14:textId="7D18462D" w:rsidR="00447B11" w:rsidRDefault="00D8731F">
      <w:pPr>
        <w:rPr>
          <w:b/>
        </w:rPr>
      </w:pPr>
      <w:r w:rsidRPr="00D8731F">
        <w:rPr>
          <w:b/>
          <w:noProof/>
        </w:rPr>
        <w:drawing>
          <wp:inline distT="0" distB="0" distL="0" distR="0" wp14:anchorId="27491CBE" wp14:editId="3D8CE5F4">
            <wp:extent cx="5943600" cy="10267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26795"/>
                    </a:xfrm>
                    <a:prstGeom prst="rect">
                      <a:avLst/>
                    </a:prstGeom>
                  </pic:spPr>
                </pic:pic>
              </a:graphicData>
            </a:graphic>
          </wp:inline>
        </w:drawing>
      </w:r>
    </w:p>
    <w:p w14:paraId="615E9A47" w14:textId="77777777" w:rsidR="00D8731F" w:rsidRDefault="00D8731F">
      <w:pPr>
        <w:rPr>
          <w:b/>
        </w:rPr>
      </w:pPr>
    </w:p>
    <w:p w14:paraId="58902A49" w14:textId="2DB30F35" w:rsidR="00D8731F" w:rsidRPr="00D8731F" w:rsidRDefault="00D8731F">
      <w:r>
        <w:rPr>
          <w:rFonts w:hint="eastAsia"/>
        </w:rPr>
        <w:t>Expenditure</w:t>
      </w:r>
    </w:p>
    <w:p w14:paraId="5C1A59C2" w14:textId="2B78A295" w:rsidR="00D8731F" w:rsidRDefault="00D8731F">
      <w:pPr>
        <w:rPr>
          <w:b/>
        </w:rPr>
      </w:pPr>
      <w:r w:rsidRPr="00D8731F">
        <w:rPr>
          <w:b/>
          <w:noProof/>
        </w:rPr>
        <w:drawing>
          <wp:inline distT="0" distB="0" distL="0" distR="0" wp14:anchorId="4E0200A0" wp14:editId="529F2601">
            <wp:extent cx="5943600" cy="13233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23340"/>
                    </a:xfrm>
                    <a:prstGeom prst="rect">
                      <a:avLst/>
                    </a:prstGeom>
                  </pic:spPr>
                </pic:pic>
              </a:graphicData>
            </a:graphic>
          </wp:inline>
        </w:drawing>
      </w:r>
    </w:p>
    <w:p w14:paraId="44FE9AA3" w14:textId="77777777" w:rsidR="00447B11" w:rsidRDefault="00447B11">
      <w:pPr>
        <w:rPr>
          <w:b/>
        </w:rPr>
      </w:pPr>
    </w:p>
    <w:p w14:paraId="495B322E" w14:textId="6CE6D0C9" w:rsidR="00D8731F" w:rsidRDefault="00D8731F">
      <w:pPr>
        <w:rPr>
          <w:b/>
        </w:rPr>
      </w:pPr>
      <w:r w:rsidRPr="00D8731F">
        <w:rPr>
          <w:b/>
          <w:noProof/>
        </w:rPr>
        <w:drawing>
          <wp:inline distT="0" distB="0" distL="0" distR="0" wp14:anchorId="6DE4918C" wp14:editId="66EFBF13">
            <wp:extent cx="5943600" cy="6896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89610"/>
                    </a:xfrm>
                    <a:prstGeom prst="rect">
                      <a:avLst/>
                    </a:prstGeom>
                  </pic:spPr>
                </pic:pic>
              </a:graphicData>
            </a:graphic>
          </wp:inline>
        </w:drawing>
      </w:r>
    </w:p>
    <w:p w14:paraId="16821B4A" w14:textId="77777777" w:rsidR="00D8731F" w:rsidRDefault="00D8731F">
      <w:pPr>
        <w:rPr>
          <w:b/>
        </w:rPr>
      </w:pPr>
    </w:p>
    <w:p w14:paraId="2885C21F" w14:textId="6EA558F3" w:rsidR="00D8731F" w:rsidRDefault="0032531E">
      <w:pPr>
        <w:rPr>
          <w:b/>
        </w:rPr>
      </w:pPr>
      <w:r w:rsidRPr="0032531E">
        <w:rPr>
          <w:b/>
          <w:noProof/>
        </w:rPr>
        <w:drawing>
          <wp:inline distT="0" distB="0" distL="0" distR="0" wp14:anchorId="585242A2" wp14:editId="66D33177">
            <wp:extent cx="3594100" cy="825500"/>
            <wp:effectExtent l="0" t="0" r="12700" b="127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94100" cy="825500"/>
                    </a:xfrm>
                    <a:prstGeom prst="rect">
                      <a:avLst/>
                    </a:prstGeom>
                  </pic:spPr>
                </pic:pic>
              </a:graphicData>
            </a:graphic>
          </wp:inline>
        </w:drawing>
      </w:r>
    </w:p>
    <w:p w14:paraId="4F1DA2A8" w14:textId="77777777" w:rsidR="0032531E" w:rsidRDefault="0032531E">
      <w:pPr>
        <w:rPr>
          <w:b/>
        </w:rPr>
      </w:pPr>
    </w:p>
    <w:p w14:paraId="3EF5ED9C" w14:textId="280A1061" w:rsidR="0032531E" w:rsidRDefault="0032531E">
      <w:pPr>
        <w:rPr>
          <w:b/>
        </w:rPr>
      </w:pPr>
      <w:r>
        <w:rPr>
          <w:rFonts w:hint="eastAsia"/>
          <w:b/>
        </w:rPr>
        <w:t>More Residential</w:t>
      </w:r>
    </w:p>
    <w:p w14:paraId="7BA946B2" w14:textId="7EFBD59E" w:rsidR="0032531E" w:rsidRDefault="006D3046">
      <w:r w:rsidRPr="006D3046">
        <w:rPr>
          <w:noProof/>
        </w:rPr>
        <w:drawing>
          <wp:inline distT="0" distB="0" distL="0" distR="0" wp14:anchorId="1E3EFA99" wp14:editId="573450A5">
            <wp:extent cx="5943600" cy="1250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250950"/>
                    </a:xfrm>
                    <a:prstGeom prst="rect">
                      <a:avLst/>
                    </a:prstGeom>
                  </pic:spPr>
                </pic:pic>
              </a:graphicData>
            </a:graphic>
          </wp:inline>
        </w:drawing>
      </w:r>
    </w:p>
    <w:p w14:paraId="0D069D57" w14:textId="77777777" w:rsidR="006D3046" w:rsidRDefault="006D3046"/>
    <w:p w14:paraId="51CED7EA" w14:textId="4C931489" w:rsidR="006D3046" w:rsidRDefault="005F489F">
      <w:r w:rsidRPr="005F489F">
        <w:rPr>
          <w:noProof/>
        </w:rPr>
        <w:drawing>
          <wp:inline distT="0" distB="0" distL="0" distR="0" wp14:anchorId="4187ADC7" wp14:editId="27AFFA5B">
            <wp:extent cx="5943600" cy="116141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161415"/>
                    </a:xfrm>
                    <a:prstGeom prst="rect">
                      <a:avLst/>
                    </a:prstGeom>
                  </pic:spPr>
                </pic:pic>
              </a:graphicData>
            </a:graphic>
          </wp:inline>
        </w:drawing>
      </w:r>
    </w:p>
    <w:p w14:paraId="2524331A" w14:textId="77777777" w:rsidR="005F489F" w:rsidRDefault="005F489F"/>
    <w:p w14:paraId="78C92F34" w14:textId="73EBB81E" w:rsidR="005F489F" w:rsidRDefault="005F489F">
      <w:r w:rsidRPr="005F489F">
        <w:rPr>
          <w:noProof/>
        </w:rPr>
        <w:drawing>
          <wp:inline distT="0" distB="0" distL="0" distR="0" wp14:anchorId="3503492A" wp14:editId="52C9B67E">
            <wp:extent cx="5943600" cy="9728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972820"/>
                    </a:xfrm>
                    <a:prstGeom prst="rect">
                      <a:avLst/>
                    </a:prstGeom>
                  </pic:spPr>
                </pic:pic>
              </a:graphicData>
            </a:graphic>
          </wp:inline>
        </w:drawing>
      </w:r>
    </w:p>
    <w:p w14:paraId="1F6AEAD9" w14:textId="77777777" w:rsidR="005F489F" w:rsidRDefault="005F489F"/>
    <w:p w14:paraId="72BFA1BD" w14:textId="5BD8B011" w:rsidR="005F489F" w:rsidRPr="0032531E" w:rsidRDefault="00B64210">
      <w:r w:rsidRPr="00B64210">
        <w:rPr>
          <w:noProof/>
        </w:rPr>
        <w:drawing>
          <wp:inline distT="0" distB="0" distL="0" distR="0" wp14:anchorId="22E7709E" wp14:editId="0657CBF6">
            <wp:extent cx="5943600" cy="902970"/>
            <wp:effectExtent l="0" t="0" r="0" b="114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902970"/>
                    </a:xfrm>
                    <a:prstGeom prst="rect">
                      <a:avLst/>
                    </a:prstGeom>
                  </pic:spPr>
                </pic:pic>
              </a:graphicData>
            </a:graphic>
          </wp:inline>
        </w:drawing>
      </w:r>
    </w:p>
    <w:p w14:paraId="709A0C5F" w14:textId="77777777" w:rsidR="00447B11" w:rsidRDefault="00447B11">
      <w:pPr>
        <w:rPr>
          <w:b/>
        </w:rPr>
      </w:pPr>
    </w:p>
    <w:p w14:paraId="71384E7E" w14:textId="2FEAB42E" w:rsidR="00B64210" w:rsidRDefault="00B64210">
      <w:pPr>
        <w:rPr>
          <w:b/>
        </w:rPr>
      </w:pPr>
      <w:r w:rsidRPr="00B64210">
        <w:rPr>
          <w:b/>
          <w:noProof/>
        </w:rPr>
        <w:drawing>
          <wp:inline distT="0" distB="0" distL="0" distR="0" wp14:anchorId="5A0F23F9" wp14:editId="0BA63AE7">
            <wp:extent cx="5943600" cy="6896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689610"/>
                    </a:xfrm>
                    <a:prstGeom prst="rect">
                      <a:avLst/>
                    </a:prstGeom>
                  </pic:spPr>
                </pic:pic>
              </a:graphicData>
            </a:graphic>
          </wp:inline>
        </w:drawing>
      </w:r>
    </w:p>
    <w:p w14:paraId="032E54A3" w14:textId="77777777" w:rsidR="00B64210" w:rsidRDefault="00B64210">
      <w:pPr>
        <w:rPr>
          <w:b/>
        </w:rPr>
      </w:pPr>
    </w:p>
    <w:p w14:paraId="63FDD3C2" w14:textId="3F8DA66A" w:rsidR="00B64210" w:rsidRPr="00661CB9" w:rsidRDefault="00071BFC">
      <w:pPr>
        <w:rPr>
          <w:b/>
        </w:rPr>
      </w:pPr>
      <w:r w:rsidRPr="00071BFC">
        <w:rPr>
          <w:b/>
          <w:noProof/>
        </w:rPr>
        <w:drawing>
          <wp:inline distT="0" distB="0" distL="0" distR="0" wp14:anchorId="383600AF" wp14:editId="0AC4FAB1">
            <wp:extent cx="3594100" cy="825500"/>
            <wp:effectExtent l="0" t="0" r="12700" b="12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94100" cy="825500"/>
                    </a:xfrm>
                    <a:prstGeom prst="rect">
                      <a:avLst/>
                    </a:prstGeom>
                  </pic:spPr>
                </pic:pic>
              </a:graphicData>
            </a:graphic>
          </wp:inline>
        </w:drawing>
      </w:r>
    </w:p>
    <w:sectPr w:rsidR="00B64210" w:rsidRPr="00661CB9" w:rsidSect="00D05499">
      <w:footerReference w:type="even" r:id="rId38"/>
      <w:footerReference w:type="default" r:id="rId3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4231DA" w14:textId="77777777" w:rsidR="000F765F" w:rsidRDefault="000F765F" w:rsidP="00B2468B">
      <w:r>
        <w:separator/>
      </w:r>
    </w:p>
  </w:endnote>
  <w:endnote w:type="continuationSeparator" w:id="0">
    <w:p w14:paraId="19C2D1B6" w14:textId="77777777" w:rsidR="000F765F" w:rsidRDefault="000F765F" w:rsidP="00B24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4F635" w14:textId="77777777" w:rsidR="0002139B" w:rsidRDefault="002346C6" w:rsidP="007E2BE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95F9BD" w14:textId="77777777" w:rsidR="0002139B" w:rsidRDefault="000F765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41DD2" w14:textId="77777777" w:rsidR="0002139B" w:rsidRDefault="002346C6" w:rsidP="007E2BE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F765F">
      <w:rPr>
        <w:rStyle w:val="PageNumber"/>
        <w:noProof/>
      </w:rPr>
      <w:t>1</w:t>
    </w:r>
    <w:r>
      <w:rPr>
        <w:rStyle w:val="PageNumber"/>
      </w:rPr>
      <w:fldChar w:fldCharType="end"/>
    </w:r>
  </w:p>
  <w:p w14:paraId="1698C8EC" w14:textId="77777777" w:rsidR="0002139B" w:rsidRDefault="000F765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D3CD4" w14:textId="77777777" w:rsidR="000F765F" w:rsidRDefault="000F765F" w:rsidP="00B2468B">
      <w:r>
        <w:separator/>
      </w:r>
    </w:p>
  </w:footnote>
  <w:footnote w:type="continuationSeparator" w:id="0">
    <w:p w14:paraId="5B4CE94C" w14:textId="77777777" w:rsidR="000F765F" w:rsidRDefault="000F765F" w:rsidP="00B246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68B"/>
    <w:rsid w:val="00000C6A"/>
    <w:rsid w:val="00005501"/>
    <w:rsid w:val="00016CC9"/>
    <w:rsid w:val="0002378F"/>
    <w:rsid w:val="000456BB"/>
    <w:rsid w:val="00071BFC"/>
    <w:rsid w:val="00092B20"/>
    <w:rsid w:val="000B0E6E"/>
    <w:rsid w:val="000B449A"/>
    <w:rsid w:val="000C0F79"/>
    <w:rsid w:val="000E2FF9"/>
    <w:rsid w:val="000F765F"/>
    <w:rsid w:val="001007E8"/>
    <w:rsid w:val="00100CEC"/>
    <w:rsid w:val="001019A2"/>
    <w:rsid w:val="00103D3D"/>
    <w:rsid w:val="00106AB7"/>
    <w:rsid w:val="00110694"/>
    <w:rsid w:val="001207D9"/>
    <w:rsid w:val="00123796"/>
    <w:rsid w:val="00126C47"/>
    <w:rsid w:val="00127CF5"/>
    <w:rsid w:val="00147307"/>
    <w:rsid w:val="001668DF"/>
    <w:rsid w:val="00184CCF"/>
    <w:rsid w:val="00191A2E"/>
    <w:rsid w:val="001931B6"/>
    <w:rsid w:val="001A27F9"/>
    <w:rsid w:val="001C371E"/>
    <w:rsid w:val="001D2692"/>
    <w:rsid w:val="001D4216"/>
    <w:rsid w:val="001E51A0"/>
    <w:rsid w:val="001E64ED"/>
    <w:rsid w:val="001F6FD0"/>
    <w:rsid w:val="00201DD1"/>
    <w:rsid w:val="00216B53"/>
    <w:rsid w:val="00232E3A"/>
    <w:rsid w:val="002346C6"/>
    <w:rsid w:val="00246276"/>
    <w:rsid w:val="00283B7F"/>
    <w:rsid w:val="002A4707"/>
    <w:rsid w:val="002B461F"/>
    <w:rsid w:val="00315F52"/>
    <w:rsid w:val="0032531E"/>
    <w:rsid w:val="0033165D"/>
    <w:rsid w:val="00336EE8"/>
    <w:rsid w:val="0038295A"/>
    <w:rsid w:val="003846C5"/>
    <w:rsid w:val="00384770"/>
    <w:rsid w:val="00384EDF"/>
    <w:rsid w:val="003864BB"/>
    <w:rsid w:val="00391189"/>
    <w:rsid w:val="003B141C"/>
    <w:rsid w:val="003C4B43"/>
    <w:rsid w:val="00402742"/>
    <w:rsid w:val="00413929"/>
    <w:rsid w:val="00442FCF"/>
    <w:rsid w:val="00447B11"/>
    <w:rsid w:val="004547E0"/>
    <w:rsid w:val="0047670C"/>
    <w:rsid w:val="004869C1"/>
    <w:rsid w:val="004B0BE4"/>
    <w:rsid w:val="004C1ED6"/>
    <w:rsid w:val="004E32AB"/>
    <w:rsid w:val="004F4133"/>
    <w:rsid w:val="004F45EE"/>
    <w:rsid w:val="00500977"/>
    <w:rsid w:val="005174E5"/>
    <w:rsid w:val="0053291A"/>
    <w:rsid w:val="00546F7B"/>
    <w:rsid w:val="00554EFE"/>
    <w:rsid w:val="0056565D"/>
    <w:rsid w:val="00577E47"/>
    <w:rsid w:val="00580788"/>
    <w:rsid w:val="00585C5A"/>
    <w:rsid w:val="0058620B"/>
    <w:rsid w:val="00586C02"/>
    <w:rsid w:val="005902E7"/>
    <w:rsid w:val="00591316"/>
    <w:rsid w:val="005D2DB7"/>
    <w:rsid w:val="005E461A"/>
    <w:rsid w:val="005E4D2A"/>
    <w:rsid w:val="005E6662"/>
    <w:rsid w:val="005F0FDF"/>
    <w:rsid w:val="005F489F"/>
    <w:rsid w:val="0064069D"/>
    <w:rsid w:val="00653C16"/>
    <w:rsid w:val="00656DA6"/>
    <w:rsid w:val="00661CB9"/>
    <w:rsid w:val="00665D9D"/>
    <w:rsid w:val="0068025A"/>
    <w:rsid w:val="0068040B"/>
    <w:rsid w:val="00682006"/>
    <w:rsid w:val="006D3046"/>
    <w:rsid w:val="006D4290"/>
    <w:rsid w:val="006D7784"/>
    <w:rsid w:val="00700D71"/>
    <w:rsid w:val="00715F57"/>
    <w:rsid w:val="007306B0"/>
    <w:rsid w:val="00731303"/>
    <w:rsid w:val="007423C4"/>
    <w:rsid w:val="00757B4C"/>
    <w:rsid w:val="0076082C"/>
    <w:rsid w:val="0076311A"/>
    <w:rsid w:val="007677F6"/>
    <w:rsid w:val="007A0174"/>
    <w:rsid w:val="007A527C"/>
    <w:rsid w:val="007A6BFF"/>
    <w:rsid w:val="007B04BA"/>
    <w:rsid w:val="007C5135"/>
    <w:rsid w:val="007C6EA0"/>
    <w:rsid w:val="007F0FEF"/>
    <w:rsid w:val="00812CC7"/>
    <w:rsid w:val="00814AC0"/>
    <w:rsid w:val="00823552"/>
    <w:rsid w:val="00825290"/>
    <w:rsid w:val="00846CD9"/>
    <w:rsid w:val="0085613E"/>
    <w:rsid w:val="00864D67"/>
    <w:rsid w:val="00867487"/>
    <w:rsid w:val="00894F39"/>
    <w:rsid w:val="008B345F"/>
    <w:rsid w:val="008C3E2C"/>
    <w:rsid w:val="008D0DDC"/>
    <w:rsid w:val="008F07C0"/>
    <w:rsid w:val="00901FBB"/>
    <w:rsid w:val="009228D6"/>
    <w:rsid w:val="009442E4"/>
    <w:rsid w:val="009527AC"/>
    <w:rsid w:val="00997AEE"/>
    <w:rsid w:val="009F19A2"/>
    <w:rsid w:val="009F4A6A"/>
    <w:rsid w:val="00A12142"/>
    <w:rsid w:val="00A232F1"/>
    <w:rsid w:val="00A50960"/>
    <w:rsid w:val="00A81C34"/>
    <w:rsid w:val="00A81D34"/>
    <w:rsid w:val="00A90C06"/>
    <w:rsid w:val="00AA4381"/>
    <w:rsid w:val="00AA5EC9"/>
    <w:rsid w:val="00AB0A74"/>
    <w:rsid w:val="00AB275B"/>
    <w:rsid w:val="00AC71AB"/>
    <w:rsid w:val="00B2468B"/>
    <w:rsid w:val="00B42A13"/>
    <w:rsid w:val="00B506C8"/>
    <w:rsid w:val="00B64210"/>
    <w:rsid w:val="00B9173D"/>
    <w:rsid w:val="00B973BF"/>
    <w:rsid w:val="00BA7A86"/>
    <w:rsid w:val="00C02EBD"/>
    <w:rsid w:val="00C3107C"/>
    <w:rsid w:val="00C64FB7"/>
    <w:rsid w:val="00C65006"/>
    <w:rsid w:val="00C71B42"/>
    <w:rsid w:val="00CB5A94"/>
    <w:rsid w:val="00CB63EA"/>
    <w:rsid w:val="00CE3D5C"/>
    <w:rsid w:val="00CE67AF"/>
    <w:rsid w:val="00D05499"/>
    <w:rsid w:val="00D120C9"/>
    <w:rsid w:val="00D14F5E"/>
    <w:rsid w:val="00D36D5C"/>
    <w:rsid w:val="00D4102A"/>
    <w:rsid w:val="00D45764"/>
    <w:rsid w:val="00D53BB1"/>
    <w:rsid w:val="00D53FBC"/>
    <w:rsid w:val="00D543DC"/>
    <w:rsid w:val="00D84D8F"/>
    <w:rsid w:val="00D8731F"/>
    <w:rsid w:val="00DA38FE"/>
    <w:rsid w:val="00DA7D43"/>
    <w:rsid w:val="00DB1E7F"/>
    <w:rsid w:val="00DE2B1D"/>
    <w:rsid w:val="00E05A47"/>
    <w:rsid w:val="00E3766E"/>
    <w:rsid w:val="00E4708E"/>
    <w:rsid w:val="00E62796"/>
    <w:rsid w:val="00E6568C"/>
    <w:rsid w:val="00E74209"/>
    <w:rsid w:val="00EB2C39"/>
    <w:rsid w:val="00EB3633"/>
    <w:rsid w:val="00EC097E"/>
    <w:rsid w:val="00EC6C9A"/>
    <w:rsid w:val="00F001B9"/>
    <w:rsid w:val="00F177C8"/>
    <w:rsid w:val="00F21E54"/>
    <w:rsid w:val="00F45560"/>
    <w:rsid w:val="00F4764D"/>
    <w:rsid w:val="00F8345C"/>
    <w:rsid w:val="00FA4624"/>
    <w:rsid w:val="00FB51A7"/>
    <w:rsid w:val="00FC04D2"/>
    <w:rsid w:val="00FD5672"/>
    <w:rsid w:val="00FE3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98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77C8"/>
    <w:rPr>
      <w:rFonts w:ascii="Times New Roman" w:hAnsi="Times New Roman" w:cs="Times New Roman"/>
    </w:rPr>
  </w:style>
  <w:style w:type="paragraph" w:styleId="Heading1">
    <w:name w:val="heading 1"/>
    <w:basedOn w:val="Normal"/>
    <w:next w:val="Normal"/>
    <w:link w:val="Heading1Char"/>
    <w:autoRedefine/>
    <w:uiPriority w:val="9"/>
    <w:qFormat/>
    <w:rsid w:val="007C5135"/>
    <w:pPr>
      <w:keepNext/>
      <w:keepLines/>
      <w:spacing w:before="240"/>
      <w:jc w:val="center"/>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autoRedefine/>
    <w:uiPriority w:val="9"/>
    <w:unhideWhenUsed/>
    <w:qFormat/>
    <w:rsid w:val="007C5135"/>
    <w:pPr>
      <w:keepNext/>
      <w:keepLines/>
      <w:spacing w:before="40" w:line="360" w:lineRule="auto"/>
      <w:outlineLvl w:val="1"/>
    </w:pPr>
    <w:rPr>
      <w:rFonts w:eastAsiaTheme="majorEastAsia" w:cstheme="majorBidi"/>
      <w:color w:val="000000" w:themeColor="text1"/>
      <w:sz w:val="26"/>
      <w:szCs w:val="26"/>
      <w:u w:val="single"/>
    </w:rPr>
  </w:style>
  <w:style w:type="paragraph" w:styleId="Heading3">
    <w:name w:val="heading 3"/>
    <w:basedOn w:val="Normal"/>
    <w:next w:val="Normal"/>
    <w:link w:val="Heading3Char"/>
    <w:uiPriority w:val="9"/>
    <w:unhideWhenUsed/>
    <w:qFormat/>
    <w:rsid w:val="007C5135"/>
    <w:pPr>
      <w:keepNext/>
      <w:keepLines/>
      <w:spacing w:before="40" w:line="360" w:lineRule="auto"/>
      <w:jc w:val="center"/>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7C5135"/>
    <w:pPr>
      <w:keepNext/>
      <w:keepLines/>
      <w:spacing w:before="4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13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7C5135"/>
    <w:rPr>
      <w:rFonts w:ascii="Times New Roman" w:eastAsiaTheme="majorEastAsia" w:hAnsi="Times New Roman" w:cstheme="majorBidi"/>
      <w:color w:val="000000" w:themeColor="text1"/>
      <w:sz w:val="26"/>
      <w:szCs w:val="26"/>
      <w:u w:val="single"/>
    </w:rPr>
  </w:style>
  <w:style w:type="character" w:customStyle="1" w:styleId="Heading3Char">
    <w:name w:val="Heading 3 Char"/>
    <w:basedOn w:val="DefaultParagraphFont"/>
    <w:link w:val="Heading3"/>
    <w:uiPriority w:val="9"/>
    <w:rsid w:val="007C5135"/>
    <w:rPr>
      <w:rFonts w:ascii="Times New Roman" w:eastAsiaTheme="majorEastAsia" w:hAnsi="Times New Roman" w:cstheme="majorBidi"/>
      <w:b/>
      <w:color w:val="000000" w:themeColor="text1"/>
    </w:rPr>
  </w:style>
  <w:style w:type="character" w:customStyle="1" w:styleId="Heading4Char">
    <w:name w:val="Heading 4 Char"/>
    <w:basedOn w:val="DefaultParagraphFont"/>
    <w:link w:val="Heading4"/>
    <w:uiPriority w:val="9"/>
    <w:rsid w:val="007C5135"/>
    <w:rPr>
      <w:rFonts w:ascii="Times New Roman" w:eastAsiaTheme="majorEastAsia" w:hAnsi="Times New Roman" w:cstheme="majorBidi"/>
      <w:i/>
      <w:iCs/>
      <w:color w:val="000000" w:themeColor="text1"/>
    </w:rPr>
  </w:style>
  <w:style w:type="paragraph" w:styleId="FootnoteText">
    <w:name w:val="footnote text"/>
    <w:basedOn w:val="Normal"/>
    <w:link w:val="FootnoteTextChar"/>
    <w:uiPriority w:val="99"/>
    <w:unhideWhenUsed/>
    <w:rsid w:val="00B2468B"/>
    <w:rPr>
      <w:rFonts w:asciiTheme="minorHAnsi" w:hAnsiTheme="minorHAnsi" w:cstheme="minorBidi"/>
    </w:rPr>
  </w:style>
  <w:style w:type="character" w:customStyle="1" w:styleId="FootnoteTextChar">
    <w:name w:val="Footnote Text Char"/>
    <w:basedOn w:val="DefaultParagraphFont"/>
    <w:link w:val="FootnoteText"/>
    <w:uiPriority w:val="99"/>
    <w:rsid w:val="00B2468B"/>
  </w:style>
  <w:style w:type="character" w:styleId="FootnoteReference">
    <w:name w:val="footnote reference"/>
    <w:basedOn w:val="DefaultParagraphFont"/>
    <w:uiPriority w:val="99"/>
    <w:unhideWhenUsed/>
    <w:rsid w:val="00B2468B"/>
    <w:rPr>
      <w:vertAlign w:val="superscript"/>
    </w:rPr>
  </w:style>
  <w:style w:type="paragraph" w:styleId="Footer">
    <w:name w:val="footer"/>
    <w:basedOn w:val="Normal"/>
    <w:link w:val="FooterChar"/>
    <w:uiPriority w:val="99"/>
    <w:unhideWhenUsed/>
    <w:rsid w:val="00B2468B"/>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B2468B"/>
  </w:style>
  <w:style w:type="character" w:styleId="PageNumber">
    <w:name w:val="page number"/>
    <w:basedOn w:val="DefaultParagraphFont"/>
    <w:uiPriority w:val="99"/>
    <w:semiHidden/>
    <w:unhideWhenUsed/>
    <w:rsid w:val="00B2468B"/>
  </w:style>
  <w:style w:type="character" w:styleId="Hyperlink">
    <w:name w:val="Hyperlink"/>
    <w:basedOn w:val="DefaultParagraphFont"/>
    <w:uiPriority w:val="99"/>
    <w:unhideWhenUsed/>
    <w:rsid w:val="00F177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09321">
      <w:bodyDiv w:val="1"/>
      <w:marLeft w:val="0"/>
      <w:marRight w:val="0"/>
      <w:marTop w:val="0"/>
      <w:marBottom w:val="0"/>
      <w:divBdr>
        <w:top w:val="none" w:sz="0" w:space="0" w:color="auto"/>
        <w:left w:val="none" w:sz="0" w:space="0" w:color="auto"/>
        <w:bottom w:val="none" w:sz="0" w:space="0" w:color="auto"/>
        <w:right w:val="none" w:sz="0" w:space="0" w:color="auto"/>
      </w:divBdr>
      <w:divsChild>
        <w:div w:id="1660228236">
          <w:marLeft w:val="0"/>
          <w:marRight w:val="0"/>
          <w:marTop w:val="0"/>
          <w:marBottom w:val="0"/>
          <w:divBdr>
            <w:top w:val="none" w:sz="0" w:space="0" w:color="auto"/>
            <w:left w:val="none" w:sz="0" w:space="0" w:color="auto"/>
            <w:bottom w:val="none" w:sz="0" w:space="0" w:color="auto"/>
            <w:right w:val="none" w:sz="0" w:space="0" w:color="auto"/>
          </w:divBdr>
          <w:divsChild>
            <w:div w:id="97142226">
              <w:marLeft w:val="0"/>
              <w:marRight w:val="0"/>
              <w:marTop w:val="0"/>
              <w:marBottom w:val="0"/>
              <w:divBdr>
                <w:top w:val="none" w:sz="0" w:space="0" w:color="auto"/>
                <w:left w:val="none" w:sz="0" w:space="0" w:color="auto"/>
                <w:bottom w:val="none" w:sz="0" w:space="0" w:color="auto"/>
                <w:right w:val="none" w:sz="0" w:space="0" w:color="auto"/>
              </w:divBdr>
            </w:div>
            <w:div w:id="768894905">
              <w:marLeft w:val="0"/>
              <w:marRight w:val="0"/>
              <w:marTop w:val="0"/>
              <w:marBottom w:val="0"/>
              <w:divBdr>
                <w:top w:val="none" w:sz="0" w:space="0" w:color="auto"/>
                <w:left w:val="none" w:sz="0" w:space="0" w:color="auto"/>
                <w:bottom w:val="none" w:sz="0" w:space="0" w:color="auto"/>
                <w:right w:val="none" w:sz="0" w:space="0" w:color="auto"/>
              </w:divBdr>
            </w:div>
            <w:div w:id="15092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55557">
      <w:bodyDiv w:val="1"/>
      <w:marLeft w:val="0"/>
      <w:marRight w:val="0"/>
      <w:marTop w:val="0"/>
      <w:marBottom w:val="0"/>
      <w:divBdr>
        <w:top w:val="none" w:sz="0" w:space="0" w:color="auto"/>
        <w:left w:val="none" w:sz="0" w:space="0" w:color="auto"/>
        <w:bottom w:val="none" w:sz="0" w:space="0" w:color="auto"/>
        <w:right w:val="none" w:sz="0" w:space="0" w:color="auto"/>
      </w:divBdr>
      <w:divsChild>
        <w:div w:id="525870760">
          <w:marLeft w:val="0"/>
          <w:marRight w:val="0"/>
          <w:marTop w:val="0"/>
          <w:marBottom w:val="0"/>
          <w:divBdr>
            <w:top w:val="none" w:sz="0" w:space="0" w:color="auto"/>
            <w:left w:val="none" w:sz="0" w:space="0" w:color="auto"/>
            <w:bottom w:val="none" w:sz="0" w:space="0" w:color="auto"/>
            <w:right w:val="none" w:sz="0" w:space="0" w:color="auto"/>
          </w:divBdr>
          <w:divsChild>
            <w:div w:id="2134325701">
              <w:marLeft w:val="0"/>
              <w:marRight w:val="0"/>
              <w:marTop w:val="0"/>
              <w:marBottom w:val="0"/>
              <w:divBdr>
                <w:top w:val="none" w:sz="0" w:space="0" w:color="auto"/>
                <w:left w:val="none" w:sz="0" w:space="0" w:color="auto"/>
                <w:bottom w:val="none" w:sz="0" w:space="0" w:color="auto"/>
                <w:right w:val="none" w:sz="0" w:space="0" w:color="auto"/>
              </w:divBdr>
            </w:div>
            <w:div w:id="1548103174">
              <w:marLeft w:val="0"/>
              <w:marRight w:val="0"/>
              <w:marTop w:val="0"/>
              <w:marBottom w:val="0"/>
              <w:divBdr>
                <w:top w:val="none" w:sz="0" w:space="0" w:color="auto"/>
                <w:left w:val="none" w:sz="0" w:space="0" w:color="auto"/>
                <w:bottom w:val="none" w:sz="0" w:space="0" w:color="auto"/>
                <w:right w:val="none" w:sz="0" w:space="0" w:color="auto"/>
              </w:divBdr>
            </w:div>
            <w:div w:id="69993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0797">
      <w:bodyDiv w:val="1"/>
      <w:marLeft w:val="0"/>
      <w:marRight w:val="0"/>
      <w:marTop w:val="0"/>
      <w:marBottom w:val="0"/>
      <w:divBdr>
        <w:top w:val="none" w:sz="0" w:space="0" w:color="auto"/>
        <w:left w:val="none" w:sz="0" w:space="0" w:color="auto"/>
        <w:bottom w:val="none" w:sz="0" w:space="0" w:color="auto"/>
        <w:right w:val="none" w:sz="0" w:space="0" w:color="auto"/>
      </w:divBdr>
    </w:div>
    <w:div w:id="663778541">
      <w:bodyDiv w:val="1"/>
      <w:marLeft w:val="0"/>
      <w:marRight w:val="0"/>
      <w:marTop w:val="0"/>
      <w:marBottom w:val="0"/>
      <w:divBdr>
        <w:top w:val="none" w:sz="0" w:space="0" w:color="auto"/>
        <w:left w:val="none" w:sz="0" w:space="0" w:color="auto"/>
        <w:bottom w:val="none" w:sz="0" w:space="0" w:color="auto"/>
        <w:right w:val="none" w:sz="0" w:space="0" w:color="auto"/>
      </w:divBdr>
    </w:div>
    <w:div w:id="1036661790">
      <w:bodyDiv w:val="1"/>
      <w:marLeft w:val="0"/>
      <w:marRight w:val="0"/>
      <w:marTop w:val="0"/>
      <w:marBottom w:val="0"/>
      <w:divBdr>
        <w:top w:val="none" w:sz="0" w:space="0" w:color="auto"/>
        <w:left w:val="none" w:sz="0" w:space="0" w:color="auto"/>
        <w:bottom w:val="none" w:sz="0" w:space="0" w:color="auto"/>
        <w:right w:val="none" w:sz="0" w:space="0" w:color="auto"/>
      </w:divBdr>
    </w:div>
    <w:div w:id="1134715448">
      <w:bodyDiv w:val="1"/>
      <w:marLeft w:val="0"/>
      <w:marRight w:val="0"/>
      <w:marTop w:val="0"/>
      <w:marBottom w:val="0"/>
      <w:divBdr>
        <w:top w:val="none" w:sz="0" w:space="0" w:color="auto"/>
        <w:left w:val="none" w:sz="0" w:space="0" w:color="auto"/>
        <w:bottom w:val="none" w:sz="0" w:space="0" w:color="auto"/>
        <w:right w:val="none" w:sz="0" w:space="0" w:color="auto"/>
      </w:divBdr>
    </w:div>
    <w:div w:id="1884100156">
      <w:bodyDiv w:val="1"/>
      <w:marLeft w:val="0"/>
      <w:marRight w:val="0"/>
      <w:marTop w:val="0"/>
      <w:marBottom w:val="0"/>
      <w:divBdr>
        <w:top w:val="none" w:sz="0" w:space="0" w:color="auto"/>
        <w:left w:val="none" w:sz="0" w:space="0" w:color="auto"/>
        <w:bottom w:val="none" w:sz="0" w:space="0" w:color="auto"/>
        <w:right w:val="none" w:sz="0" w:space="0" w:color="auto"/>
      </w:divBdr>
      <w:divsChild>
        <w:div w:id="256600708">
          <w:marLeft w:val="0"/>
          <w:marRight w:val="0"/>
          <w:marTop w:val="0"/>
          <w:marBottom w:val="0"/>
          <w:divBdr>
            <w:top w:val="none" w:sz="0" w:space="0" w:color="auto"/>
            <w:left w:val="none" w:sz="0" w:space="0" w:color="auto"/>
            <w:bottom w:val="none" w:sz="0" w:space="0" w:color="auto"/>
            <w:right w:val="none" w:sz="0" w:space="0" w:color="auto"/>
          </w:divBdr>
          <w:divsChild>
            <w:div w:id="480314413">
              <w:marLeft w:val="0"/>
              <w:marRight w:val="0"/>
              <w:marTop w:val="0"/>
              <w:marBottom w:val="0"/>
              <w:divBdr>
                <w:top w:val="none" w:sz="0" w:space="0" w:color="auto"/>
                <w:left w:val="none" w:sz="0" w:space="0" w:color="auto"/>
                <w:bottom w:val="none" w:sz="0" w:space="0" w:color="auto"/>
                <w:right w:val="none" w:sz="0" w:space="0" w:color="auto"/>
              </w:divBdr>
            </w:div>
            <w:div w:id="1260331907">
              <w:marLeft w:val="0"/>
              <w:marRight w:val="0"/>
              <w:marTop w:val="0"/>
              <w:marBottom w:val="0"/>
              <w:divBdr>
                <w:top w:val="none" w:sz="0" w:space="0" w:color="auto"/>
                <w:left w:val="none" w:sz="0" w:space="0" w:color="auto"/>
                <w:bottom w:val="none" w:sz="0" w:space="0" w:color="auto"/>
                <w:right w:val="none" w:sz="0" w:space="0" w:color="auto"/>
              </w:divBdr>
            </w:div>
            <w:div w:id="15311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3393">
      <w:bodyDiv w:val="1"/>
      <w:marLeft w:val="0"/>
      <w:marRight w:val="0"/>
      <w:marTop w:val="0"/>
      <w:marBottom w:val="0"/>
      <w:divBdr>
        <w:top w:val="none" w:sz="0" w:space="0" w:color="auto"/>
        <w:left w:val="none" w:sz="0" w:space="0" w:color="auto"/>
        <w:bottom w:val="none" w:sz="0" w:space="0" w:color="auto"/>
        <w:right w:val="none" w:sz="0" w:space="0" w:color="auto"/>
      </w:divBdr>
      <w:divsChild>
        <w:div w:id="182517860">
          <w:marLeft w:val="0"/>
          <w:marRight w:val="0"/>
          <w:marTop w:val="0"/>
          <w:marBottom w:val="0"/>
          <w:divBdr>
            <w:top w:val="none" w:sz="0" w:space="0" w:color="auto"/>
            <w:left w:val="none" w:sz="0" w:space="0" w:color="auto"/>
            <w:bottom w:val="none" w:sz="0" w:space="0" w:color="auto"/>
            <w:right w:val="none" w:sz="0" w:space="0" w:color="auto"/>
          </w:divBdr>
          <w:divsChild>
            <w:div w:id="1122844486">
              <w:marLeft w:val="0"/>
              <w:marRight w:val="0"/>
              <w:marTop w:val="0"/>
              <w:marBottom w:val="0"/>
              <w:divBdr>
                <w:top w:val="none" w:sz="0" w:space="0" w:color="auto"/>
                <w:left w:val="none" w:sz="0" w:space="0" w:color="auto"/>
                <w:bottom w:val="none" w:sz="0" w:space="0" w:color="auto"/>
                <w:right w:val="none" w:sz="0" w:space="0" w:color="auto"/>
              </w:divBdr>
            </w:div>
            <w:div w:id="1767385138">
              <w:marLeft w:val="0"/>
              <w:marRight w:val="0"/>
              <w:marTop w:val="0"/>
              <w:marBottom w:val="0"/>
              <w:divBdr>
                <w:top w:val="none" w:sz="0" w:space="0" w:color="auto"/>
                <w:left w:val="none" w:sz="0" w:space="0" w:color="auto"/>
                <w:bottom w:val="none" w:sz="0" w:space="0" w:color="auto"/>
                <w:right w:val="none" w:sz="0" w:space="0" w:color="auto"/>
              </w:divBdr>
            </w:div>
            <w:div w:id="7224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57253">
      <w:bodyDiv w:val="1"/>
      <w:marLeft w:val="0"/>
      <w:marRight w:val="0"/>
      <w:marTop w:val="0"/>
      <w:marBottom w:val="0"/>
      <w:divBdr>
        <w:top w:val="none" w:sz="0" w:space="0" w:color="auto"/>
        <w:left w:val="none" w:sz="0" w:space="0" w:color="auto"/>
        <w:bottom w:val="none" w:sz="0" w:space="0" w:color="auto"/>
        <w:right w:val="none" w:sz="0" w:space="0" w:color="auto"/>
      </w:divBdr>
      <w:divsChild>
        <w:div w:id="1662847523">
          <w:marLeft w:val="0"/>
          <w:marRight w:val="0"/>
          <w:marTop w:val="0"/>
          <w:marBottom w:val="0"/>
          <w:divBdr>
            <w:top w:val="none" w:sz="0" w:space="0" w:color="auto"/>
            <w:left w:val="none" w:sz="0" w:space="0" w:color="auto"/>
            <w:bottom w:val="none" w:sz="0" w:space="0" w:color="auto"/>
            <w:right w:val="none" w:sz="0" w:space="0" w:color="auto"/>
          </w:divBdr>
          <w:divsChild>
            <w:div w:id="357388448">
              <w:marLeft w:val="0"/>
              <w:marRight w:val="0"/>
              <w:marTop w:val="0"/>
              <w:marBottom w:val="0"/>
              <w:divBdr>
                <w:top w:val="none" w:sz="0" w:space="0" w:color="auto"/>
                <w:left w:val="none" w:sz="0" w:space="0" w:color="auto"/>
                <w:bottom w:val="none" w:sz="0" w:space="0" w:color="auto"/>
                <w:right w:val="none" w:sz="0" w:space="0" w:color="auto"/>
              </w:divBdr>
            </w:div>
            <w:div w:id="946426258">
              <w:marLeft w:val="0"/>
              <w:marRight w:val="0"/>
              <w:marTop w:val="0"/>
              <w:marBottom w:val="0"/>
              <w:divBdr>
                <w:top w:val="none" w:sz="0" w:space="0" w:color="auto"/>
                <w:left w:val="none" w:sz="0" w:space="0" w:color="auto"/>
                <w:bottom w:val="none" w:sz="0" w:space="0" w:color="auto"/>
                <w:right w:val="none" w:sz="0" w:space="0" w:color="auto"/>
              </w:divBdr>
            </w:div>
            <w:div w:id="20142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4464">
      <w:bodyDiv w:val="1"/>
      <w:marLeft w:val="0"/>
      <w:marRight w:val="0"/>
      <w:marTop w:val="0"/>
      <w:marBottom w:val="0"/>
      <w:divBdr>
        <w:top w:val="none" w:sz="0" w:space="0" w:color="auto"/>
        <w:left w:val="none" w:sz="0" w:space="0" w:color="auto"/>
        <w:bottom w:val="none" w:sz="0" w:space="0" w:color="auto"/>
        <w:right w:val="none" w:sz="0" w:space="0" w:color="auto"/>
      </w:divBdr>
      <w:divsChild>
        <w:div w:id="1134300167">
          <w:marLeft w:val="0"/>
          <w:marRight w:val="0"/>
          <w:marTop w:val="0"/>
          <w:marBottom w:val="0"/>
          <w:divBdr>
            <w:top w:val="none" w:sz="0" w:space="0" w:color="auto"/>
            <w:left w:val="none" w:sz="0" w:space="0" w:color="auto"/>
            <w:bottom w:val="none" w:sz="0" w:space="0" w:color="auto"/>
            <w:right w:val="none" w:sz="0" w:space="0" w:color="auto"/>
          </w:divBdr>
          <w:divsChild>
            <w:div w:id="87360600">
              <w:marLeft w:val="0"/>
              <w:marRight w:val="0"/>
              <w:marTop w:val="0"/>
              <w:marBottom w:val="0"/>
              <w:divBdr>
                <w:top w:val="none" w:sz="0" w:space="0" w:color="auto"/>
                <w:left w:val="none" w:sz="0" w:space="0" w:color="auto"/>
                <w:bottom w:val="none" w:sz="0" w:space="0" w:color="auto"/>
                <w:right w:val="none" w:sz="0" w:space="0" w:color="auto"/>
              </w:divBdr>
            </w:div>
            <w:div w:id="511074078">
              <w:marLeft w:val="0"/>
              <w:marRight w:val="0"/>
              <w:marTop w:val="0"/>
              <w:marBottom w:val="0"/>
              <w:divBdr>
                <w:top w:val="none" w:sz="0" w:space="0" w:color="auto"/>
                <w:left w:val="none" w:sz="0" w:space="0" w:color="auto"/>
                <w:bottom w:val="none" w:sz="0" w:space="0" w:color="auto"/>
                <w:right w:val="none" w:sz="0" w:space="0" w:color="auto"/>
              </w:divBdr>
            </w:div>
            <w:div w:id="5083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3.emf"/><Relationship Id="rId21" Type="http://schemas.openxmlformats.org/officeDocument/2006/relationships/image" Target="media/image14.emf"/><Relationship Id="rId22" Type="http://schemas.openxmlformats.org/officeDocument/2006/relationships/image" Target="media/image15.emf"/><Relationship Id="rId23" Type="http://schemas.openxmlformats.org/officeDocument/2006/relationships/image" Target="media/image16.emf"/><Relationship Id="rId24" Type="http://schemas.openxmlformats.org/officeDocument/2006/relationships/image" Target="media/image17.emf"/><Relationship Id="rId25" Type="http://schemas.openxmlformats.org/officeDocument/2006/relationships/image" Target="media/image18.emf"/><Relationship Id="rId26" Type="http://schemas.openxmlformats.org/officeDocument/2006/relationships/image" Target="media/image19.emf"/><Relationship Id="rId27" Type="http://schemas.openxmlformats.org/officeDocument/2006/relationships/image" Target="media/image20.emf"/><Relationship Id="rId28" Type="http://schemas.openxmlformats.org/officeDocument/2006/relationships/image" Target="media/image21.emf"/><Relationship Id="rId29" Type="http://schemas.openxmlformats.org/officeDocument/2006/relationships/image" Target="media/image22.emf"/><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3.emf"/><Relationship Id="rId31" Type="http://schemas.openxmlformats.org/officeDocument/2006/relationships/image" Target="media/image24.emf"/><Relationship Id="rId32" Type="http://schemas.openxmlformats.org/officeDocument/2006/relationships/image" Target="media/image25.emf"/><Relationship Id="rId9" Type="http://schemas.openxmlformats.org/officeDocument/2006/relationships/image" Target="media/image3.emf"/><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33" Type="http://schemas.openxmlformats.org/officeDocument/2006/relationships/image" Target="media/image26.emf"/><Relationship Id="rId34" Type="http://schemas.openxmlformats.org/officeDocument/2006/relationships/image" Target="media/image27.emf"/><Relationship Id="rId35" Type="http://schemas.openxmlformats.org/officeDocument/2006/relationships/image" Target="media/image28.emf"/><Relationship Id="rId36" Type="http://schemas.openxmlformats.org/officeDocument/2006/relationships/image" Target="media/image29.emf"/><Relationship Id="rId10" Type="http://schemas.openxmlformats.org/officeDocument/2006/relationships/image" Target="media/image4.emf"/><Relationship Id="rId11" Type="http://schemas.openxmlformats.org/officeDocument/2006/relationships/hyperlink" Target="https://planning-org-uploaded-" TargetMode="External"/><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image" Target="media/image10.emf"/><Relationship Id="rId18" Type="http://schemas.openxmlformats.org/officeDocument/2006/relationships/image" Target="media/image11.emf"/><Relationship Id="rId19" Type="http://schemas.openxmlformats.org/officeDocument/2006/relationships/image" Target="media/image12.emf"/><Relationship Id="rId37" Type="http://schemas.openxmlformats.org/officeDocument/2006/relationships/image" Target="media/image30.emf"/><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7948F45-3087-7341-89AE-8724A14B6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13</Pages>
  <Words>2030</Words>
  <Characters>11573</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Xuezhu</dc:creator>
  <cp:keywords/>
  <dc:description/>
  <cp:lastModifiedBy>Zhao, Xuezhu</cp:lastModifiedBy>
  <cp:revision>56</cp:revision>
  <dcterms:created xsi:type="dcterms:W3CDTF">2018-10-16T23:00:00Z</dcterms:created>
  <dcterms:modified xsi:type="dcterms:W3CDTF">2018-11-01T16:07:00Z</dcterms:modified>
</cp:coreProperties>
</file>