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3F" w:rsidRPr="00A63B91" w:rsidRDefault="0029393F">
      <w:pPr>
        <w:rPr>
          <w:b/>
          <w:sz w:val="24"/>
        </w:rPr>
      </w:pPr>
      <w:r w:rsidRPr="00A63B91">
        <w:rPr>
          <w:b/>
          <w:sz w:val="24"/>
        </w:rPr>
        <w:t xml:space="preserve">Start-Oberfläche </w:t>
      </w:r>
      <w:r w:rsidR="00683569">
        <w:rPr>
          <w:b/>
          <w:sz w:val="24"/>
        </w:rPr>
        <w:t>DvsSapLink2 bisher</w:t>
      </w:r>
    </w:p>
    <w:p w:rsidR="0029393F" w:rsidRPr="00A63B91" w:rsidRDefault="0029393F">
      <w:pPr>
        <w:rPr>
          <w:b/>
        </w:rPr>
      </w:pPr>
      <w:r w:rsidRPr="00A63B91">
        <w:rPr>
          <w:b/>
        </w:rPr>
        <w:t xml:space="preserve">Variante 1: </w:t>
      </w:r>
      <w:proofErr w:type="spellStart"/>
      <w:r w:rsidRPr="00A63B91">
        <w:rPr>
          <w:b/>
        </w:rPr>
        <w:t>Prepare</w:t>
      </w:r>
      <w:proofErr w:type="spellEnd"/>
    </w:p>
    <w:p w:rsidR="00C92540" w:rsidRDefault="0029393F">
      <w:r w:rsidRPr="0029393F">
        <w:rPr>
          <w:noProof/>
        </w:rPr>
        <w:drawing>
          <wp:inline distT="0" distB="0" distL="0" distR="0" wp14:anchorId="4561BC00" wp14:editId="608EBDB9">
            <wp:extent cx="5760720" cy="43478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3F" w:rsidRPr="00A63B91" w:rsidRDefault="0029393F">
      <w:pPr>
        <w:rPr>
          <w:b/>
        </w:rPr>
      </w:pPr>
      <w:r w:rsidRPr="00A63B91">
        <w:rPr>
          <w:b/>
        </w:rPr>
        <w:t>Variante 2: Archive</w:t>
      </w:r>
      <w:r w:rsidR="00683569" w:rsidRPr="00683569">
        <w:tab/>
        <w:t>(abweichendes Verhalten der beiden Verzeichnis-Felder)</w:t>
      </w:r>
    </w:p>
    <w:p w:rsidR="00E53B20" w:rsidRDefault="00BF6664">
      <w:r w:rsidRPr="00BF6664">
        <w:rPr>
          <w:noProof/>
        </w:rPr>
        <w:drawing>
          <wp:inline distT="0" distB="0" distL="0" distR="0" wp14:anchorId="74E5A399" wp14:editId="514C0BFF">
            <wp:extent cx="5760720" cy="43516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34" w:rsidRDefault="00AA3C34">
      <w:pPr>
        <w:sectPr w:rsidR="00AA3C34" w:rsidSect="0029393F">
          <w:pgSz w:w="11906" w:h="16838"/>
          <w:pgMar w:top="851" w:right="1417" w:bottom="709" w:left="1417" w:header="708" w:footer="708" w:gutter="0"/>
          <w:cols w:space="708"/>
          <w:docGrid w:linePitch="360"/>
        </w:sectPr>
      </w:pPr>
    </w:p>
    <w:p w:rsidR="00570602" w:rsidRDefault="00570602">
      <w:pPr>
        <w:rPr>
          <w:b/>
          <w:sz w:val="24"/>
        </w:rPr>
      </w:pPr>
      <w:r>
        <w:rPr>
          <w:b/>
          <w:sz w:val="24"/>
        </w:rPr>
        <w:lastRenderedPageBreak/>
        <w:t>Neue Textdatei für ELO</w:t>
      </w:r>
    </w:p>
    <w:p w:rsidR="00570602" w:rsidRDefault="00570602" w:rsidP="00570602">
      <w:pPr>
        <w:spacing w:after="120"/>
        <w:contextualSpacing/>
      </w:pPr>
      <w:r>
        <w:t xml:space="preserve">Die neue Textdatei enthält die Zeilen der nachfolgenden Tabelle im Format:  Bezeichnung = </w:t>
      </w:r>
      <w:proofErr w:type="gramStart"/>
      <w:r>
        <w:t>Inhalt  -</w:t>
      </w:r>
      <w:proofErr w:type="gramEnd"/>
      <w:r>
        <w:t xml:space="preserve"> ohne weitere Trennzeichnen oder Anführungszeichen. Wenn ein Feld keinen Inhalt enthält, wird auch das Gleichheitszeichen weggelassen. Der Dateiname lautet gleich wie der Filename der Zeichnung, jedoch mit der Extension .</w:t>
      </w:r>
      <w:proofErr w:type="spellStart"/>
      <w:r>
        <w:t>txt</w:t>
      </w:r>
      <w:proofErr w:type="spellEnd"/>
    </w:p>
    <w:p w:rsidR="00570602" w:rsidRDefault="00570602" w:rsidP="00570602">
      <w:pPr>
        <w:spacing w:after="120"/>
        <w:contextualSpacing/>
      </w:pPr>
    </w:p>
    <w:p w:rsidR="0029393F" w:rsidRPr="00A63B91" w:rsidRDefault="00570602">
      <w:pPr>
        <w:rPr>
          <w:b/>
          <w:sz w:val="24"/>
        </w:rPr>
      </w:pPr>
      <w:r>
        <w:rPr>
          <w:b/>
          <w:sz w:val="24"/>
        </w:rPr>
        <w:t>Inhalt der neuen Textdatei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2268"/>
        <w:gridCol w:w="4111"/>
        <w:gridCol w:w="5208"/>
      </w:tblGrid>
      <w:tr w:rsidR="00A63B91" w:rsidRPr="00E53B20" w:rsidTr="00A63B91">
        <w:trPr>
          <w:tblHeader/>
        </w:trPr>
        <w:tc>
          <w:tcPr>
            <w:tcW w:w="2405" w:type="dxa"/>
            <w:shd w:val="clear" w:color="auto" w:fill="D9D9D9" w:themeFill="background1" w:themeFillShade="D9"/>
          </w:tcPr>
          <w:p w:rsidR="00AA3C34" w:rsidRPr="00E53B20" w:rsidRDefault="00AA3C34" w:rsidP="004860E6">
            <w:pPr>
              <w:rPr>
                <w:b/>
              </w:rPr>
            </w:pPr>
            <w:r w:rsidRPr="00E53B20">
              <w:rPr>
                <w:b/>
              </w:rPr>
              <w:t>Bezeichnung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A3C34" w:rsidRPr="00E53B20" w:rsidRDefault="00AA3C34" w:rsidP="004860E6">
            <w:pPr>
              <w:rPr>
                <w:b/>
              </w:rPr>
            </w:pPr>
            <w:r>
              <w:rPr>
                <w:b/>
              </w:rPr>
              <w:t>fixer Inhalt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3C34" w:rsidRPr="00E53B20" w:rsidRDefault="00AA3C34" w:rsidP="004860E6">
            <w:pPr>
              <w:rPr>
                <w:b/>
              </w:rPr>
            </w:pPr>
            <w:r>
              <w:rPr>
                <w:b/>
              </w:rPr>
              <w:t>Inhalt aus Textfile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A3C34" w:rsidRPr="00E53B20" w:rsidRDefault="00AA3C34" w:rsidP="004860E6">
            <w:pPr>
              <w:rPr>
                <w:b/>
              </w:rPr>
            </w:pPr>
            <w:r>
              <w:rPr>
                <w:b/>
              </w:rPr>
              <w:t>Inhalt aus Dropdown</w:t>
            </w:r>
            <w:r w:rsidR="000970EE">
              <w:rPr>
                <w:b/>
              </w:rPr>
              <w:t xml:space="preserve"> </w:t>
            </w:r>
            <w:r w:rsidR="003100B6">
              <w:rPr>
                <w:b/>
              </w:rPr>
              <w:t xml:space="preserve">(neu!) </w:t>
            </w:r>
            <w:r w:rsidR="003100B6">
              <w:rPr>
                <w:b/>
              </w:rPr>
              <w:br/>
            </w:r>
            <w:r w:rsidR="00A63B91">
              <w:rPr>
                <w:b/>
              </w:rPr>
              <w:t>bzw. Handeingabe</w:t>
            </w:r>
            <w:r w:rsidR="003100B6">
              <w:rPr>
                <w:b/>
              </w:rPr>
              <w:t xml:space="preserve"> </w:t>
            </w:r>
            <w:bookmarkStart w:id="0" w:name="_GoBack"/>
            <w:bookmarkEnd w:id="0"/>
            <w:r w:rsidR="000970EE" w:rsidRPr="000970EE">
              <w:t xml:space="preserve">(fett = </w:t>
            </w:r>
            <w:proofErr w:type="spellStart"/>
            <w:r w:rsidR="000970EE" w:rsidRPr="000970EE">
              <w:t>default</w:t>
            </w:r>
            <w:proofErr w:type="spellEnd"/>
            <w:r w:rsidR="000970EE" w:rsidRPr="000970EE">
              <w:t>)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AA3C34" w:rsidRDefault="00AA3C34" w:rsidP="004860E6">
            <w:pPr>
              <w:rPr>
                <w:b/>
              </w:rPr>
            </w:pPr>
            <w:r>
              <w:rPr>
                <w:b/>
              </w:rPr>
              <w:t>Berechneter Wert</w:t>
            </w:r>
          </w:p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Dateiname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  <w:shd w:val="clear" w:color="auto" w:fill="FFF2CC" w:themeFill="accent4" w:themeFillTint="33"/>
          </w:tcPr>
          <w:p w:rsidR="00AA3C34" w:rsidRPr="00E53B20" w:rsidRDefault="00AA3C34" w:rsidP="004860E6">
            <w:r>
              <w:t>Filename inkl. Extension</w:t>
            </w:r>
          </w:p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Dateiversion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A3C34" w:rsidP="004860E6">
            <w:r>
              <w:t>1.0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SAP ID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A3C34" w:rsidP="004860E6">
            <w:r>
              <w:t>(leer)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Ablagepfad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  <w:shd w:val="clear" w:color="auto" w:fill="FFF2CC" w:themeFill="accent4" w:themeFillTint="33"/>
          </w:tcPr>
          <w:p w:rsidR="00AA3C34" w:rsidRPr="00E53B20" w:rsidRDefault="000970EE" w:rsidP="004860E6">
            <w:r>
              <w:t>‘/</w:t>
            </w:r>
            <w:proofErr w:type="spellStart"/>
            <w:r>
              <w:t>Docusys</w:t>
            </w:r>
            <w:proofErr w:type="spellEnd"/>
            <w:r>
              <w:t xml:space="preserve"> Zeichnungen und Stücklisten/’ </w:t>
            </w:r>
            <w:r w:rsidR="00AA3C34">
              <w:t xml:space="preserve">&amp; </w:t>
            </w:r>
            <w:proofErr w:type="spellStart"/>
            <w:proofErr w:type="gramStart"/>
            <w:r w:rsidR="00AA3C34">
              <w:t>Trim</w:t>
            </w:r>
            <w:proofErr w:type="spellEnd"/>
            <w:r w:rsidR="00AA3C34">
              <w:t>(</w:t>
            </w:r>
            <w:proofErr w:type="spellStart"/>
            <w:proofErr w:type="gramEnd"/>
            <w:r w:rsidR="00AA3C34">
              <w:t>Left</w:t>
            </w:r>
            <w:proofErr w:type="spellEnd"/>
            <w:r w:rsidR="00AA3C34">
              <w:t>(4;[Dokument-Nummer])) &amp; ‘/’</w:t>
            </w:r>
          </w:p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Kurzbezeichnung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  <w:shd w:val="clear" w:color="auto" w:fill="FFF2CC" w:themeFill="accent4" w:themeFillTint="33"/>
          </w:tcPr>
          <w:p w:rsidR="00AA3C34" w:rsidRPr="00E53B20" w:rsidRDefault="00AA3C34" w:rsidP="004860E6">
            <w:r>
              <w:t>Filename ohne Extension</w:t>
            </w:r>
          </w:p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Datum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A3C34" w:rsidP="004860E6">
            <w:r>
              <w:t>(leer)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Titel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E2EFD9" w:themeFill="accent6" w:themeFillTint="33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Haupttitel</w:t>
            </w: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Dokument-Nummer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E2EFD9" w:themeFill="accent6" w:themeFillTint="33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ZeichnungsNummer</w:t>
            </w:r>
            <w:proofErr w:type="spellEnd"/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63B91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Status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DEEAF6" w:themeFill="accent5" w:themeFillTint="33"/>
          </w:tcPr>
          <w:p w:rsidR="00AA3C34" w:rsidRPr="00E53B20" w:rsidRDefault="00BF6664" w:rsidP="004860E6">
            <w:proofErr w:type="spellStart"/>
            <w:r>
              <w:t>sapData.State</w:t>
            </w:r>
            <w:proofErr w:type="spellEnd"/>
            <w:r>
              <w:t xml:space="preserve"> [</w:t>
            </w:r>
            <w:proofErr w:type="gramStart"/>
            <w:r w:rsidR="000970EE" w:rsidRPr="000970EE">
              <w:rPr>
                <w:b/>
              </w:rPr>
              <w:t>freigegeben</w:t>
            </w:r>
            <w:r w:rsidR="009F50AC" w:rsidRPr="009F50AC">
              <w:t>]</w:t>
            </w:r>
            <w:r w:rsidR="009F50AC">
              <w:t xml:space="preserve">   </w:t>
            </w:r>
            <w:proofErr w:type="gramEnd"/>
            <w:r w:rsidR="009F50AC">
              <w:t>*1)</w:t>
            </w:r>
          </w:p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Revision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E2EFD9" w:themeFill="accent6" w:themeFillTint="33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AeStand_aktuell</w:t>
            </w:r>
            <w:proofErr w:type="spellEnd"/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Blatt-Nummer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E2EFD9" w:themeFill="accent6" w:themeFillTint="33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BlattNr</w:t>
            </w:r>
            <w:proofErr w:type="spellEnd"/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Dokument-Typ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A3C34" w:rsidP="004860E6">
            <w:r>
              <w:t>ZE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63B91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Sprache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:rsidR="00AA3C34" w:rsidRPr="00E53B20" w:rsidRDefault="00BF6664" w:rsidP="004860E6">
            <w:r w:rsidRPr="00BF6664">
              <w:t>[</w:t>
            </w:r>
            <w:r w:rsidR="000970EE" w:rsidRPr="000970EE">
              <w:rPr>
                <w:b/>
              </w:rPr>
              <w:t>de</w:t>
            </w:r>
            <w:r w:rsidR="000970EE">
              <w:t>, en, xx</w:t>
            </w:r>
            <w:r>
              <w:t>]</w:t>
            </w:r>
          </w:p>
        </w:tc>
        <w:tc>
          <w:tcPr>
            <w:tcW w:w="5208" w:type="dxa"/>
            <w:shd w:val="clear" w:color="auto" w:fill="auto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Fertigungsprozess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0970EE" w:rsidP="004860E6">
            <w:r>
              <w:t>(leer)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Stand Überarbeitung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A3C34" w:rsidP="004860E6">
            <w:r>
              <w:t>(leer)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Verteilung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A3C34" w:rsidP="004860E6">
            <w:r>
              <w:t>LAUF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ATEX relevant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:rsidR="00AA3C34" w:rsidRPr="00BF6664" w:rsidRDefault="00BF6664" w:rsidP="004860E6">
            <w:r>
              <w:t>[</w:t>
            </w:r>
            <w:r w:rsidR="000970EE">
              <w:t xml:space="preserve">ja, </w:t>
            </w:r>
            <w:r w:rsidR="000970EE" w:rsidRPr="000970EE">
              <w:rPr>
                <w:b/>
              </w:rPr>
              <w:t>nein</w:t>
            </w:r>
            <w:r>
              <w:t>]</w:t>
            </w:r>
          </w:p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Auftragsstatus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:rsidR="00AA3C34" w:rsidRPr="00E53B20" w:rsidRDefault="00BF6664" w:rsidP="004860E6">
            <w:r>
              <w:t>[</w:t>
            </w:r>
            <w:r w:rsidR="000970EE" w:rsidRPr="000970EE">
              <w:rPr>
                <w:b/>
              </w:rPr>
              <w:t>auftragsbezogen</w:t>
            </w:r>
            <w:r w:rsidR="000970EE">
              <w:t>, nicht auftragsbezogen</w:t>
            </w:r>
            <w:r>
              <w:t>]</w:t>
            </w:r>
          </w:p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Klassifizierung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:rsidR="00AA3C34" w:rsidRPr="00E53B20" w:rsidRDefault="00BF6664" w:rsidP="004860E6">
            <w:r>
              <w:t>[</w:t>
            </w:r>
            <w:r w:rsidR="000970EE">
              <w:t xml:space="preserve">intern, </w:t>
            </w:r>
            <w:r w:rsidR="000970EE" w:rsidRPr="000970EE">
              <w:rPr>
                <w:b/>
              </w:rPr>
              <w:t>extern</w:t>
            </w:r>
            <w:r>
              <w:t>]</w:t>
            </w:r>
          </w:p>
        </w:tc>
        <w:tc>
          <w:tcPr>
            <w:tcW w:w="5208" w:type="dxa"/>
          </w:tcPr>
          <w:p w:rsidR="00AA3C34" w:rsidRPr="00E53B20" w:rsidRDefault="00AA3C34" w:rsidP="004860E6"/>
        </w:tc>
      </w:tr>
      <w:tr w:rsidR="000970EE" w:rsidRPr="00E53B20" w:rsidTr="000D04EE">
        <w:tc>
          <w:tcPr>
            <w:tcW w:w="2405" w:type="dxa"/>
          </w:tcPr>
          <w:p w:rsidR="000970EE" w:rsidRDefault="000970EE" w:rsidP="004860E6">
            <w:r>
              <w:t>Kundenauftrag</w:t>
            </w:r>
          </w:p>
        </w:tc>
        <w:tc>
          <w:tcPr>
            <w:tcW w:w="1276" w:type="dxa"/>
          </w:tcPr>
          <w:p w:rsidR="000970EE" w:rsidRPr="00E53B20" w:rsidRDefault="000970EE" w:rsidP="004860E6"/>
        </w:tc>
        <w:tc>
          <w:tcPr>
            <w:tcW w:w="2268" w:type="dxa"/>
            <w:shd w:val="clear" w:color="auto" w:fill="E2EFD9" w:themeFill="accent6" w:themeFillTint="33"/>
          </w:tcPr>
          <w:p w:rsidR="000970EE" w:rsidRPr="000970EE" w:rsidRDefault="000970EE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AuftragsNummer</w:t>
            </w:r>
            <w:proofErr w:type="spellEnd"/>
          </w:p>
        </w:tc>
        <w:tc>
          <w:tcPr>
            <w:tcW w:w="4111" w:type="dxa"/>
          </w:tcPr>
          <w:p w:rsidR="000970EE" w:rsidRPr="00E53B20" w:rsidRDefault="000970EE" w:rsidP="004860E6"/>
        </w:tc>
        <w:tc>
          <w:tcPr>
            <w:tcW w:w="5208" w:type="dxa"/>
            <w:shd w:val="clear" w:color="auto" w:fill="FFF2CC" w:themeFill="accent4" w:themeFillTint="33"/>
          </w:tcPr>
          <w:p w:rsidR="000970EE" w:rsidRPr="00E53B20" w:rsidRDefault="000D04EE" w:rsidP="004860E6">
            <w:r>
              <w:t>formatieren mit früherer Logik</w:t>
            </w:r>
          </w:p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Projektname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:rsidR="00AA3C34" w:rsidRPr="00A63B91" w:rsidRDefault="00A63B91" w:rsidP="004860E6">
            <w:pPr>
              <w:rPr>
                <w:i/>
              </w:rPr>
            </w:pPr>
            <w:r w:rsidRPr="00A63B91">
              <w:rPr>
                <w:i/>
              </w:rPr>
              <w:t>Handeingabe</w:t>
            </w:r>
            <w:r>
              <w:rPr>
                <w:i/>
              </w:rPr>
              <w:t xml:space="preserve"> (optional)</w:t>
            </w:r>
          </w:p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Typ bzw. Reihe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E2EFD9" w:themeFill="accent6" w:themeFillTint="33"/>
          </w:tcPr>
          <w:p w:rsidR="00AA3C34" w:rsidRPr="000970EE" w:rsidRDefault="000970EE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Typ</w:t>
            </w: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CAD Applikation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0970EE" w:rsidP="004860E6">
            <w:r>
              <w:t>AutoCAD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Format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E2EFD9" w:themeFill="accent6" w:themeFillTint="33"/>
          </w:tcPr>
          <w:p w:rsidR="00AA3C34" w:rsidRPr="000970EE" w:rsidRDefault="000970EE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</w:t>
            </w: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Dokument</w:t>
            </w:r>
            <w:r w:rsidR="00A63B91">
              <w:t>-</w:t>
            </w:r>
            <w:r>
              <w:t>Inhalt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:rsidR="00AA3C34" w:rsidRPr="00E53B20" w:rsidRDefault="00A63B91" w:rsidP="004860E6">
            <w:r>
              <w:t xml:space="preserve">Auswahlliste[...], </w:t>
            </w:r>
            <w:r>
              <w:br/>
            </w:r>
            <w:r w:rsidRPr="00A63B91">
              <w:rPr>
                <w:b/>
              </w:rPr>
              <w:t>Einkaufsartikel Herstellung</w:t>
            </w:r>
          </w:p>
        </w:tc>
        <w:tc>
          <w:tcPr>
            <w:tcW w:w="5208" w:type="dxa"/>
          </w:tcPr>
          <w:p w:rsidR="00AA3C34" w:rsidRPr="00E53B20" w:rsidRDefault="00AA3C34" w:rsidP="004860E6"/>
        </w:tc>
      </w:tr>
      <w:tr w:rsidR="00A63B91" w:rsidRPr="00E53B20" w:rsidTr="00A63B91">
        <w:tc>
          <w:tcPr>
            <w:tcW w:w="2405" w:type="dxa"/>
          </w:tcPr>
          <w:p w:rsidR="00AA3C34" w:rsidRPr="00E53B20" w:rsidRDefault="00AA3C34" w:rsidP="004860E6">
            <w:r>
              <w:lastRenderedPageBreak/>
              <w:t>Ersatz für (</w:t>
            </w:r>
            <w:proofErr w:type="spellStart"/>
            <w:r>
              <w:t>Vorg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F4DDFF"/>
          </w:tcPr>
          <w:p w:rsidR="00AA3C34" w:rsidRPr="000970EE" w:rsidRDefault="003E6518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</w:t>
            </w: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A3C34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Ersetzt durch (</w:t>
            </w:r>
            <w:proofErr w:type="spellStart"/>
            <w:r>
              <w:t>Nachf</w:t>
            </w:r>
            <w:proofErr w:type="spellEnd"/>
            <w:r>
              <w:t>.)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AA3C34" w:rsidRPr="00E53B20" w:rsidRDefault="00A63B91" w:rsidP="004860E6">
            <w:r>
              <w:t>(leer)</w:t>
            </w:r>
          </w:p>
        </w:tc>
        <w:tc>
          <w:tcPr>
            <w:tcW w:w="2268" w:type="dxa"/>
          </w:tcPr>
          <w:p w:rsidR="00AA3C34" w:rsidRPr="000970EE" w:rsidRDefault="00AA3C3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A63B91" w:rsidRPr="00E53B20" w:rsidTr="00A63B91">
        <w:tc>
          <w:tcPr>
            <w:tcW w:w="2405" w:type="dxa"/>
          </w:tcPr>
          <w:p w:rsidR="00AA3C34" w:rsidRPr="00E53B20" w:rsidRDefault="00AA3C34" w:rsidP="004860E6">
            <w:r>
              <w:t>Entstanden aus</w:t>
            </w:r>
          </w:p>
        </w:tc>
        <w:tc>
          <w:tcPr>
            <w:tcW w:w="1276" w:type="dxa"/>
          </w:tcPr>
          <w:p w:rsidR="00AA3C34" w:rsidRPr="00E53B20" w:rsidRDefault="00AA3C34" w:rsidP="004860E6"/>
        </w:tc>
        <w:tc>
          <w:tcPr>
            <w:tcW w:w="2268" w:type="dxa"/>
            <w:shd w:val="clear" w:color="auto" w:fill="F4DDFF"/>
          </w:tcPr>
          <w:p w:rsidR="00AA3C34" w:rsidRPr="000970EE" w:rsidRDefault="003E6518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EntstandAus</w:t>
            </w:r>
            <w:proofErr w:type="spellEnd"/>
          </w:p>
        </w:tc>
        <w:tc>
          <w:tcPr>
            <w:tcW w:w="4111" w:type="dxa"/>
          </w:tcPr>
          <w:p w:rsidR="00AA3C34" w:rsidRPr="00E53B20" w:rsidRDefault="00AA3C34" w:rsidP="004860E6"/>
        </w:tc>
        <w:tc>
          <w:tcPr>
            <w:tcW w:w="5208" w:type="dxa"/>
          </w:tcPr>
          <w:p w:rsidR="00AA3C34" w:rsidRPr="00E53B20" w:rsidRDefault="00AA3C34" w:rsidP="004860E6"/>
        </w:tc>
      </w:tr>
      <w:tr w:rsidR="000970EE" w:rsidRPr="00E53B20" w:rsidTr="00A63B91">
        <w:tc>
          <w:tcPr>
            <w:tcW w:w="2405" w:type="dxa"/>
          </w:tcPr>
          <w:p w:rsidR="000970EE" w:rsidRDefault="000970EE" w:rsidP="004860E6">
            <w:r>
              <w:t>Einordnungs-Nr.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0970EE" w:rsidRPr="00E53B20" w:rsidRDefault="00A63B91" w:rsidP="004860E6">
            <w:r>
              <w:t>(leer)</w:t>
            </w:r>
          </w:p>
        </w:tc>
        <w:tc>
          <w:tcPr>
            <w:tcW w:w="2268" w:type="dxa"/>
          </w:tcPr>
          <w:p w:rsidR="000970EE" w:rsidRPr="000970EE" w:rsidRDefault="000970EE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</w:tcPr>
          <w:p w:rsidR="000970EE" w:rsidRPr="00E53B20" w:rsidRDefault="000970EE" w:rsidP="004860E6"/>
        </w:tc>
        <w:tc>
          <w:tcPr>
            <w:tcW w:w="5208" w:type="dxa"/>
          </w:tcPr>
          <w:p w:rsidR="000970EE" w:rsidRPr="00E53B20" w:rsidRDefault="000970EE" w:rsidP="004860E6"/>
        </w:tc>
      </w:tr>
      <w:tr w:rsidR="00683569" w:rsidRPr="00E53B20" w:rsidTr="00683569">
        <w:tc>
          <w:tcPr>
            <w:tcW w:w="2405" w:type="dxa"/>
          </w:tcPr>
          <w:p w:rsidR="00683569" w:rsidRDefault="00683569" w:rsidP="00683569">
            <w:r>
              <w:t xml:space="preserve">Erstellt / </w:t>
            </w:r>
            <w:proofErr w:type="gramStart"/>
            <w:r>
              <w:t>Geändert</w:t>
            </w:r>
            <w:proofErr w:type="gramEnd"/>
            <w:r>
              <w:t xml:space="preserve"> am</w:t>
            </w:r>
          </w:p>
        </w:tc>
        <w:tc>
          <w:tcPr>
            <w:tcW w:w="1276" w:type="dxa"/>
            <w:shd w:val="clear" w:color="auto" w:fill="auto"/>
          </w:tcPr>
          <w:p w:rsidR="00683569" w:rsidRDefault="00683569" w:rsidP="00683569"/>
        </w:tc>
        <w:tc>
          <w:tcPr>
            <w:tcW w:w="2268" w:type="dxa"/>
            <w:shd w:val="clear" w:color="auto" w:fill="F4DDFF"/>
          </w:tcPr>
          <w:p w:rsidR="00683569" w:rsidRPr="000970EE" w:rsidRDefault="00683569" w:rsidP="0068356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Ersteller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(.Datum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683569" w:rsidRPr="00E53B20" w:rsidRDefault="00683569" w:rsidP="00683569">
            <w:r>
              <w:t xml:space="preserve">  *3)</w:t>
            </w:r>
          </w:p>
        </w:tc>
        <w:tc>
          <w:tcPr>
            <w:tcW w:w="5208" w:type="dxa"/>
            <w:shd w:val="clear" w:color="auto" w:fill="FFF2CC" w:themeFill="accent4" w:themeFillTint="33"/>
          </w:tcPr>
          <w:p w:rsidR="00683569" w:rsidRPr="00E53B20" w:rsidRDefault="00683569" w:rsidP="00683569">
            <w:r>
              <w:t>*2)</w:t>
            </w:r>
          </w:p>
        </w:tc>
      </w:tr>
      <w:tr w:rsidR="00683569" w:rsidRPr="00E53B20" w:rsidTr="00683569">
        <w:tc>
          <w:tcPr>
            <w:tcW w:w="2405" w:type="dxa"/>
          </w:tcPr>
          <w:p w:rsidR="00683569" w:rsidRDefault="00683569" w:rsidP="00683569">
            <w:r>
              <w:t xml:space="preserve">Erstellt / </w:t>
            </w:r>
            <w:proofErr w:type="gramStart"/>
            <w:r>
              <w:t>Geändert</w:t>
            </w:r>
            <w:proofErr w:type="gramEnd"/>
            <w:r>
              <w:t xml:space="preserve"> von</w:t>
            </w:r>
          </w:p>
        </w:tc>
        <w:tc>
          <w:tcPr>
            <w:tcW w:w="1276" w:type="dxa"/>
            <w:shd w:val="clear" w:color="auto" w:fill="auto"/>
          </w:tcPr>
          <w:p w:rsidR="00683569" w:rsidRDefault="00683569" w:rsidP="00683569"/>
        </w:tc>
        <w:tc>
          <w:tcPr>
            <w:tcW w:w="2268" w:type="dxa"/>
            <w:shd w:val="clear" w:color="auto" w:fill="F4DDFF"/>
          </w:tcPr>
          <w:p w:rsidR="00683569" w:rsidRPr="000970EE" w:rsidRDefault="00683569" w:rsidP="0068356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Ersteller(.Name)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683569" w:rsidRPr="00E53B20" w:rsidRDefault="00683569" w:rsidP="00683569">
            <w:r>
              <w:t xml:space="preserve">  *3)</w:t>
            </w:r>
          </w:p>
        </w:tc>
        <w:tc>
          <w:tcPr>
            <w:tcW w:w="5208" w:type="dxa"/>
            <w:shd w:val="clear" w:color="auto" w:fill="FFF2CC" w:themeFill="accent4" w:themeFillTint="33"/>
          </w:tcPr>
          <w:p w:rsidR="00683569" w:rsidRPr="00E53B20" w:rsidRDefault="00683569" w:rsidP="00683569">
            <w:r>
              <w:t>*2)</w:t>
            </w:r>
          </w:p>
        </w:tc>
      </w:tr>
      <w:tr w:rsidR="00BF6664" w:rsidRPr="00E53B20" w:rsidTr="00683569">
        <w:tc>
          <w:tcPr>
            <w:tcW w:w="2405" w:type="dxa"/>
          </w:tcPr>
          <w:p w:rsidR="00BF6664" w:rsidRDefault="00BF6664" w:rsidP="004860E6">
            <w:r>
              <w:t>Geprüft am</w:t>
            </w:r>
          </w:p>
        </w:tc>
        <w:tc>
          <w:tcPr>
            <w:tcW w:w="1276" w:type="dxa"/>
            <w:shd w:val="clear" w:color="auto" w:fill="auto"/>
          </w:tcPr>
          <w:p w:rsidR="00BF6664" w:rsidRDefault="00BF6664" w:rsidP="004860E6"/>
        </w:tc>
        <w:tc>
          <w:tcPr>
            <w:tcW w:w="2268" w:type="dxa"/>
            <w:shd w:val="clear" w:color="auto" w:fill="F4DDFF"/>
          </w:tcPr>
          <w:p w:rsidR="00BF6664" w:rsidRPr="000970EE" w:rsidRDefault="00BF666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Prüfer1</w:t>
            </w:r>
            <w:proofErr w:type="gramStart"/>
            <w:r w:rsidR="00683569">
              <w:rPr>
                <w:rFonts w:ascii="Consolas" w:hAnsi="Consolas" w:cs="Consolas"/>
                <w:color w:val="000000"/>
                <w:sz w:val="19"/>
                <w:szCs w:val="19"/>
              </w:rPr>
              <w:t>(.Datum</w:t>
            </w:r>
            <w:proofErr w:type="gramEnd"/>
            <w:r w:rsidR="0068356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BF6664" w:rsidRPr="00E53B20" w:rsidRDefault="00683569" w:rsidP="004860E6">
            <w:r>
              <w:t xml:space="preserve">  *4)</w:t>
            </w:r>
          </w:p>
        </w:tc>
        <w:tc>
          <w:tcPr>
            <w:tcW w:w="5208" w:type="dxa"/>
            <w:shd w:val="clear" w:color="auto" w:fill="FFF2CC" w:themeFill="accent4" w:themeFillTint="33"/>
          </w:tcPr>
          <w:p w:rsidR="00BF6664" w:rsidRPr="00E53B20" w:rsidRDefault="00683569" w:rsidP="004860E6">
            <w:r>
              <w:t>*2)</w:t>
            </w:r>
          </w:p>
        </w:tc>
      </w:tr>
      <w:tr w:rsidR="00BF6664" w:rsidRPr="00E53B20" w:rsidTr="00683569">
        <w:tc>
          <w:tcPr>
            <w:tcW w:w="2405" w:type="dxa"/>
          </w:tcPr>
          <w:p w:rsidR="00BF6664" w:rsidRDefault="00BF6664" w:rsidP="004860E6">
            <w:r>
              <w:t>Geprüft von</w:t>
            </w:r>
          </w:p>
        </w:tc>
        <w:tc>
          <w:tcPr>
            <w:tcW w:w="1276" w:type="dxa"/>
            <w:shd w:val="clear" w:color="auto" w:fill="auto"/>
          </w:tcPr>
          <w:p w:rsidR="00BF6664" w:rsidRDefault="00BF6664" w:rsidP="004860E6"/>
        </w:tc>
        <w:tc>
          <w:tcPr>
            <w:tcW w:w="2268" w:type="dxa"/>
            <w:shd w:val="clear" w:color="auto" w:fill="F4DDFF"/>
          </w:tcPr>
          <w:p w:rsidR="00BF6664" w:rsidRPr="000970EE" w:rsidRDefault="00BF666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Prüfer1</w:t>
            </w:r>
            <w:r w:rsidR="00683569">
              <w:rPr>
                <w:rFonts w:ascii="Consolas" w:hAnsi="Consolas" w:cs="Consolas"/>
                <w:color w:val="000000"/>
                <w:sz w:val="19"/>
                <w:szCs w:val="19"/>
              </w:rPr>
              <w:t>(.Name)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BF6664" w:rsidRPr="00E53B20" w:rsidRDefault="00683569" w:rsidP="004860E6">
            <w:r>
              <w:t xml:space="preserve">  *4)</w:t>
            </w:r>
          </w:p>
        </w:tc>
        <w:tc>
          <w:tcPr>
            <w:tcW w:w="5208" w:type="dxa"/>
            <w:shd w:val="clear" w:color="auto" w:fill="FFF2CC" w:themeFill="accent4" w:themeFillTint="33"/>
          </w:tcPr>
          <w:p w:rsidR="00BF6664" w:rsidRPr="00E53B20" w:rsidRDefault="00683569" w:rsidP="004860E6">
            <w:r>
              <w:t xml:space="preserve">*2) </w:t>
            </w:r>
          </w:p>
        </w:tc>
      </w:tr>
      <w:tr w:rsidR="00BF6664" w:rsidRPr="00E53B20" w:rsidTr="00683569">
        <w:tc>
          <w:tcPr>
            <w:tcW w:w="2405" w:type="dxa"/>
          </w:tcPr>
          <w:p w:rsidR="00BF6664" w:rsidRDefault="00BF6664" w:rsidP="004860E6">
            <w:r>
              <w:t>Freigegeben am</w:t>
            </w:r>
          </w:p>
        </w:tc>
        <w:tc>
          <w:tcPr>
            <w:tcW w:w="1276" w:type="dxa"/>
            <w:shd w:val="clear" w:color="auto" w:fill="auto"/>
          </w:tcPr>
          <w:p w:rsidR="00BF6664" w:rsidRDefault="00BF6664" w:rsidP="004860E6"/>
        </w:tc>
        <w:tc>
          <w:tcPr>
            <w:tcW w:w="2268" w:type="dxa"/>
            <w:shd w:val="clear" w:color="auto" w:fill="F4DDFF"/>
          </w:tcPr>
          <w:p w:rsidR="00BF6664" w:rsidRPr="000970EE" w:rsidRDefault="00BF666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Freigeber</w:t>
            </w:r>
            <w:proofErr w:type="gramStart"/>
            <w:r w:rsidR="00683569">
              <w:rPr>
                <w:rFonts w:ascii="Consolas" w:hAnsi="Consolas" w:cs="Consolas"/>
                <w:color w:val="000000"/>
                <w:sz w:val="19"/>
                <w:szCs w:val="19"/>
              </w:rPr>
              <w:t>(.Datum</w:t>
            </w:r>
            <w:proofErr w:type="gramEnd"/>
            <w:r w:rsidR="0068356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BF6664" w:rsidRPr="00E53B20" w:rsidRDefault="00683569" w:rsidP="004860E6">
            <w:r>
              <w:t xml:space="preserve">  *3)</w:t>
            </w:r>
          </w:p>
        </w:tc>
        <w:tc>
          <w:tcPr>
            <w:tcW w:w="5208" w:type="dxa"/>
            <w:shd w:val="clear" w:color="auto" w:fill="FFF2CC" w:themeFill="accent4" w:themeFillTint="33"/>
          </w:tcPr>
          <w:p w:rsidR="00BF6664" w:rsidRPr="00E53B20" w:rsidRDefault="00683569" w:rsidP="004860E6">
            <w:r>
              <w:t xml:space="preserve">*2) </w:t>
            </w:r>
          </w:p>
        </w:tc>
      </w:tr>
      <w:tr w:rsidR="00BF6664" w:rsidRPr="00E53B20" w:rsidTr="00683569">
        <w:tc>
          <w:tcPr>
            <w:tcW w:w="2405" w:type="dxa"/>
          </w:tcPr>
          <w:p w:rsidR="00BF6664" w:rsidRDefault="00BF6664" w:rsidP="004860E6">
            <w:r>
              <w:t>Freigegeben von</w:t>
            </w:r>
          </w:p>
        </w:tc>
        <w:tc>
          <w:tcPr>
            <w:tcW w:w="1276" w:type="dxa"/>
            <w:shd w:val="clear" w:color="auto" w:fill="auto"/>
          </w:tcPr>
          <w:p w:rsidR="00BF6664" w:rsidRDefault="00BF6664" w:rsidP="004860E6"/>
        </w:tc>
        <w:tc>
          <w:tcPr>
            <w:tcW w:w="2268" w:type="dxa"/>
            <w:shd w:val="clear" w:color="auto" w:fill="F4DDFF"/>
          </w:tcPr>
          <w:p w:rsidR="00BF6664" w:rsidRPr="000970EE" w:rsidRDefault="00BF666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Freigeber</w:t>
            </w:r>
            <w:r w:rsidR="00683569">
              <w:rPr>
                <w:rFonts w:ascii="Consolas" w:hAnsi="Consolas" w:cs="Consolas"/>
                <w:color w:val="000000"/>
                <w:sz w:val="19"/>
                <w:szCs w:val="19"/>
              </w:rPr>
              <w:t>(.Name)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BF6664" w:rsidRPr="00E53B20" w:rsidRDefault="00683569" w:rsidP="004860E6">
            <w:r>
              <w:t xml:space="preserve">  *3)</w:t>
            </w:r>
          </w:p>
        </w:tc>
        <w:tc>
          <w:tcPr>
            <w:tcW w:w="5208" w:type="dxa"/>
            <w:shd w:val="clear" w:color="auto" w:fill="FFF2CC" w:themeFill="accent4" w:themeFillTint="33"/>
          </w:tcPr>
          <w:p w:rsidR="00BF6664" w:rsidRPr="00E53B20" w:rsidRDefault="00683569" w:rsidP="004860E6">
            <w:r>
              <w:t xml:space="preserve">*2) </w:t>
            </w:r>
          </w:p>
        </w:tc>
      </w:tr>
    </w:tbl>
    <w:p w:rsidR="0029393F" w:rsidRDefault="0029393F" w:rsidP="00570602">
      <w:pPr>
        <w:spacing w:after="120"/>
      </w:pPr>
    </w:p>
    <w:p w:rsidR="009F50AC" w:rsidRDefault="009F50AC" w:rsidP="00570602">
      <w:pPr>
        <w:spacing w:after="120"/>
      </w:pPr>
      <w:r>
        <w:t xml:space="preserve">*1) eventuell vorbereiten, dass mit </w:t>
      </w:r>
      <w:proofErr w:type="spellStart"/>
      <w:r>
        <w:t>DvsSapLink</w:t>
      </w:r>
      <w:proofErr w:type="spellEnd"/>
      <w:r>
        <w:t xml:space="preserve"> anstatt «freigeben zum Archivieren» noch die Option «Vorabversion ins ELO speichern (Status «in Arbeit»)» ergänzt wird. Damit könnten Dokumente schon früher </w:t>
      </w:r>
      <w:r w:rsidR="00570602">
        <w:t xml:space="preserve">in ELO angelegt und so </w:t>
      </w:r>
      <w:r>
        <w:t>mit de</w:t>
      </w:r>
      <w:r w:rsidR="00570602">
        <w:t>n</w:t>
      </w:r>
      <w:r>
        <w:t xml:space="preserve"> Artikel</w:t>
      </w:r>
      <w:r w:rsidR="00570602">
        <w:t>n</w:t>
      </w:r>
      <w:r>
        <w:t xml:space="preserve"> verknüpft werden, im Einkauf wären sie durch den Status </w:t>
      </w:r>
      <w:r w:rsidR="00570602">
        <w:t xml:space="preserve">«in Arbeit» </w:t>
      </w:r>
      <w:r>
        <w:t xml:space="preserve">noch nicht verfügbar. Das darf jedoch erst umgesetzt werden, wenn das Aktualisieren der </w:t>
      </w:r>
      <w:proofErr w:type="spellStart"/>
      <w:r>
        <w:t>Verschlagwortungsmaske</w:t>
      </w:r>
      <w:proofErr w:type="spellEnd"/>
      <w:r>
        <w:t xml:space="preserve"> per Schnittstelle funktioniert.</w:t>
      </w:r>
    </w:p>
    <w:p w:rsidR="00661AA2" w:rsidRDefault="00661AA2" w:rsidP="00570602">
      <w:pPr>
        <w:spacing w:after="120"/>
      </w:pPr>
      <w:r>
        <w:t xml:space="preserve">*2) </w:t>
      </w:r>
      <w:r w:rsidR="00683569">
        <w:t xml:space="preserve">Dokumente mit Revision 0: </w:t>
      </w:r>
      <w:r>
        <w:t>Datum und User aufteilen, bekannte User ggf. homogenisieren</w:t>
      </w:r>
    </w:p>
    <w:p w:rsidR="00683569" w:rsidRDefault="00683569" w:rsidP="00570602">
      <w:pPr>
        <w:spacing w:after="120"/>
      </w:pPr>
      <w:r>
        <w:t>*3) Dokumente mit Revision &gt;= A: die korrekten Werte können nicht aus dem Textfile gelesen werden. Hier braucht es eine Handeingabe (Auswahlliste)</w:t>
      </w:r>
    </w:p>
    <w:p w:rsidR="00683569" w:rsidRDefault="00683569" w:rsidP="00570602">
      <w:pPr>
        <w:spacing w:after="120"/>
      </w:pPr>
      <w:r>
        <w:t xml:space="preserve">*4) Dokumente mit Revision &gt;= A: diese Felder erhalten den gleichen Wert wie die Felder «Erstellt / </w:t>
      </w:r>
      <w:proofErr w:type="gramStart"/>
      <w:r>
        <w:t>Geändert</w:t>
      </w:r>
      <w:proofErr w:type="gramEnd"/>
      <w:r>
        <w:t>...»</w:t>
      </w:r>
    </w:p>
    <w:p w:rsidR="00683569" w:rsidRDefault="00683569">
      <w:pPr>
        <w:rPr>
          <w:b/>
        </w:rPr>
      </w:pPr>
    </w:p>
    <w:p w:rsidR="00683569" w:rsidRDefault="00683569">
      <w:pPr>
        <w:rPr>
          <w:b/>
        </w:rPr>
        <w:sectPr w:rsidR="00683569" w:rsidSect="00A63B91">
          <w:pgSz w:w="16838" w:h="11906" w:orient="landscape"/>
          <w:pgMar w:top="1276" w:right="851" w:bottom="709" w:left="709" w:header="708" w:footer="708" w:gutter="0"/>
          <w:cols w:space="708"/>
          <w:docGrid w:linePitch="360"/>
        </w:sectPr>
      </w:pPr>
    </w:p>
    <w:p w:rsidR="00A63B91" w:rsidRPr="00A63B91" w:rsidRDefault="00A63B91">
      <w:pPr>
        <w:rPr>
          <w:b/>
        </w:rPr>
      </w:pPr>
      <w:r w:rsidRPr="00A63B91">
        <w:rPr>
          <w:b/>
        </w:rPr>
        <w:t>Legende Farben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245"/>
      </w:tblGrid>
      <w:tr w:rsidR="00A63B91" w:rsidTr="00A63B91">
        <w:tc>
          <w:tcPr>
            <w:tcW w:w="846" w:type="dxa"/>
            <w:shd w:val="clear" w:color="auto" w:fill="E2EFD9" w:themeFill="accent6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fix oder leer</w:t>
            </w:r>
          </w:p>
        </w:tc>
      </w:tr>
      <w:tr w:rsidR="00A63B91" w:rsidTr="00A63B91">
        <w:tc>
          <w:tcPr>
            <w:tcW w:w="846" w:type="dxa"/>
            <w:shd w:val="clear" w:color="auto" w:fill="FFF2CC" w:themeFill="accent4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berechnen aus vorhandenen Daten</w:t>
            </w:r>
          </w:p>
        </w:tc>
      </w:tr>
      <w:tr w:rsidR="00A63B91" w:rsidTr="00A63B91">
        <w:tc>
          <w:tcPr>
            <w:tcW w:w="846" w:type="dxa"/>
            <w:shd w:val="clear" w:color="auto" w:fill="D9E2F3" w:themeFill="accent1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bestehendes Dropdown, Inhalt anpassen</w:t>
            </w:r>
          </w:p>
        </w:tc>
      </w:tr>
      <w:tr w:rsidR="00A63B91" w:rsidTr="00A63B91">
        <w:tc>
          <w:tcPr>
            <w:tcW w:w="846" w:type="dxa"/>
            <w:shd w:val="clear" w:color="auto" w:fill="FBE4D5" w:themeFill="accent2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neue Dropdown</w:t>
            </w:r>
          </w:p>
        </w:tc>
      </w:tr>
      <w:tr w:rsidR="00A63B91" w:rsidTr="00A63B91">
        <w:tc>
          <w:tcPr>
            <w:tcW w:w="846" w:type="dxa"/>
            <w:shd w:val="clear" w:color="auto" w:fill="F4DDFF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bisher nicht verwendeter Inhalt Textfile</w:t>
            </w:r>
          </w:p>
        </w:tc>
      </w:tr>
    </w:tbl>
    <w:p w:rsidR="00A63B91" w:rsidRDefault="00A63B91"/>
    <w:p w:rsidR="00A63B91" w:rsidRPr="00A63B91" w:rsidRDefault="00683569">
      <w:pPr>
        <w:rPr>
          <w:b/>
        </w:rPr>
      </w:pPr>
      <w:r>
        <w:rPr>
          <w:b/>
        </w:rPr>
        <w:br w:type="column"/>
      </w:r>
      <w:r w:rsidR="00A63B91" w:rsidRPr="00A63B91">
        <w:rPr>
          <w:b/>
        </w:rPr>
        <w:t>Auswahlliste Dokument-Inhalt</w:t>
      </w:r>
    </w:p>
    <w:p w:rsidR="00A63B91" w:rsidRDefault="00A63B91">
      <w:r w:rsidRPr="00A63B91">
        <w:rPr>
          <w:noProof/>
        </w:rPr>
        <w:drawing>
          <wp:inline distT="0" distB="0" distL="0" distR="0" wp14:anchorId="2AC5638B" wp14:editId="1EA0EF6E">
            <wp:extent cx="1581371" cy="177189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69" w:rsidRDefault="00683569">
      <w:pPr>
        <w:sectPr w:rsidR="00683569" w:rsidSect="00683569">
          <w:type w:val="continuous"/>
          <w:pgSz w:w="16838" w:h="11906" w:orient="landscape"/>
          <w:pgMar w:top="1276" w:right="851" w:bottom="709" w:left="709" w:header="708" w:footer="708" w:gutter="0"/>
          <w:cols w:num="2" w:space="708"/>
          <w:docGrid w:linePitch="360"/>
        </w:sectPr>
      </w:pPr>
    </w:p>
    <w:p w:rsidR="00BF6664" w:rsidRDefault="00BF6664">
      <w:pPr>
        <w:sectPr w:rsidR="00BF6664" w:rsidSect="00683569">
          <w:type w:val="continuous"/>
          <w:pgSz w:w="16838" w:h="11906" w:orient="landscape"/>
          <w:pgMar w:top="1276" w:right="851" w:bottom="709" w:left="709" w:header="708" w:footer="708" w:gutter="0"/>
          <w:cols w:space="708"/>
          <w:docGrid w:linePitch="360"/>
        </w:sectPr>
      </w:pPr>
    </w:p>
    <w:p w:rsidR="004C39E3" w:rsidRDefault="004C39E3">
      <w:pPr>
        <w:rPr>
          <w:b/>
          <w:sz w:val="28"/>
        </w:rPr>
      </w:pPr>
      <w:r>
        <w:rPr>
          <w:b/>
          <w:sz w:val="28"/>
        </w:rPr>
        <w:lastRenderedPageBreak/>
        <w:t>Korrekturen an bestehender Version</w:t>
      </w:r>
    </w:p>
    <w:p w:rsidR="00CD6930" w:rsidRPr="00CD6930" w:rsidRDefault="00CD6930" w:rsidP="004C39E3">
      <w:pPr>
        <w:rPr>
          <w:b/>
        </w:rPr>
      </w:pPr>
      <w:proofErr w:type="spellStart"/>
      <w:r w:rsidRPr="00CD6930">
        <w:rPr>
          <w:b/>
        </w:rPr>
        <w:t>Prepare</w:t>
      </w:r>
      <w:proofErr w:type="spellEnd"/>
      <w:r w:rsidRPr="00CD6930">
        <w:rPr>
          <w:b/>
        </w:rPr>
        <w:t>:</w:t>
      </w:r>
    </w:p>
    <w:p w:rsidR="004C39E3" w:rsidRDefault="004C39E3" w:rsidP="004C39E3">
      <w:r>
        <w:t>Archivpfad vor «Freigeben zum Archivieren» verifizieren</w:t>
      </w:r>
      <w:r w:rsidR="00CD6930">
        <w:t xml:space="preserve">. Er soll innerhalb von v:\Archiv_AutoCAD\dwg\ liegen (Wert im </w:t>
      </w:r>
      <w:proofErr w:type="spellStart"/>
      <w:r w:rsidR="00CD6930">
        <w:t>Konfig</w:t>
      </w:r>
      <w:proofErr w:type="spellEnd"/>
      <w:r w:rsidR="00CD6930">
        <w:t>-File).</w:t>
      </w:r>
      <w:r w:rsidR="00CD6930">
        <w:br/>
        <w:t>Fehlermeldung «falscher Archivpfad».</w:t>
      </w:r>
    </w:p>
    <w:p w:rsidR="00CD6930" w:rsidRDefault="00CD6930" w:rsidP="004C39E3">
      <w:r>
        <w:t>Datumsfelder prüfen, nur 3-stellige Jahreszahlen akzeptieren.</w:t>
      </w:r>
      <w:r>
        <w:br/>
        <w:t>Fehlermeldung «Datums-Format muss YYYY-MM-DD sein».</w:t>
      </w:r>
    </w:p>
    <w:p w:rsidR="00CD6930" w:rsidRDefault="00FE0D7C" w:rsidP="004C39E3">
      <w:r>
        <w:t>Während der Session den Inhalt der Felder «Quellverzeichnis» und «Archivverzeichnis» nicht löschen.</w:t>
      </w:r>
      <w:r>
        <w:br/>
        <w:t>(gibt es eine übersichtlichere Verzeichnisliste?)</w:t>
      </w:r>
    </w:p>
    <w:p w:rsidR="00FE0D7C" w:rsidRDefault="00FE0D7C" w:rsidP="004C39E3"/>
    <w:p w:rsidR="00CD6930" w:rsidRPr="00CD6930" w:rsidRDefault="00CD6930" w:rsidP="004C39E3">
      <w:pPr>
        <w:rPr>
          <w:b/>
        </w:rPr>
      </w:pPr>
      <w:r w:rsidRPr="00CD6930">
        <w:rPr>
          <w:b/>
        </w:rPr>
        <w:t>Archive:</w:t>
      </w:r>
    </w:p>
    <w:p w:rsidR="00CD6930" w:rsidRDefault="00CD6930" w:rsidP="00CD6930">
      <w:r>
        <w:t>Zum Archivieren soll der mitgegebene Pfad verwendet werden.</w:t>
      </w:r>
    </w:p>
    <w:p w:rsidR="00570602" w:rsidRDefault="00570602" w:rsidP="00CD6930">
      <w:r>
        <w:t>Kontrollieren, ob die Auftragsnummer richtig formatiert ist – und neue Nummern in die Logik aufnehmen.</w:t>
      </w:r>
    </w:p>
    <w:p w:rsidR="003E64A9" w:rsidRDefault="003E64A9" w:rsidP="004C39E3"/>
    <w:p w:rsidR="004267DC" w:rsidRPr="004267DC" w:rsidRDefault="004267DC" w:rsidP="004C39E3">
      <w:pPr>
        <w:rPr>
          <w:b/>
        </w:rPr>
      </w:pPr>
      <w:r w:rsidRPr="004267DC">
        <w:rPr>
          <w:b/>
        </w:rPr>
        <w:t>Beide:</w:t>
      </w:r>
    </w:p>
    <w:p w:rsidR="00CD6930" w:rsidRDefault="00CD6930" w:rsidP="004C39E3">
      <w:r>
        <w:t>Fenster etwas höher, damit man alle Daten lesen kann</w:t>
      </w:r>
      <w:r w:rsidR="004267DC">
        <w:t>.</w:t>
      </w:r>
    </w:p>
    <w:p w:rsidR="004267DC" w:rsidRDefault="004267DC" w:rsidP="004C39E3">
      <w:r>
        <w:t>Muss man am Zeichensatz, der Anzeige oder an den Textkonvertierungen etwas machen?</w:t>
      </w:r>
    </w:p>
    <w:p w:rsidR="004267DC" w:rsidRDefault="004267DC" w:rsidP="004C39E3">
      <w:r w:rsidRPr="004267DC">
        <w:rPr>
          <w:noProof/>
        </w:rPr>
        <w:drawing>
          <wp:inline distT="0" distB="0" distL="0" distR="0" wp14:anchorId="681F6D5E" wp14:editId="3CFA942B">
            <wp:extent cx="2810267" cy="1381318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A9" w:rsidRDefault="003E64A9" w:rsidP="004C39E3"/>
    <w:p w:rsidR="0029393F" w:rsidRPr="004C39E3" w:rsidRDefault="0029393F">
      <w:pPr>
        <w:rPr>
          <w:b/>
          <w:sz w:val="28"/>
        </w:rPr>
      </w:pPr>
      <w:r w:rsidRPr="004C39E3">
        <w:rPr>
          <w:b/>
          <w:sz w:val="28"/>
        </w:rPr>
        <w:t>Wünsche / Ideen</w:t>
      </w:r>
    </w:p>
    <w:p w:rsidR="0029393F" w:rsidRDefault="0029393F">
      <w:r>
        <w:t>Ich möchte schon die korrigierten Werte sehen, wie sie in die Textdatei geschrieben werden, ggf. überschreibbar (noch mal gut überlegen, ob das Sinnvoll ist...</w:t>
      </w:r>
      <w:r w:rsidR="00CD6930">
        <w:t xml:space="preserve"> Fehler sollten besser auf der Zeichnung korrigiert werden</w:t>
      </w:r>
      <w:r>
        <w:t>)</w:t>
      </w:r>
    </w:p>
    <w:p w:rsidR="00570602" w:rsidRDefault="00570602">
      <w:r>
        <w:t xml:space="preserve">Damit der Projektname einheitlich gepflegt wird, ein </w:t>
      </w:r>
      <w:proofErr w:type="spellStart"/>
      <w:r>
        <w:t>Dictionnary</w:t>
      </w:r>
      <w:proofErr w:type="spellEnd"/>
      <w:r>
        <w:t>-File anlegen, automatisch vervollständigen.</w:t>
      </w:r>
    </w:p>
    <w:p w:rsidR="00FE0D7C" w:rsidRDefault="00FE0D7C"/>
    <w:p w:rsidR="001827A9" w:rsidRDefault="001827A9"/>
    <w:p w:rsidR="00FE0D7C" w:rsidRPr="001827A9" w:rsidRDefault="00FE0D7C">
      <w:pPr>
        <w:rPr>
          <w:b/>
          <w:sz w:val="28"/>
        </w:rPr>
      </w:pPr>
      <w:r w:rsidRPr="001827A9">
        <w:rPr>
          <w:b/>
          <w:sz w:val="28"/>
        </w:rPr>
        <w:t>Prozess-Überlegungen</w:t>
      </w:r>
    </w:p>
    <w:p w:rsidR="00FE0D7C" w:rsidRDefault="00FE0D7C">
      <w:r>
        <w:t>Das abschliessende Archivieren soll von einer Person ausgeführt werden, die nicht am CAD arbeitet (wegen dem Konflikt der Schreibrechte im Archiv).</w:t>
      </w:r>
    </w:p>
    <w:p w:rsidR="001827A9" w:rsidRDefault="001827A9">
      <w:r>
        <w:t xml:space="preserve">Das funktioniert bereits so, der Prozess wie eingerichtet geht jedoch davon aus, dass die Zeichnungen geprüft werden bevor sie mit dem Programm freigegeben werden. </w:t>
      </w:r>
    </w:p>
    <w:p w:rsidR="001827A9" w:rsidRDefault="001827A9">
      <w:r>
        <w:t>Intern klären, ob es einen Schritt mehr braucht. Da war noch eine Idee, ich erinnere mich aber nicht mehr.</w:t>
      </w:r>
    </w:p>
    <w:sectPr w:rsidR="001827A9" w:rsidSect="00BF6664">
      <w:pgSz w:w="11906" w:h="16838"/>
      <w:pgMar w:top="851" w:right="709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F"/>
    <w:rsid w:val="000970EE"/>
    <w:rsid w:val="000D04EE"/>
    <w:rsid w:val="001827A9"/>
    <w:rsid w:val="0029393F"/>
    <w:rsid w:val="003100B6"/>
    <w:rsid w:val="003E64A9"/>
    <w:rsid w:val="003E6518"/>
    <w:rsid w:val="004267DC"/>
    <w:rsid w:val="004C39E3"/>
    <w:rsid w:val="00570602"/>
    <w:rsid w:val="00661AA2"/>
    <w:rsid w:val="00683569"/>
    <w:rsid w:val="009F50AC"/>
    <w:rsid w:val="00A63B91"/>
    <w:rsid w:val="00A801DD"/>
    <w:rsid w:val="00AA3C34"/>
    <w:rsid w:val="00BF6664"/>
    <w:rsid w:val="00C92540"/>
    <w:rsid w:val="00CD6930"/>
    <w:rsid w:val="00E53B2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FF740"/>
  <w15:chartTrackingRefBased/>
  <w15:docId w15:val="{7B8134C3-F4E6-4D65-BF1C-C0B6C2B1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Birr Machines AG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Walt | Birr Machines AG</dc:creator>
  <cp:keywords/>
  <dc:description/>
  <cp:lastModifiedBy>Irene Walt | Birr Machines AG</cp:lastModifiedBy>
  <cp:revision>10</cp:revision>
  <dcterms:created xsi:type="dcterms:W3CDTF">2020-04-29T15:31:00Z</dcterms:created>
  <dcterms:modified xsi:type="dcterms:W3CDTF">2020-04-30T07:21:00Z</dcterms:modified>
</cp:coreProperties>
</file>