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Times New Roman" w:hAnsi="Times New Roman"/>
          <w:b/>
          <w:i w:val="0"/>
          <w:sz w:val="36"/>
        </w:rPr>
        <w:t>SMART PAPER MILL PRODUCTION MONITORING DASHBOARD</w:t>
      </w:r>
    </w:p>
    <w:p>
      <w:pPr>
        <w:spacing w:after="280"/>
        <w:jc w:val="center"/>
      </w:pPr>
      <w:r>
        <w:rPr>
          <w:rFonts w:ascii="Times New Roman" w:hAnsi="Times New Roman"/>
          <w:b/>
          <w:i w:val="0"/>
          <w:sz w:val="28"/>
        </w:rPr>
        <w:t>AN INDUSTRIAL TRAINING REPORT</w:t>
      </w:r>
    </w:p>
    <w:p>
      <w:pPr>
        <w:spacing w:after="200"/>
        <w:jc w:val="center"/>
      </w:pPr>
      <w:r>
        <w:rPr>
          <w:rFonts w:ascii="Times New Roman" w:hAnsi="Times New Roman"/>
          <w:b/>
          <w:i/>
          <w:sz w:val="28"/>
        </w:rPr>
        <w:t>Submitted by</w:t>
      </w:r>
    </w:p>
    <w:p>
      <w:pPr>
        <w:spacing w:after="360"/>
        <w:jc w:val="center"/>
      </w:pPr>
      <w:r>
        <w:rPr>
          <w:rFonts w:ascii="Times New Roman" w:hAnsi="Times New Roman"/>
          <w:b/>
          <w:i w:val="0"/>
          <w:sz w:val="32"/>
        </w:rPr>
        <w:t>Manreet Gill  (UID: 24BCS10479)</w:t>
      </w:r>
    </w:p>
    <w:p>
      <w:pPr>
        <w:spacing w:after="200"/>
        <w:jc w:val="center"/>
      </w:pPr>
      <w:r>
        <w:rPr>
          <w:rFonts w:ascii="Times New Roman" w:hAnsi="Times New Roman"/>
          <w:b/>
          <w:i/>
          <w:sz w:val="28"/>
        </w:rPr>
        <w:t>in partial fulfillment for the award of the degree of</w:t>
      </w:r>
    </w:p>
    <w:p>
      <w:pPr>
        <w:spacing w:after="40"/>
        <w:jc w:val="center"/>
      </w:pPr>
      <w:r>
        <w:rPr>
          <w:rFonts w:ascii="Times New Roman" w:hAnsi="Times New Roman"/>
          <w:b/>
          <w:i w:val="0"/>
          <w:sz w:val="32"/>
        </w:rPr>
        <w:t>BACHELOR OF ENGINEERING</w:t>
      </w:r>
    </w:p>
    <w:p>
      <w:pPr>
        <w:spacing w:after="40"/>
        <w:jc w:val="center"/>
      </w:pPr>
      <w:r>
        <w:rPr>
          <w:rFonts w:ascii="Times New Roman" w:hAnsi="Times New Roman"/>
          <w:b w:val="0"/>
          <w:i w:val="0"/>
          <w:sz w:val="28"/>
        </w:rPr>
        <w:t>IN</w:t>
      </w:r>
    </w:p>
    <w:p>
      <w:pPr>
        <w:spacing w:after="360"/>
        <w:jc w:val="center"/>
      </w:pPr>
      <w:r>
        <w:rPr>
          <w:rFonts w:ascii="Times New Roman" w:hAnsi="Times New Roman"/>
          <w:b/>
          <w:i w:val="0"/>
          <w:sz w:val="32"/>
        </w:rPr>
        <w:t>COMPUTER SCIENCE &amp; ENGINEERING</w:t>
      </w:r>
    </w:p>
    <w:p>
      <w:pPr>
        <w:spacing w:after="40"/>
        <w:jc w:val="center"/>
      </w:pPr>
      <w:r>
        <w:rPr>
          <w:rFonts w:ascii="Times New Roman" w:hAnsi="Times New Roman"/>
          <w:b w:val="0"/>
          <w:i w:val="0"/>
          <w:sz w:val="24"/>
        </w:rPr>
        <w:t>Industrial Training carried out at</w:t>
      </w:r>
    </w:p>
    <w:p>
      <w:pPr>
        <w:spacing w:after="360"/>
        <w:jc w:val="center"/>
      </w:pPr>
      <w:r>
        <w:rPr>
          <w:rFonts w:ascii="Times New Roman" w:hAnsi="Times New Roman"/>
          <w:b/>
          <w:i w:val="0"/>
          <w:sz w:val="28"/>
        </w:rPr>
        <w:t>SATIA INDUSTRIES LIMITED</w:t>
      </w:r>
    </w:p>
    <w:p>
      <w:pPr>
        <w:spacing w:after="40"/>
        <w:jc w:val="center"/>
      </w:pPr>
      <w:r>
        <w:rPr>
          <w:rFonts w:ascii="Times New Roman" w:hAnsi="Times New Roman"/>
          <w:b w:val="0"/>
          <w:i w:val="0"/>
          <w:sz w:val="28"/>
        </w:rPr>
        <w:t>Chandigarh University</w:t>
      </w:r>
    </w:p>
    <w:p>
      <w:pPr>
        <w:spacing w:after="40"/>
        <w:jc w:val="center"/>
      </w:pPr>
      <w:r>
        <w:rPr>
          <w:rFonts w:ascii="Times New Roman" w:hAnsi="Times New Roman"/>
          <w:b w:val="0"/>
          <w:i w:val="0"/>
          <w:sz w:val="28"/>
        </w:rPr>
        <w:t>June 2026</w:t>
      </w:r>
    </w:p>
    <w:p>
      <w:r>
        <w:br w:type="page"/>
      </w:r>
    </w:p>
    <w:p>
      <w:pPr>
        <w:spacing w:after="200"/>
        <w:jc w:val="center"/>
      </w:pPr>
      <w:r>
        <w:rPr>
          <w:rFonts w:ascii="Times New Roman" w:hAnsi="Times New Roman"/>
          <w:b/>
          <w:i w:val="0"/>
          <w:sz w:val="32"/>
        </w:rPr>
        <w:t>TABLE OF CONTENTS</w:t>
      </w:r>
    </w:p>
    <w:p>
      <w:r>
        <w:fldChar w:fldCharType="begin"/>
        <w:instrText xml:space="preserve">TOC \o "1-2" \h \z \u</w:instrText>
        <w:fldChar w:fldCharType="separate"/>
        <w:t xml:space="preserve">[update field]</w:t>
        <w:fldChar w:fldCharType="end"/>
      </w:r>
    </w:p>
    <w:p>
      <w:pPr>
        <w:jc w:val="both"/>
      </w:pPr>
      <w:r>
        <w:t>(Right-click and choose 'Update Field' to generate the contents and page numbers.)</w:t>
      </w:r>
    </w:p>
    <w:p>
      <w:r>
        <w:br w:type="page"/>
      </w:r>
    </w:p>
    <w:p>
      <w:pPr>
        <w:spacing w:after="200"/>
        <w:jc w:val="center"/>
      </w:pPr>
      <w:r>
        <w:rPr>
          <w:rFonts w:ascii="Times New Roman" w:hAnsi="Times New Roman"/>
          <w:b/>
          <w:i w:val="0"/>
          <w:sz w:val="32"/>
        </w:rPr>
        <w:t>LIST OF FIGURES</w:t>
      </w:r>
    </w:p>
    <w:p>
      <w:r>
        <w:fldChar w:fldCharType="begin"/>
        <w:instrText xml:space="preserve">TOC \h \z \c "Figure"</w:instrText>
        <w:fldChar w:fldCharType="separate"/>
        <w:t xml:space="preserve">[update field]</w:t>
        <w:fldChar w:fldCharType="end"/>
      </w:r>
    </w:p>
    <w:p>
      <w:pPr>
        <w:jc w:val="both"/>
      </w:pPr>
      <w:r>
        <w:t>(Right-click and 'Update Field' to populate the list of figures.)</w:t>
      </w:r>
    </w:p>
    <w:p>
      <w:r>
        <w:br w:type="page"/>
      </w:r>
    </w:p>
    <w:p>
      <w:pPr>
        <w:spacing w:after="200"/>
        <w:jc w:val="center"/>
      </w:pPr>
      <w:r>
        <w:rPr>
          <w:rFonts w:ascii="Times New Roman" w:hAnsi="Times New Roman"/>
          <w:b/>
          <w:i w:val="0"/>
          <w:sz w:val="32"/>
        </w:rPr>
        <w:t>LIST OF TABLES</w:t>
      </w:r>
    </w:p>
    <w:p>
      <w:r>
        <w:fldChar w:fldCharType="begin"/>
        <w:instrText xml:space="preserve">TOC \h \z \c "Table"</w:instrText>
        <w:fldChar w:fldCharType="separate"/>
        <w:t xml:space="preserve">[update field]</w:t>
        <w:fldChar w:fldCharType="end"/>
      </w:r>
    </w:p>
    <w:p>
      <w:pPr>
        <w:jc w:val="both"/>
      </w:pPr>
      <w:r>
        <w:t>(Right-click and 'Update Field' to populate the list of tables.)</w:t>
      </w:r>
    </w:p>
    <w:p>
      <w:pPr>
        <w:sectPr>
          <w:footerReference w:type="default" r:id="rId9"/>
          <w:pgSz w:w="11906" w:h="16838"/>
          <w:pgMar w:top="1417" w:right="1417" w:bottom="1417" w:left="1814" w:header="720" w:footer="720" w:gutter="0"/>
          <w:cols w:space="720"/>
          <w:titlePg/>
          <w:docGrid w:linePitch="360"/>
          <w:pgNumType w:fmt="lowerRoman"/>
        </w:sectPr>
      </w:pPr>
    </w:p>
    <w:p>
      <w:pPr>
        <w:pStyle w:val="Heading1"/>
      </w:pPr>
      <w:r>
        <w:t>1. Abstract</w:t>
      </w:r>
    </w:p>
    <w:p>
      <w:pPr>
        <w:jc w:val="both"/>
      </w:pPr>
      <w:r>
        <w:t>This report presents the design, development and validation of the Smart Paper Mill Production Monitoring Dashboard, a web-based application developed during industrial training at Satia Industries Limited, a manufacturer of writing and printing paper from agricultural residue (wheat straw) and wood pulp. The system replaces fragmented, paper-based production logging with a single, real-time, role-based digital platform that consolidates production output, machine status, quality parameters, downtime and Overall Equipment Effectiveness (OEE). It is implemented as a Python (Flask) backend with an SQLite database, secured using bcrypt password hashing and JSON Web Token authentication with role-based access control, and a responsive HTML5/CSS3/JavaScript front-end using Chart.js. Live machine telemetry is delivered to the browser using Server-Sent Events. Because live plant-floor integration is outside the scope of an academic assignment, the system operates on realistic, internally consistent simulated data. The delivered solution includes secure login, an administrative panel for users, machines and thresholds, production and downtime data entry, automatic OEE computation, threshold-based alerts, analytical reports with CSV and PDF export, an audit trail and a dark-mode interface. The backend is validated by an automated suite of ninety-four tests, all passing.</w:t>
      </w:r>
    </w:p>
    <w:p>
      <w:pPr>
        <w:pStyle w:val="Heading1"/>
      </w:pPr>
      <w:r>
        <w:t>2. Objectives</w:t>
      </w:r>
    </w:p>
    <w:p>
      <w:pPr>
        <w:pStyle w:val="ListNumber"/>
      </w:pPr>
      <w:r>
        <w:t>Provide a centralized, role-based dashboard for real-time paper-mill production monitoring.</w:t>
      </w:r>
    </w:p>
    <w:p>
      <w:pPr>
        <w:pStyle w:val="ListNumber"/>
      </w:pPr>
      <w:r>
        <w:t>Capture production data, including grammage, moisture and machine speed, and flag out-of-specification readings.</w:t>
      </w:r>
    </w:p>
    <w:p>
      <w:pPr>
        <w:pStyle w:val="ListNumber"/>
      </w:pPr>
      <w:r>
        <w:t>Compute Overall Equipment Effectiveness automatically from availability, performance and quality.</w:t>
      </w:r>
    </w:p>
    <w:p>
      <w:pPr>
        <w:pStyle w:val="ListNumber"/>
      </w:pPr>
      <w:r>
        <w:t>Deliver live machine telemetry to the browser without manual page reloads.</w:t>
      </w:r>
    </w:p>
    <w:p>
      <w:pPr>
        <w:pStyle w:val="ListNumber"/>
      </w:pPr>
      <w:r>
        <w:t>Generate threshold-based alerts and present them in a dedicated panel.</w:t>
      </w:r>
    </w:p>
    <w:p>
      <w:pPr>
        <w:pStyle w:val="ListNumber"/>
      </w:pPr>
      <w:r>
        <w:t>Provide analytical reports with date, shift and machine filters and CSV/PDF export.</w:t>
      </w:r>
    </w:p>
    <w:p>
      <w:pPr>
        <w:pStyle w:val="ListNumber"/>
      </w:pPr>
      <w:r>
        <w:t>Provide an administrative panel for managing users, machines and thresholds, with an audit log.</w:t>
      </w:r>
    </w:p>
    <w:p>
      <w:pPr>
        <w:pStyle w:val="ListNumber"/>
      </w:pPr>
      <w:r>
        <w:t>Build the solution with free, open-source tools and validate it with an automated test suite.</w:t>
      </w:r>
    </w:p>
    <w:p>
      <w:pPr>
        <w:pStyle w:val="Heading1"/>
      </w:pPr>
      <w:r>
        <w:t>3. Problem Statement</w:t>
      </w:r>
    </w:p>
    <w:p>
      <w:pPr>
        <w:jc w:val="both"/>
      </w:pPr>
      <w:r>
        <w:t>Production data at the plant is recorded manually in shift registers, logbooks and disconnected spreadsheets maintained separately for each section. This gives rise to a lack of real-time visibility, laborious consolidation of scattered data, late detection of out-of-specification quality and an inability to compare the performance of different shifts, machines or time periods. The core problem is the absence of a single, real-time, role-based digital platform through which production, quality and downtime information can be recorded, monitored and analysed in a consistent and timely manner.</w:t>
      </w:r>
    </w:p>
    <w:p>
      <w:pPr>
        <w:pStyle w:val="Heading1"/>
      </w:pPr>
      <w:r>
        <w:t>4. System Architecture</w:t>
      </w:r>
    </w:p>
    <w:p>
      <w:pPr>
        <w:jc w:val="both"/>
      </w:pPr>
      <w:r>
        <w:t>The system follows a three-tier architecture, shown in Figure 1.</w:t>
      </w:r>
    </w:p>
    <w:p>
      <w:pPr>
        <w:jc w:val="center"/>
      </w:pPr>
      <w:r>
        <w:drawing>
          <wp:inline xmlns:a="http://schemas.openxmlformats.org/drawingml/2006/main" xmlns:pic="http://schemas.openxmlformats.org/drawingml/2006/picture">
            <wp:extent cx="5400000" cy="3394286"/>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10"/>
                    <a:stretch>
                      <a:fillRect/>
                    </a:stretch>
                  </pic:blipFill>
                  <pic:spPr>
                    <a:xfrm>
                      <a:off x="0" y="0"/>
                      <a:ext cx="5400000" cy="3394286"/>
                    </a:xfrm>
                    <a:prstGeom prst="rect"/>
                  </pic:spPr>
                </pic:pic>
              </a:graphicData>
            </a:graphic>
          </wp:inline>
        </w:drawing>
      </w:r>
    </w:p>
    <w:p>
      <w:pPr>
        <w:pStyle w:val="Caption"/>
        <w:jc w:val="center"/>
      </w:pPr>
      <w:r>
        <w:rPr>
          <w:b/>
          <w:sz w:val="20"/>
        </w:rPr>
        <w:t xml:space="preserve">Figure </w:t>
      </w:r>
      <w:r>
        <w:rPr>
          <w:rFonts w:ascii="Times New Roman" w:hAnsi="Times New Roman"/>
          <w:b/>
          <w:sz w:val="20"/>
        </w:rPr>
        <w:fldChar w:fldCharType="begin"/>
        <w:instrText xml:space="preserve"> SEQ Figure \* ARABIC </w:instrText>
        <w:fldChar w:fldCharType="end"/>
      </w:r>
      <w:r>
        <w:rPr>
          <w:b/>
          <w:sz w:val="20"/>
        </w:rPr>
        <w:t>: Three-tier system architecture</w:t>
      </w:r>
    </w:p>
    <w:p>
      <w:pPr>
        <w:spacing w:after="120"/>
        <w:jc w:val="both"/>
      </w:pPr>
      <w:r>
        <w:rPr>
          <w:rFonts w:ascii="Times New Roman" w:hAnsi="Times New Roman"/>
          <w:b/>
        </w:rPr>
        <w:t xml:space="preserve">4.1 Presentation Layer.  </w:t>
      </w:r>
      <w:r>
        <w:t>The user interface, implemented in HTML5, CSS3 and JavaScript, with Chart.js for visualization. A shared sidebar and a client-side authentication guard provide consistent navigation and access control across pages.</w:t>
      </w:r>
    </w:p>
    <w:p>
      <w:pPr>
        <w:spacing w:after="120"/>
        <w:jc w:val="both"/>
      </w:pPr>
      <w:r>
        <w:rPr>
          <w:rFonts w:ascii="Times New Roman" w:hAnsi="Times New Roman"/>
          <w:b/>
        </w:rPr>
        <w:t xml:space="preserve">4.2 Application Layer.  </w:t>
      </w:r>
      <w:r>
        <w:t>A Python (Flask) REST API that handles authentication, role-based authorization, data CRUD, OEE computation and live telemetry, and also serves the static front-end so that the whole application runs from a single origin.</w:t>
      </w:r>
    </w:p>
    <w:p>
      <w:pPr>
        <w:spacing w:after="120"/>
        <w:jc w:val="both"/>
      </w:pPr>
      <w:r>
        <w:rPr>
          <w:rFonts w:ascii="Times New Roman" w:hAnsi="Times New Roman"/>
          <w:b/>
        </w:rPr>
        <w:t xml:space="preserve">4.3 Data Layer.  </w:t>
      </w:r>
      <w:r>
        <w:t>An SQLite database storing users, production records, downtime events, maintenance logs, machines, thresholds and the activity log. A relational schema based on MySQL is provided as the production target; the entity-relationship design is shown in Figure 2.</w:t>
      </w:r>
    </w:p>
    <w:p>
      <w:pPr>
        <w:jc w:val="center"/>
      </w:pPr>
      <w:r>
        <w:drawing>
          <wp:inline xmlns:a="http://schemas.openxmlformats.org/drawingml/2006/main" xmlns:pic="http://schemas.openxmlformats.org/drawingml/2006/picture">
            <wp:extent cx="5400000" cy="3970588"/>
            <wp:docPr id="2" name="Picture 2"/>
            <wp:cNvGraphicFramePr>
              <a:graphicFrameLocks noChangeAspect="1"/>
            </wp:cNvGraphicFramePr>
            <a:graphic>
              <a:graphicData uri="http://schemas.openxmlformats.org/drawingml/2006/picture">
                <pic:pic>
                  <pic:nvPicPr>
                    <pic:cNvPr id="0" name="er-diagram.png"/>
                    <pic:cNvPicPr/>
                  </pic:nvPicPr>
                  <pic:blipFill>
                    <a:blip r:embed="rId11"/>
                    <a:stretch>
                      <a:fillRect/>
                    </a:stretch>
                  </pic:blipFill>
                  <pic:spPr>
                    <a:xfrm>
                      <a:off x="0" y="0"/>
                      <a:ext cx="5400000" cy="3970588"/>
                    </a:xfrm>
                    <a:prstGeom prst="rect"/>
                  </pic:spPr>
                </pic:pic>
              </a:graphicData>
            </a:graphic>
          </wp:inline>
        </w:drawing>
      </w:r>
    </w:p>
    <w:p>
      <w:pPr>
        <w:pStyle w:val="Caption"/>
        <w:jc w:val="center"/>
      </w:pPr>
      <w:r>
        <w:rPr>
          <w:b/>
          <w:sz w:val="20"/>
        </w:rPr>
        <w:t xml:space="preserve">Figure </w:t>
      </w:r>
      <w:r>
        <w:rPr>
          <w:rFonts w:ascii="Times New Roman" w:hAnsi="Times New Roman"/>
          <w:b/>
          <w:sz w:val="20"/>
        </w:rPr>
        <w:fldChar w:fldCharType="begin"/>
        <w:instrText xml:space="preserve"> SEQ Figure \* ARABIC </w:instrText>
        <w:fldChar w:fldCharType="end"/>
      </w:r>
      <w:r>
        <w:rPr>
          <w:b/>
          <w:sz w:val="20"/>
        </w:rPr>
        <w:t>: Entity-relationship diagram of the database schema</w:t>
      </w:r>
    </w:p>
    <w:p>
      <w:pPr>
        <w:jc w:val="both"/>
      </w:pPr>
      <w:r>
        <w:t>The technologies used are summarised in Table 1.</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Technology stack</w:t>
      </w:r>
    </w:p>
    <w:tbl>
      <w:tblPr>
        <w:tblStyle w:val="TableGrid"/>
        <w:tblW w:type="auto" w:w="0"/>
        <w:tblLook w:firstColumn="1" w:firstRow="1" w:lastColumn="0" w:lastRow="0" w:noHBand="0" w:noVBand="1" w:val="04A0"/>
      </w:tblPr>
      <w:tblGrid>
        <w:gridCol w:w="2892"/>
        <w:gridCol w:w="2892"/>
        <w:gridCol w:w="2892"/>
      </w:tblGrid>
      <w:tr>
        <w:tc>
          <w:tcPr>
            <w:tcW w:type="dxa" w:w="2892"/>
            <w:shd w:val="clear" w:fill="D9E2F3"/>
          </w:tcPr>
          <w:p>
            <w:pPr>
              <w:spacing w:after="0" w:line="240" w:lineRule="auto"/>
            </w:pPr>
            <w:r/>
            <w:r>
              <w:rPr>
                <w:rFonts w:ascii="Times New Roman" w:hAnsi="Times New Roman"/>
                <w:b/>
                <w:sz w:val="21"/>
              </w:rPr>
              <w:t>Layer</w:t>
            </w:r>
          </w:p>
        </w:tc>
        <w:tc>
          <w:tcPr>
            <w:tcW w:type="dxa" w:w="2892"/>
            <w:shd w:val="clear" w:fill="D9E2F3"/>
          </w:tcPr>
          <w:p>
            <w:pPr>
              <w:spacing w:after="0" w:line="240" w:lineRule="auto"/>
            </w:pPr>
            <w:r/>
            <w:r>
              <w:rPr>
                <w:rFonts w:ascii="Times New Roman" w:hAnsi="Times New Roman"/>
                <w:b/>
                <w:sz w:val="21"/>
              </w:rPr>
              <w:t>Technology</w:t>
            </w:r>
          </w:p>
        </w:tc>
        <w:tc>
          <w:tcPr>
            <w:tcW w:type="dxa" w:w="2892"/>
            <w:shd w:val="clear" w:fill="D9E2F3"/>
          </w:tcPr>
          <w:p>
            <w:pPr>
              <w:spacing w:after="0" w:line="240" w:lineRule="auto"/>
            </w:pPr>
            <w:r/>
            <w:r>
              <w:rPr>
                <w:rFonts w:ascii="Times New Roman" w:hAnsi="Times New Roman"/>
                <w:b/>
                <w:sz w:val="21"/>
              </w:rPr>
              <w:t>Purpose</w:t>
            </w:r>
          </w:p>
        </w:tc>
      </w:tr>
      <w:tr>
        <w:tc>
          <w:tcPr>
            <w:tcW w:type="dxa" w:w="2892"/>
          </w:tcPr>
          <w:p>
            <w:pPr>
              <w:spacing w:after="0" w:line="240" w:lineRule="auto"/>
            </w:pPr>
            <w:r/>
            <w:r>
              <w:rPr>
                <w:rFonts w:ascii="Times New Roman" w:hAnsi="Times New Roman"/>
                <w:b w:val="0"/>
                <w:sz w:val="21"/>
              </w:rPr>
              <w:t>Front-end</w:t>
            </w:r>
          </w:p>
        </w:tc>
        <w:tc>
          <w:tcPr>
            <w:tcW w:type="dxa" w:w="2892"/>
          </w:tcPr>
          <w:p>
            <w:pPr>
              <w:spacing w:after="0" w:line="240" w:lineRule="auto"/>
            </w:pPr>
            <w:r/>
            <w:r>
              <w:rPr>
                <w:rFonts w:ascii="Times New Roman" w:hAnsi="Times New Roman"/>
                <w:b w:val="0"/>
                <w:sz w:val="21"/>
              </w:rPr>
              <w:t>HTML5, CSS3, JavaScript</w:t>
            </w:r>
          </w:p>
        </w:tc>
        <w:tc>
          <w:tcPr>
            <w:tcW w:type="dxa" w:w="2892"/>
          </w:tcPr>
          <w:p>
            <w:pPr>
              <w:spacing w:after="0" w:line="240" w:lineRule="auto"/>
            </w:pPr>
            <w:r/>
            <w:r>
              <w:rPr>
                <w:rFonts w:ascii="Times New Roman" w:hAnsi="Times New Roman"/>
                <w:b w:val="0"/>
                <w:sz w:val="21"/>
              </w:rPr>
              <w:t>Structure, styling, interactivity</w:t>
            </w:r>
          </w:p>
        </w:tc>
      </w:tr>
      <w:tr>
        <w:tc>
          <w:tcPr>
            <w:tcW w:type="dxa" w:w="2892"/>
          </w:tcPr>
          <w:p>
            <w:pPr>
              <w:spacing w:after="0" w:line="240" w:lineRule="auto"/>
            </w:pPr>
            <w:r/>
            <w:r>
              <w:rPr>
                <w:rFonts w:ascii="Times New Roman" w:hAnsi="Times New Roman"/>
                <w:b w:val="0"/>
                <w:sz w:val="21"/>
              </w:rPr>
              <w:t>Charts</w:t>
            </w:r>
          </w:p>
        </w:tc>
        <w:tc>
          <w:tcPr>
            <w:tcW w:type="dxa" w:w="2892"/>
          </w:tcPr>
          <w:p>
            <w:pPr>
              <w:spacing w:after="0" w:line="240" w:lineRule="auto"/>
            </w:pPr>
            <w:r/>
            <w:r>
              <w:rPr>
                <w:rFonts w:ascii="Times New Roman" w:hAnsi="Times New Roman"/>
                <w:b w:val="0"/>
                <w:sz w:val="21"/>
              </w:rPr>
              <w:t>Chart.js</w:t>
            </w:r>
          </w:p>
        </w:tc>
        <w:tc>
          <w:tcPr>
            <w:tcW w:type="dxa" w:w="2892"/>
          </w:tcPr>
          <w:p>
            <w:pPr>
              <w:spacing w:after="0" w:line="240" w:lineRule="auto"/>
            </w:pPr>
            <w:r/>
            <w:r>
              <w:rPr>
                <w:rFonts w:ascii="Times New Roman" w:hAnsi="Times New Roman"/>
                <w:b w:val="0"/>
                <w:sz w:val="21"/>
              </w:rPr>
              <w:t>KPI and trend visualisation</w:t>
            </w:r>
          </w:p>
        </w:tc>
      </w:tr>
      <w:tr>
        <w:tc>
          <w:tcPr>
            <w:tcW w:type="dxa" w:w="2892"/>
          </w:tcPr>
          <w:p>
            <w:pPr>
              <w:spacing w:after="0" w:line="240" w:lineRule="auto"/>
            </w:pPr>
            <w:r/>
            <w:r>
              <w:rPr>
                <w:rFonts w:ascii="Times New Roman" w:hAnsi="Times New Roman"/>
                <w:b w:val="0"/>
                <w:sz w:val="21"/>
              </w:rPr>
              <w:t>Backend</w:t>
            </w:r>
          </w:p>
        </w:tc>
        <w:tc>
          <w:tcPr>
            <w:tcW w:type="dxa" w:w="2892"/>
          </w:tcPr>
          <w:p>
            <w:pPr>
              <w:spacing w:after="0" w:line="240" w:lineRule="auto"/>
            </w:pPr>
            <w:r/>
            <w:r>
              <w:rPr>
                <w:rFonts w:ascii="Times New Roman" w:hAnsi="Times New Roman"/>
                <w:b w:val="0"/>
                <w:sz w:val="21"/>
              </w:rPr>
              <w:t>Python (Flask)</w:t>
            </w:r>
          </w:p>
        </w:tc>
        <w:tc>
          <w:tcPr>
            <w:tcW w:type="dxa" w:w="2892"/>
          </w:tcPr>
          <w:p>
            <w:pPr>
              <w:spacing w:after="0" w:line="240" w:lineRule="auto"/>
            </w:pPr>
            <w:r/>
            <w:r>
              <w:rPr>
                <w:rFonts w:ascii="Times New Roman" w:hAnsi="Times New Roman"/>
                <w:b w:val="0"/>
                <w:sz w:val="21"/>
              </w:rPr>
              <w:t>REST API and static file serving</w:t>
            </w:r>
          </w:p>
        </w:tc>
      </w:tr>
      <w:tr>
        <w:tc>
          <w:tcPr>
            <w:tcW w:type="dxa" w:w="2892"/>
          </w:tcPr>
          <w:p>
            <w:pPr>
              <w:spacing w:after="0" w:line="240" w:lineRule="auto"/>
            </w:pPr>
            <w:r/>
            <w:r>
              <w:rPr>
                <w:rFonts w:ascii="Times New Roman" w:hAnsi="Times New Roman"/>
                <w:b w:val="0"/>
                <w:sz w:val="21"/>
              </w:rPr>
              <w:t>Database</w:t>
            </w:r>
          </w:p>
        </w:tc>
        <w:tc>
          <w:tcPr>
            <w:tcW w:type="dxa" w:w="2892"/>
          </w:tcPr>
          <w:p>
            <w:pPr>
              <w:spacing w:after="0" w:line="240" w:lineRule="auto"/>
            </w:pPr>
            <w:r/>
            <w:r>
              <w:rPr>
                <w:rFonts w:ascii="Times New Roman" w:hAnsi="Times New Roman"/>
                <w:b w:val="0"/>
                <w:sz w:val="21"/>
              </w:rPr>
              <w:t>SQLite</w:t>
            </w:r>
          </w:p>
        </w:tc>
        <w:tc>
          <w:tcPr>
            <w:tcW w:type="dxa" w:w="2892"/>
          </w:tcPr>
          <w:p>
            <w:pPr>
              <w:spacing w:after="0" w:line="240" w:lineRule="auto"/>
            </w:pPr>
            <w:r/>
            <w:r>
              <w:rPr>
                <w:rFonts w:ascii="Times New Roman" w:hAnsi="Times New Roman"/>
                <w:b w:val="0"/>
                <w:sz w:val="21"/>
              </w:rPr>
              <w:t>Persistent storage</w:t>
            </w:r>
          </w:p>
        </w:tc>
      </w:tr>
      <w:tr>
        <w:tc>
          <w:tcPr>
            <w:tcW w:type="dxa" w:w="2892"/>
          </w:tcPr>
          <w:p>
            <w:pPr>
              <w:spacing w:after="0" w:line="240" w:lineRule="auto"/>
            </w:pPr>
            <w:r/>
            <w:r>
              <w:rPr>
                <w:rFonts w:ascii="Times New Roman" w:hAnsi="Times New Roman"/>
                <w:b w:val="0"/>
                <w:sz w:val="21"/>
              </w:rPr>
              <w:t>Security</w:t>
            </w:r>
          </w:p>
        </w:tc>
        <w:tc>
          <w:tcPr>
            <w:tcW w:type="dxa" w:w="2892"/>
          </w:tcPr>
          <w:p>
            <w:pPr>
              <w:spacing w:after="0" w:line="240" w:lineRule="auto"/>
            </w:pPr>
            <w:r/>
            <w:r>
              <w:rPr>
                <w:rFonts w:ascii="Times New Roman" w:hAnsi="Times New Roman"/>
                <w:b w:val="0"/>
                <w:sz w:val="21"/>
              </w:rPr>
              <w:t>bcrypt, PyJWT</w:t>
            </w:r>
          </w:p>
        </w:tc>
        <w:tc>
          <w:tcPr>
            <w:tcW w:type="dxa" w:w="2892"/>
          </w:tcPr>
          <w:p>
            <w:pPr>
              <w:spacing w:after="0" w:line="240" w:lineRule="auto"/>
            </w:pPr>
            <w:r/>
            <w:r>
              <w:rPr>
                <w:rFonts w:ascii="Times New Roman" w:hAnsi="Times New Roman"/>
                <w:b w:val="0"/>
                <w:sz w:val="21"/>
              </w:rPr>
              <w:t>Password hashing and token authentication</w:t>
            </w:r>
          </w:p>
        </w:tc>
      </w:tr>
      <w:tr>
        <w:tc>
          <w:tcPr>
            <w:tcW w:type="dxa" w:w="2892"/>
          </w:tcPr>
          <w:p>
            <w:pPr>
              <w:spacing w:after="0" w:line="240" w:lineRule="auto"/>
            </w:pPr>
            <w:r/>
            <w:r>
              <w:rPr>
                <w:rFonts w:ascii="Times New Roman" w:hAnsi="Times New Roman"/>
                <w:b w:val="0"/>
                <w:sz w:val="21"/>
              </w:rPr>
              <w:t>Real-time</w:t>
            </w:r>
          </w:p>
        </w:tc>
        <w:tc>
          <w:tcPr>
            <w:tcW w:type="dxa" w:w="2892"/>
          </w:tcPr>
          <w:p>
            <w:pPr>
              <w:spacing w:after="0" w:line="240" w:lineRule="auto"/>
            </w:pPr>
            <w:r/>
            <w:r>
              <w:rPr>
                <w:rFonts w:ascii="Times New Roman" w:hAnsi="Times New Roman"/>
                <w:b w:val="0"/>
                <w:sz w:val="21"/>
              </w:rPr>
              <w:t>Server-Sent Events</w:t>
            </w:r>
          </w:p>
        </w:tc>
        <w:tc>
          <w:tcPr>
            <w:tcW w:type="dxa" w:w="2892"/>
          </w:tcPr>
          <w:p>
            <w:pPr>
              <w:spacing w:after="0" w:line="240" w:lineRule="auto"/>
            </w:pPr>
            <w:r/>
            <w:r>
              <w:rPr>
                <w:rFonts w:ascii="Times New Roman" w:hAnsi="Times New Roman"/>
                <w:b w:val="0"/>
                <w:sz w:val="21"/>
              </w:rPr>
              <w:t>Live telemetry push</w:t>
            </w:r>
          </w:p>
        </w:tc>
      </w:tr>
      <w:tr>
        <w:tc>
          <w:tcPr>
            <w:tcW w:type="dxa" w:w="2892"/>
          </w:tcPr>
          <w:p>
            <w:pPr>
              <w:spacing w:after="0" w:line="240" w:lineRule="auto"/>
            </w:pPr>
            <w:r/>
            <w:r>
              <w:rPr>
                <w:rFonts w:ascii="Times New Roman" w:hAnsi="Times New Roman"/>
                <w:b w:val="0"/>
                <w:sz w:val="21"/>
              </w:rPr>
              <w:t>Testing</w:t>
            </w:r>
          </w:p>
        </w:tc>
        <w:tc>
          <w:tcPr>
            <w:tcW w:type="dxa" w:w="2892"/>
          </w:tcPr>
          <w:p>
            <w:pPr>
              <w:spacing w:after="0" w:line="240" w:lineRule="auto"/>
            </w:pPr>
            <w:r/>
            <w:r>
              <w:rPr>
                <w:rFonts w:ascii="Times New Roman" w:hAnsi="Times New Roman"/>
                <w:b w:val="0"/>
                <w:sz w:val="21"/>
              </w:rPr>
              <w:t>pytest</w:t>
            </w:r>
          </w:p>
        </w:tc>
        <w:tc>
          <w:tcPr>
            <w:tcW w:type="dxa" w:w="2892"/>
          </w:tcPr>
          <w:p>
            <w:pPr>
              <w:spacing w:after="0" w:line="240" w:lineRule="auto"/>
            </w:pPr>
            <w:r/>
            <w:r>
              <w:rPr>
                <w:rFonts w:ascii="Times New Roman" w:hAnsi="Times New Roman"/>
                <w:b w:val="0"/>
                <w:sz w:val="21"/>
              </w:rPr>
              <w:t>Automated backend tests</w:t>
            </w:r>
          </w:p>
        </w:tc>
      </w:tr>
    </w:tbl>
    <w:p>
      <w:pPr>
        <w:spacing w:after="40"/>
      </w:pPr>
    </w:p>
    <w:p>
      <w:pPr>
        <w:pStyle w:val="Heading1"/>
      </w:pPr>
      <w:r>
        <w:t>5. Modules</w:t>
      </w:r>
    </w:p>
    <w:p>
      <w:pPr>
        <w:jc w:val="both"/>
      </w:pPr>
      <w:r>
        <w:t>The application is organised into the following modules, listed in Table 2.</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Application modules</w:t>
      </w:r>
    </w:p>
    <w:tbl>
      <w:tblPr>
        <w:tblStyle w:val="TableGrid"/>
        <w:tblW w:type="auto" w:w="0"/>
        <w:tblLook w:firstColumn="1" w:firstRow="1" w:lastColumn="0" w:lastRow="0" w:noHBand="0" w:noVBand="1" w:val="04A0"/>
      </w:tblPr>
      <w:tblGrid>
        <w:gridCol w:w="4337"/>
        <w:gridCol w:w="4337"/>
      </w:tblGrid>
      <w:tr>
        <w:tc>
          <w:tcPr>
            <w:tcW w:type="dxa" w:w="4337"/>
            <w:shd w:val="clear" w:fill="D9E2F3"/>
          </w:tcPr>
          <w:p>
            <w:pPr>
              <w:spacing w:after="0" w:line="240" w:lineRule="auto"/>
            </w:pPr>
            <w:r/>
            <w:r>
              <w:rPr>
                <w:rFonts w:ascii="Times New Roman" w:hAnsi="Times New Roman"/>
                <w:b/>
                <w:sz w:val="21"/>
              </w:rPr>
              <w:t>Module</w:t>
            </w:r>
          </w:p>
        </w:tc>
        <w:tc>
          <w:tcPr>
            <w:tcW w:type="dxa" w:w="4337"/>
            <w:shd w:val="clear" w:fill="D9E2F3"/>
          </w:tcPr>
          <w:p>
            <w:pPr>
              <w:spacing w:after="0" w:line="240" w:lineRule="auto"/>
            </w:pPr>
            <w:r/>
            <w:r>
              <w:rPr>
                <w:rFonts w:ascii="Times New Roman" w:hAnsi="Times New Roman"/>
                <w:b/>
                <w:sz w:val="21"/>
              </w:rPr>
              <w:t>Function</w:t>
            </w:r>
          </w:p>
        </w:tc>
      </w:tr>
      <w:tr>
        <w:tc>
          <w:tcPr>
            <w:tcW w:type="dxa" w:w="4337"/>
          </w:tcPr>
          <w:p>
            <w:pPr>
              <w:spacing w:after="0" w:line="240" w:lineRule="auto"/>
            </w:pPr>
            <w:r/>
            <w:r>
              <w:rPr>
                <w:rFonts w:ascii="Times New Roman" w:hAnsi="Times New Roman"/>
                <w:b w:val="0"/>
                <w:sz w:val="21"/>
              </w:rPr>
              <w:t>Authentication</w:t>
            </w:r>
          </w:p>
        </w:tc>
        <w:tc>
          <w:tcPr>
            <w:tcW w:type="dxa" w:w="4337"/>
          </w:tcPr>
          <w:p>
            <w:pPr>
              <w:spacing w:after="0" w:line="240" w:lineRule="auto"/>
            </w:pPr>
            <w:r/>
            <w:r>
              <w:rPr>
                <w:rFonts w:ascii="Times New Roman" w:hAnsi="Times New Roman"/>
                <w:b w:val="0"/>
                <w:sz w:val="21"/>
              </w:rPr>
              <w:t>JWT login, role-based access, session handling</w:t>
            </w:r>
          </w:p>
        </w:tc>
      </w:tr>
      <w:tr>
        <w:tc>
          <w:tcPr>
            <w:tcW w:type="dxa" w:w="4337"/>
          </w:tcPr>
          <w:p>
            <w:pPr>
              <w:spacing w:after="0" w:line="240" w:lineRule="auto"/>
            </w:pPr>
            <w:r/>
            <w:r>
              <w:rPr>
                <w:rFonts w:ascii="Times New Roman" w:hAnsi="Times New Roman"/>
                <w:b w:val="0"/>
                <w:sz w:val="21"/>
              </w:rPr>
              <w:t>Dashboard</w:t>
            </w:r>
          </w:p>
        </w:tc>
        <w:tc>
          <w:tcPr>
            <w:tcW w:type="dxa" w:w="4337"/>
          </w:tcPr>
          <w:p>
            <w:pPr>
              <w:spacing w:after="0" w:line="240" w:lineRule="auto"/>
            </w:pPr>
            <w:r/>
            <w:r>
              <w:rPr>
                <w:rFonts w:ascii="Times New Roman" w:hAnsi="Times New Roman"/>
                <w:b w:val="0"/>
                <w:sz w:val="21"/>
              </w:rPr>
              <w:t>KPI cards (incl. average OEE), trend and status charts, live efficiency feed</w:t>
            </w:r>
          </w:p>
        </w:tc>
      </w:tr>
      <w:tr>
        <w:tc>
          <w:tcPr>
            <w:tcW w:type="dxa" w:w="4337"/>
          </w:tcPr>
          <w:p>
            <w:pPr>
              <w:spacing w:after="0" w:line="240" w:lineRule="auto"/>
            </w:pPr>
            <w:r/>
            <w:r>
              <w:rPr>
                <w:rFonts w:ascii="Times New Roman" w:hAnsi="Times New Roman"/>
                <w:b w:val="0"/>
                <w:sz w:val="21"/>
              </w:rPr>
              <w:t>Machine Monitoring</w:t>
            </w:r>
          </w:p>
        </w:tc>
        <w:tc>
          <w:tcPr>
            <w:tcW w:type="dxa" w:w="4337"/>
          </w:tcPr>
          <w:p>
            <w:pPr>
              <w:spacing w:after="0" w:line="240" w:lineRule="auto"/>
            </w:pPr>
            <w:r/>
            <w:r>
              <w:rPr>
                <w:rFonts w:ascii="Times New Roman" w:hAnsi="Times New Roman"/>
                <w:b w:val="0"/>
                <w:sz w:val="21"/>
              </w:rPr>
              <w:t>Status board with live temperature and efficiency via SSE</w:t>
            </w:r>
          </w:p>
        </w:tc>
      </w:tr>
      <w:tr>
        <w:tc>
          <w:tcPr>
            <w:tcW w:type="dxa" w:w="4337"/>
          </w:tcPr>
          <w:p>
            <w:pPr>
              <w:spacing w:after="0" w:line="240" w:lineRule="auto"/>
            </w:pPr>
            <w:r/>
            <w:r>
              <w:rPr>
                <w:rFonts w:ascii="Times New Roman" w:hAnsi="Times New Roman"/>
                <w:b w:val="0"/>
                <w:sz w:val="21"/>
              </w:rPr>
              <w:t>Production Entry</w:t>
            </w:r>
          </w:p>
        </w:tc>
        <w:tc>
          <w:tcPr>
            <w:tcW w:type="dxa" w:w="4337"/>
          </w:tcPr>
          <w:p>
            <w:pPr>
              <w:spacing w:after="0" w:line="240" w:lineRule="auto"/>
            </w:pPr>
            <w:r/>
            <w:r>
              <w:rPr>
                <w:rFonts w:ascii="Times New Roman" w:hAnsi="Times New Roman"/>
                <w:b w:val="0"/>
                <w:sz w:val="21"/>
              </w:rPr>
              <w:t>Records output, GSM, moisture and speed; flags out-of-spec readings</w:t>
            </w:r>
          </w:p>
        </w:tc>
      </w:tr>
      <w:tr>
        <w:tc>
          <w:tcPr>
            <w:tcW w:type="dxa" w:w="4337"/>
          </w:tcPr>
          <w:p>
            <w:pPr>
              <w:spacing w:after="0" w:line="240" w:lineRule="auto"/>
            </w:pPr>
            <w:r/>
            <w:r>
              <w:rPr>
                <w:rFonts w:ascii="Times New Roman" w:hAnsi="Times New Roman"/>
                <w:b w:val="0"/>
                <w:sz w:val="21"/>
              </w:rPr>
              <w:t>Downtime Logging</w:t>
            </w:r>
          </w:p>
        </w:tc>
        <w:tc>
          <w:tcPr>
            <w:tcW w:type="dxa" w:w="4337"/>
          </w:tcPr>
          <w:p>
            <w:pPr>
              <w:spacing w:after="0" w:line="240" w:lineRule="auto"/>
            </w:pPr>
            <w:r/>
            <w:r>
              <w:rPr>
                <w:rFonts w:ascii="Times New Roman" w:hAnsi="Times New Roman"/>
                <w:b w:val="0"/>
                <w:sz w:val="21"/>
              </w:rPr>
              <w:t>Logs events with reason and automatically computed duration</w:t>
            </w:r>
          </w:p>
        </w:tc>
      </w:tr>
      <w:tr>
        <w:tc>
          <w:tcPr>
            <w:tcW w:type="dxa" w:w="4337"/>
          </w:tcPr>
          <w:p>
            <w:pPr>
              <w:spacing w:after="0" w:line="240" w:lineRule="auto"/>
            </w:pPr>
            <w:r/>
            <w:r>
              <w:rPr>
                <w:rFonts w:ascii="Times New Roman" w:hAnsi="Times New Roman"/>
                <w:b w:val="0"/>
                <w:sz w:val="21"/>
              </w:rPr>
              <w:t>Maintenance</w:t>
            </w:r>
          </w:p>
        </w:tc>
        <w:tc>
          <w:tcPr>
            <w:tcW w:type="dxa" w:w="4337"/>
          </w:tcPr>
          <w:p>
            <w:pPr>
              <w:spacing w:after="0" w:line="240" w:lineRule="auto"/>
            </w:pPr>
            <w:r/>
            <w:r>
              <w:rPr>
                <w:rFonts w:ascii="Times New Roman" w:hAnsi="Times New Roman"/>
                <w:b w:val="0"/>
                <w:sz w:val="21"/>
              </w:rPr>
              <w:t>Logs and tracks maintenance jobs by priority and status</w:t>
            </w:r>
          </w:p>
        </w:tc>
      </w:tr>
      <w:tr>
        <w:tc>
          <w:tcPr>
            <w:tcW w:type="dxa" w:w="4337"/>
          </w:tcPr>
          <w:p>
            <w:pPr>
              <w:spacing w:after="0" w:line="240" w:lineRule="auto"/>
            </w:pPr>
            <w:r/>
            <w:r>
              <w:rPr>
                <w:rFonts w:ascii="Times New Roman" w:hAnsi="Times New Roman"/>
                <w:b w:val="0"/>
                <w:sz w:val="21"/>
              </w:rPr>
              <w:t>Reports</w:t>
            </w:r>
          </w:p>
        </w:tc>
        <w:tc>
          <w:tcPr>
            <w:tcW w:type="dxa" w:w="4337"/>
          </w:tcPr>
          <w:p>
            <w:pPr>
              <w:spacing w:after="0" w:line="240" w:lineRule="auto"/>
            </w:pPr>
            <w:r/>
            <w:r>
              <w:rPr>
                <w:rFonts w:ascii="Times New Roman" w:hAnsi="Times New Roman"/>
                <w:b w:val="0"/>
                <w:sz w:val="21"/>
              </w:rPr>
              <w:t>Filterable charts, OEE by machine, CSV and PDF export</w:t>
            </w:r>
          </w:p>
        </w:tc>
      </w:tr>
      <w:tr>
        <w:tc>
          <w:tcPr>
            <w:tcW w:type="dxa" w:w="4337"/>
          </w:tcPr>
          <w:p>
            <w:pPr>
              <w:spacing w:after="0" w:line="240" w:lineRule="auto"/>
            </w:pPr>
            <w:r/>
            <w:r>
              <w:rPr>
                <w:rFonts w:ascii="Times New Roman" w:hAnsi="Times New Roman"/>
                <w:b w:val="0"/>
                <w:sz w:val="21"/>
              </w:rPr>
              <w:t>Alerts</w:t>
            </w:r>
          </w:p>
        </w:tc>
        <w:tc>
          <w:tcPr>
            <w:tcW w:type="dxa" w:w="4337"/>
          </w:tcPr>
          <w:p>
            <w:pPr>
              <w:spacing w:after="0" w:line="240" w:lineRule="auto"/>
            </w:pPr>
            <w:r/>
            <w:r>
              <w:rPr>
                <w:rFonts w:ascii="Times New Roman" w:hAnsi="Times New Roman"/>
                <w:b w:val="0"/>
                <w:sz w:val="21"/>
              </w:rPr>
              <w:t>Threshold-driven alert panel with acknowledgement</w:t>
            </w:r>
          </w:p>
        </w:tc>
      </w:tr>
      <w:tr>
        <w:tc>
          <w:tcPr>
            <w:tcW w:type="dxa" w:w="4337"/>
          </w:tcPr>
          <w:p>
            <w:pPr>
              <w:spacing w:after="0" w:line="240" w:lineRule="auto"/>
            </w:pPr>
            <w:r/>
            <w:r>
              <w:rPr>
                <w:rFonts w:ascii="Times New Roman" w:hAnsi="Times New Roman"/>
                <w:b w:val="0"/>
                <w:sz w:val="21"/>
              </w:rPr>
              <w:t>Admin Panel</w:t>
            </w:r>
          </w:p>
        </w:tc>
        <w:tc>
          <w:tcPr>
            <w:tcW w:type="dxa" w:w="4337"/>
          </w:tcPr>
          <w:p>
            <w:pPr>
              <w:spacing w:after="0" w:line="240" w:lineRule="auto"/>
            </w:pPr>
            <w:r/>
            <w:r>
              <w:rPr>
                <w:rFonts w:ascii="Times New Roman" w:hAnsi="Times New Roman"/>
                <w:b w:val="0"/>
                <w:sz w:val="21"/>
              </w:rPr>
              <w:t>Manage users, machines and thresholds; view the audit log</w:t>
            </w:r>
          </w:p>
        </w:tc>
      </w:tr>
    </w:tbl>
    <w:p>
      <w:pPr>
        <w:spacing w:after="40"/>
      </w:pPr>
    </w:p>
    <w:p>
      <w:pPr>
        <w:pStyle w:val="Heading1"/>
      </w:pPr>
      <w:r>
        <w:t>6. Working</w:t>
      </w:r>
    </w:p>
    <w:p>
      <w:pPr>
        <w:jc w:val="both"/>
      </w:pPr>
      <w:r>
        <w:t>On launching the application, the user signs in and a JSON Web Token is issued. Each protected request carries this token, and every protected route enforces a role check. After login, the dashboard presents summary indicators, charts and a live efficiency figure that is updated every few seconds from a Server-Sent Events stream pushed by the backend. Operators record production data, including grammage, moisture and speed, through validated forms; readings that fall outside the configured tolerance are flagged. Supervisors log downtime events, for which the duration is computed automatically. All data is persisted to the SQLite database, so it survives a server restart. The Reports module aggregates the data into charts that can be filtered by period, machine and shift and exported as CSV or PDF. Administrators manage users, machines and thresholds and review the audit trail through a dedicated administrative panel.</w:t>
      </w:r>
    </w:p>
    <w:p>
      <w:pPr>
        <w:pStyle w:val="Heading1"/>
      </w:pPr>
      <w:r>
        <w:t>7. Advantages</w:t>
      </w:r>
    </w:p>
    <w:p>
      <w:pPr>
        <w:pStyle w:val="ListNumber"/>
      </w:pPr>
      <w:r>
        <w:t>Consolidates production, quality, downtime and machine information within a single, secure interface.</w:t>
      </w:r>
    </w:p>
    <w:p>
      <w:pPr>
        <w:pStyle w:val="ListNumber"/>
      </w:pPr>
      <w:r>
        <w:t>Presents information visually through charts and colour-coded indicators for rapid interpretation.</w:t>
      </w:r>
    </w:p>
    <w:p>
      <w:pPr>
        <w:pStyle w:val="ListNumber"/>
      </w:pPr>
      <w:r>
        <w:t>Uses real authentication (bcrypt and JWT) with role-based access control and an audit trail.</w:t>
      </w:r>
    </w:p>
    <w:p>
      <w:pPr>
        <w:pStyle w:val="ListNumber"/>
      </w:pPr>
      <w:r>
        <w:t>Delivers live data to the browser without manual page reloads.</w:t>
      </w:r>
    </w:p>
    <w:p>
      <w:pPr>
        <w:pStyle w:val="ListNumber"/>
      </w:pPr>
      <w:r>
        <w:t>Built entirely with free and open-source tools and runs on standard hardware.</w:t>
      </w:r>
    </w:p>
    <w:p>
      <w:pPr>
        <w:pStyle w:val="ListNumber"/>
      </w:pPr>
      <w:r>
        <w:t>Validated by an automated test suite, improving reliability and maintainability.</w:t>
      </w:r>
    </w:p>
    <w:p>
      <w:pPr>
        <w:pStyle w:val="Heading1"/>
      </w:pPr>
      <w:r>
        <w:t>8. Limitations</w:t>
      </w:r>
    </w:p>
    <w:p>
      <w:pPr>
        <w:pStyle w:val="ListNumber"/>
      </w:pPr>
      <w:r>
        <w:t>The system operates on simulated data and is not yet connected to live sensors or a plant control system.</w:t>
      </w:r>
    </w:p>
    <w:p>
      <w:pPr>
        <w:pStyle w:val="ListNumber"/>
      </w:pPr>
      <w:r>
        <w:t>Persistence uses SQLite; migration to MySQL is required for a multi-user production deployment.</w:t>
      </w:r>
    </w:p>
    <w:p>
      <w:pPr>
        <w:pStyle w:val="ListNumber"/>
      </w:pPr>
      <w:r>
        <w:t>The application has not yet been deployed to a public cloud host.</w:t>
      </w:r>
    </w:p>
    <w:p>
      <w:pPr>
        <w:pStyle w:val="ListNumber"/>
      </w:pPr>
      <w:r>
        <w:t>Predictive and analytical capabilities, such as equipment-failure prediction, are not included.</w:t>
      </w:r>
    </w:p>
    <w:p>
      <w:pPr>
        <w:pStyle w:val="Heading1"/>
      </w:pPr>
      <w:r>
        <w:t>9. Future Scope</w:t>
      </w:r>
    </w:p>
    <w:p>
      <w:pPr>
        <w:pStyle w:val="ListNumber"/>
      </w:pPr>
      <w:r>
        <w:t>Integrate real sensors and PLCs using industrial protocols such as OPC-UA or Modbus.</w:t>
      </w:r>
    </w:p>
    <w:p>
      <w:pPr>
        <w:pStyle w:val="ListNumber"/>
      </w:pPr>
      <w:r>
        <w:t>Add predictive maintenance using statistical or machine-learning techniques.</w:t>
      </w:r>
    </w:p>
    <w:p>
      <w:pPr>
        <w:pStyle w:val="ListNumber"/>
      </w:pPr>
      <w:r>
        <w:t>Migrate the database to MySQL and deploy to a free cloud tier for a live demonstration.</w:t>
      </w:r>
    </w:p>
    <w:p>
      <w:pPr>
        <w:pStyle w:val="ListNumber"/>
      </w:pPr>
      <w:r>
        <w:t>Add a dedicated quality-inspection module and a read-only viewer role.</w:t>
      </w:r>
    </w:p>
    <w:p>
      <w:pPr>
        <w:pStyle w:val="ListNumber"/>
      </w:pPr>
      <w:r>
        <w:t>Provide a mobile application and automated report scheduling by electronic mail.</w:t>
      </w:r>
    </w:p>
    <w:p>
      <w:pPr>
        <w:pStyle w:val="Heading1"/>
      </w:pPr>
      <w:r>
        <w:t>10. Conclusion</w:t>
      </w:r>
    </w:p>
    <w:p>
      <w:pPr>
        <w:jc w:val="both"/>
      </w:pPr>
      <w:r>
        <w:t>The industrial training project delivered a functional, secure and tested web-based dashboard for monitoring the production activities of a paper manufacturing plant. The system consolidates production, quality, downtime, maintenance and machine information within a single role-based interface, computes Overall Equipment Effectiveness, delivers live telemetry, raises threshold-based alerts, provides analytical reports with export and includes a complete administrative panel and audit trail. The principal deviation from the original specification is the absence of live plant instrumentation, which was deliberately replaced by a realistic simulator suitable for an academic setting. The modular design and accompanying database schema provide a clear path towards a full production deployment, and the project met the objectives established at its commencement.</w:t>
      </w:r>
    </w:p>
    <w:sectPr w:rsidR="00FC693F" w:rsidRPr="0006063C" w:rsidSect="00034616">
      <w:pgSz w:w="11906" w:h="16838"/>
      <w:pgMar w:top="1417" w:right="1417" w:bottom="1417" w:left="181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