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259C2" w14:textId="77777777" w:rsidR="00D86D10" w:rsidRDefault="00767A93">
      <w:r>
        <w:t>Biochemical Data</w:t>
      </w:r>
    </w:p>
    <w:p w14:paraId="29EA4B6F" w14:textId="16697B48" w:rsidR="00767A93" w:rsidRDefault="00767A93">
      <w:r>
        <w:t>Goals and Objectives</w:t>
      </w:r>
    </w:p>
    <w:p w14:paraId="67AB3B17" w14:textId="336E4930" w:rsidR="00767A93" w:rsidRDefault="00767A93">
      <w:r>
        <w:t>-explain the relationship between the Philadelphia chromosome and CML</w:t>
      </w:r>
    </w:p>
    <w:p w14:paraId="28FA9453" w14:textId="715E5443" w:rsidR="00767A93" w:rsidRDefault="00767A93">
      <w:r>
        <w:t>-describe the function of the BCR-</w:t>
      </w:r>
      <w:proofErr w:type="spellStart"/>
      <w:r>
        <w:t>Abl</w:t>
      </w:r>
      <w:proofErr w:type="spellEnd"/>
      <w:r>
        <w:t xml:space="preserve"> fusion kinase</w:t>
      </w:r>
    </w:p>
    <w:p w14:paraId="4AD3925D" w14:textId="66D5FC11" w:rsidR="00767A93" w:rsidRDefault="00767A93">
      <w:r>
        <w:t>-discuss the mechanism of imatinib action</w:t>
      </w:r>
    </w:p>
    <w:p w14:paraId="3A33F670" w14:textId="02C060DD" w:rsidR="00767A93" w:rsidRDefault="00767A93">
      <w:r>
        <w:t>-define the association and dissociation equilibrium constants in terms of reaction concentrations</w:t>
      </w:r>
    </w:p>
    <w:p w14:paraId="29509D3B" w14:textId="3A1124BB" w:rsidR="00767A93" w:rsidRDefault="00767A93">
      <w:r>
        <w:t>-calculate the K</w:t>
      </w:r>
      <w:r>
        <w:rPr>
          <w:vertAlign w:val="subscript"/>
        </w:rPr>
        <w:t>D</w:t>
      </w:r>
      <w:r>
        <w:t xml:space="preserve"> of a biomolecular reaction from a hyperbolic binding equation from a graph of data</w:t>
      </w:r>
    </w:p>
    <w:p w14:paraId="3EBAE4F0" w14:textId="5E800D88" w:rsidR="00767A93" w:rsidRDefault="00767A93">
      <w:r>
        <w:t>-illustrate a first-order dissociation reaction</w:t>
      </w:r>
    </w:p>
    <w:p w14:paraId="71940327" w14:textId="3ABE2DA0" w:rsidR="00767A93" w:rsidRDefault="00767A93">
      <w:r>
        <w:t>-estimate the half-life for the decay of the reactants from a first-order dissociation reaction</w:t>
      </w:r>
    </w:p>
    <w:p w14:paraId="066B8C5D" w14:textId="7A03CE60" w:rsidR="00767A93" w:rsidRDefault="00767A93">
      <w:r>
        <w:t>-plot biochemical data using MATLAB</w:t>
      </w:r>
    </w:p>
    <w:p w14:paraId="00BE16DF" w14:textId="77777777" w:rsidR="00767A93" w:rsidRPr="00A241BF" w:rsidRDefault="00767A93">
      <w:pPr>
        <w:rPr>
          <w:b/>
        </w:rPr>
      </w:pPr>
      <w:r w:rsidRPr="00A241BF">
        <w:rPr>
          <w:b/>
        </w:rPr>
        <w:t xml:space="preserve">Fitting experimental biochemical data – </w:t>
      </w:r>
      <w:proofErr w:type="spellStart"/>
      <w:r w:rsidRPr="00A241BF">
        <w:rPr>
          <w:b/>
        </w:rPr>
        <w:t>equibrilium</w:t>
      </w:r>
      <w:proofErr w:type="spellEnd"/>
      <w:r w:rsidRPr="00A241BF">
        <w:rPr>
          <w:b/>
        </w:rPr>
        <w:t xml:space="preserve"> and kinetic data</w:t>
      </w:r>
    </w:p>
    <w:p w14:paraId="5311C32C" w14:textId="248F6547" w:rsidR="00767A93" w:rsidRDefault="00767A93">
      <w:r>
        <w:t xml:space="preserve"> </w:t>
      </w:r>
      <w:r w:rsidRPr="00A241BF">
        <w:rPr>
          <w:b/>
        </w:rPr>
        <w:t xml:space="preserve">Why do we care about defining these biochemical parameters? </w:t>
      </w:r>
      <w:r w:rsidR="00A241BF" w:rsidRPr="00A241BF">
        <w:rPr>
          <w:b/>
        </w:rPr>
        <w:t>CML, BCR-</w:t>
      </w:r>
      <w:proofErr w:type="spellStart"/>
      <w:r w:rsidR="00A241BF" w:rsidRPr="00A241BF">
        <w:rPr>
          <w:b/>
        </w:rPr>
        <w:t>Abl</w:t>
      </w:r>
      <w:proofErr w:type="spellEnd"/>
      <w:r w:rsidR="00A241BF" w:rsidRPr="00A241BF">
        <w:rPr>
          <w:b/>
        </w:rPr>
        <w:t xml:space="preserve"> and imatinib</w:t>
      </w:r>
    </w:p>
    <w:p w14:paraId="097DE11E" w14:textId="6D528DF4" w:rsidR="00767A93" w:rsidRDefault="00767A93">
      <w:r>
        <w:t>CML – 1-2 per 100,000 people</w:t>
      </w:r>
    </w:p>
    <w:p w14:paraId="131CB71D" w14:textId="3BE414FE" w:rsidR="00767A93" w:rsidRDefault="00767A93">
      <w:r>
        <w:t>Treated with tyrosine kinase inhibitor Gleevec or imatinib</w:t>
      </w:r>
    </w:p>
    <w:p w14:paraId="380631B6" w14:textId="12EF5F84" w:rsidR="00767A93" w:rsidRDefault="00767A93">
      <w:r>
        <w:t>Before that, you had about 30% five-year survival – now it’s 90%</w:t>
      </w:r>
    </w:p>
    <w:p w14:paraId="042FF597" w14:textId="5AAA7582" w:rsidR="00767A93" w:rsidRDefault="00767A93">
      <w:r>
        <w:t xml:space="preserve">We know in detail how it works </w:t>
      </w:r>
      <w:proofErr w:type="gramStart"/>
      <w:r>
        <w:t>biochemically</w:t>
      </w:r>
      <w:proofErr w:type="gramEnd"/>
      <w:r>
        <w:t xml:space="preserve"> and these biochemical parameters help us understand why</w:t>
      </w:r>
    </w:p>
    <w:p w14:paraId="586AD8FD" w14:textId="25C3D1C4" w:rsidR="00767A93" w:rsidRDefault="00767A93">
      <w:r>
        <w:t xml:space="preserve">CML is associated with a characteristic chromosomal translocation – a break and fusion between the </w:t>
      </w:r>
      <w:proofErr w:type="spellStart"/>
      <w:r>
        <w:rPr>
          <w:i/>
        </w:rPr>
        <w:t>abl</w:t>
      </w:r>
      <w:proofErr w:type="spellEnd"/>
      <w:r>
        <w:t xml:space="preserve"> gene on chromosome 9 and the </w:t>
      </w:r>
      <w:proofErr w:type="spellStart"/>
      <w:r>
        <w:rPr>
          <w:i/>
        </w:rPr>
        <w:t>bcr</w:t>
      </w:r>
      <w:proofErr w:type="spellEnd"/>
      <w:r>
        <w:t xml:space="preserve"> (breakpoint cluster region) region on chromosome 22 – known as the Philadelphia chromosome</w:t>
      </w:r>
    </w:p>
    <w:p w14:paraId="64530C0A" w14:textId="658EC949" w:rsidR="00767A93" w:rsidRPr="00767A93" w:rsidRDefault="00767A93">
      <w:r>
        <w:t xml:space="preserve">It generates </w:t>
      </w:r>
      <w:proofErr w:type="spellStart"/>
      <w:r>
        <w:t>bcr-abl</w:t>
      </w:r>
      <w:proofErr w:type="spellEnd"/>
      <w:r>
        <w:t xml:space="preserve"> which has kinase activity. </w:t>
      </w:r>
      <w:proofErr w:type="spellStart"/>
      <w:r>
        <w:t>Abl</w:t>
      </w:r>
      <w:proofErr w:type="spellEnd"/>
      <w:r>
        <w:t xml:space="preserve"> is a kinase implicated in control of the cell cycle. In normal cells, the </w:t>
      </w:r>
      <w:proofErr w:type="spellStart"/>
      <w:r>
        <w:t>Abl</w:t>
      </w:r>
      <w:proofErr w:type="spellEnd"/>
      <w:r>
        <w:t xml:space="preserve"> kinase is subject to regulation by cell cycle checkpoint proteins. However, cells with the Philadelphia chromosome produce a constitutively active BCR-</w:t>
      </w:r>
      <w:proofErr w:type="spellStart"/>
      <w:r>
        <w:t>Abl</w:t>
      </w:r>
      <w:proofErr w:type="spellEnd"/>
      <w:r>
        <w:t xml:space="preserve"> fusion protein that is not subject to regulation. Thus, the BCR-</w:t>
      </w:r>
      <w:proofErr w:type="spellStart"/>
      <w:r>
        <w:t>Abl</w:t>
      </w:r>
      <w:proofErr w:type="spellEnd"/>
      <w:r>
        <w:t xml:space="preserve"> fusion protein initiates a signaling cascade that speeds up cell division, leading to cancer.</w:t>
      </w:r>
    </w:p>
    <w:p w14:paraId="5454D4D3" w14:textId="58ABEB91" w:rsidR="00767A93" w:rsidRPr="00A241BF" w:rsidRDefault="00170AA1">
      <w:pPr>
        <w:rPr>
          <w:b/>
        </w:rPr>
      </w:pPr>
      <w:r w:rsidRPr="00A241BF">
        <w:rPr>
          <w:b/>
        </w:rPr>
        <w:t>BCR-</w:t>
      </w:r>
      <w:proofErr w:type="spellStart"/>
      <w:r w:rsidRPr="00A241BF">
        <w:rPr>
          <w:b/>
        </w:rPr>
        <w:t>Abl</w:t>
      </w:r>
      <w:proofErr w:type="spellEnd"/>
      <w:r w:rsidRPr="00A241BF">
        <w:rPr>
          <w:b/>
        </w:rPr>
        <w:t xml:space="preserve"> kinase is responsible for CML development</w:t>
      </w:r>
      <w:r w:rsidR="00A241BF">
        <w:rPr>
          <w:b/>
        </w:rPr>
        <w:t xml:space="preserve"> and imatinib is a competitive inhibitor</w:t>
      </w:r>
    </w:p>
    <w:p w14:paraId="62892ABB" w14:textId="18976703" w:rsidR="00170AA1" w:rsidRDefault="00170AA1">
      <w:r>
        <w:t>The figure below illustrates the activity of the BCR-</w:t>
      </w:r>
      <w:proofErr w:type="spellStart"/>
      <w:r>
        <w:t>Abl</w:t>
      </w:r>
      <w:proofErr w:type="spellEnd"/>
      <w:r>
        <w:t xml:space="preserve"> fusion protein. The </w:t>
      </w:r>
      <w:proofErr w:type="spellStart"/>
      <w:r>
        <w:t>Abl</w:t>
      </w:r>
      <w:proofErr w:type="spellEnd"/>
      <w:r>
        <w:t xml:space="preserve"> portion of the protein has kinase activity, meaning it can take a phosphate group from ATP and transfer it to a substrate protein</w:t>
      </w:r>
      <w:r w:rsidR="000E349F">
        <w:t xml:space="preserve"> (or other substance)</w:t>
      </w:r>
      <w:r>
        <w:t>. This reaction yields adenosine diphosphate (ADP) and a phosphorylated substrate. The phosphorylated substrate protein then goes on to initiate a signaling cascade that leads to cell proliferation. Because BCR-</w:t>
      </w:r>
      <w:proofErr w:type="spellStart"/>
      <w:r>
        <w:t>Abl</w:t>
      </w:r>
      <w:proofErr w:type="spellEnd"/>
      <w:r>
        <w:t xml:space="preserve"> is constitutively active, its presence leads to </w:t>
      </w:r>
      <w:r w:rsidR="000E349F">
        <w:t xml:space="preserve">uncontrolled cell proliferation and </w:t>
      </w:r>
      <w:proofErr w:type="spellStart"/>
      <w:r>
        <w:t>the</w:t>
      </w:r>
      <w:proofErr w:type="spellEnd"/>
      <w:r>
        <w:t xml:space="preserve"> development of cancer.</w:t>
      </w:r>
    </w:p>
    <w:p w14:paraId="28893F4B" w14:textId="42CDE119" w:rsidR="00170AA1" w:rsidRDefault="00170AA1">
      <w:r w:rsidRPr="00170AA1">
        <w:lastRenderedPageBreak/>
        <w:drawing>
          <wp:inline distT="0" distB="0" distL="0" distR="0" wp14:anchorId="6E5869EB" wp14:editId="7E815604">
            <wp:extent cx="5943600" cy="1628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28140"/>
                    </a:xfrm>
                    <a:prstGeom prst="rect">
                      <a:avLst/>
                    </a:prstGeom>
                  </pic:spPr>
                </pic:pic>
              </a:graphicData>
            </a:graphic>
          </wp:inline>
        </w:drawing>
      </w:r>
    </w:p>
    <w:p w14:paraId="6F41497B" w14:textId="0C208F80" w:rsidR="00170AA1" w:rsidRDefault="00170AA1">
      <w:r>
        <w:t>A major therapeutic strategy for CML treatment is to inhibit the BCR-</w:t>
      </w:r>
      <w:proofErr w:type="spellStart"/>
      <w:r>
        <w:t>Abl</w:t>
      </w:r>
      <w:proofErr w:type="spellEnd"/>
      <w:r>
        <w:t xml:space="preserve"> kinase by preventing ATP binding to it. One way to do this is by designing a drug inhibitor that binds tightly to the same site as ATP, thereby preventing ATP binding. This kind of molecule is called a competitive inhibitor.</w:t>
      </w:r>
    </w:p>
    <w:p w14:paraId="582DE6A8" w14:textId="7CDAC5CB" w:rsidR="00170AA1" w:rsidRDefault="00170AA1">
      <w:r w:rsidRPr="00170AA1">
        <w:drawing>
          <wp:inline distT="0" distB="0" distL="0" distR="0" wp14:anchorId="33A9C630" wp14:editId="169C14E8">
            <wp:extent cx="1730326" cy="160665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38149" cy="1613916"/>
                    </a:xfrm>
                    <a:prstGeom prst="rect">
                      <a:avLst/>
                    </a:prstGeom>
                  </pic:spPr>
                </pic:pic>
              </a:graphicData>
            </a:graphic>
          </wp:inline>
        </w:drawing>
      </w:r>
    </w:p>
    <w:p w14:paraId="6FE301D1" w14:textId="6FACF4BA" w:rsidR="00170AA1" w:rsidRDefault="000E349F">
      <w:r>
        <w:t>Gleevec is a competitive inhibitor of ATP for BCR-Abl. Without ATP, there is no phosphate to transfer to the substrate, there is no initiation of the signaling cascade, and there is no cancerous phenotype.</w:t>
      </w:r>
    </w:p>
    <w:p w14:paraId="5935796E" w14:textId="540E244C" w:rsidR="000E349F" w:rsidRDefault="000E349F">
      <w:r>
        <w:t xml:space="preserve">Let’s look in higher resolution at how these molecules and proteins </w:t>
      </w:r>
      <w:proofErr w:type="gramStart"/>
      <w:r>
        <w:t>actually look</w:t>
      </w:r>
      <w:proofErr w:type="gramEnd"/>
      <w:r>
        <w:t>.</w:t>
      </w:r>
    </w:p>
    <w:p w14:paraId="3D9358A4" w14:textId="11B5DDBC" w:rsidR="000E349F" w:rsidRDefault="000E349F">
      <w:r>
        <w:t>This is ATP:</w:t>
      </w:r>
    </w:p>
    <w:p w14:paraId="09082E05" w14:textId="717BB345" w:rsidR="000E349F" w:rsidRDefault="005B6240">
      <w:r w:rsidRPr="005B6240">
        <w:drawing>
          <wp:inline distT="0" distB="0" distL="0" distR="0" wp14:anchorId="31995CB2" wp14:editId="6385F19A">
            <wp:extent cx="3048000" cy="149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8000" cy="1495425"/>
                    </a:xfrm>
                    <a:prstGeom prst="rect">
                      <a:avLst/>
                    </a:prstGeom>
                  </pic:spPr>
                </pic:pic>
              </a:graphicData>
            </a:graphic>
          </wp:inline>
        </w:drawing>
      </w:r>
    </w:p>
    <w:p w14:paraId="6451B2AE" w14:textId="2950096B" w:rsidR="000E349F" w:rsidRDefault="000E349F">
      <w:r>
        <w:t xml:space="preserve">And this is </w:t>
      </w:r>
      <w:r w:rsidR="005B6240">
        <w:t>imatinib</w:t>
      </w:r>
      <w:r>
        <w:t>:</w:t>
      </w:r>
    </w:p>
    <w:p w14:paraId="78BD7704" w14:textId="7544D646" w:rsidR="000E349F" w:rsidRDefault="005B6240">
      <w:r w:rsidRPr="005B6240">
        <w:lastRenderedPageBreak/>
        <w:drawing>
          <wp:inline distT="0" distB="0" distL="0" distR="0" wp14:anchorId="6CDD38DB" wp14:editId="7DDB2C74">
            <wp:extent cx="2619375" cy="174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375" cy="1743075"/>
                    </a:xfrm>
                    <a:prstGeom prst="rect">
                      <a:avLst/>
                    </a:prstGeom>
                  </pic:spPr>
                </pic:pic>
              </a:graphicData>
            </a:graphic>
          </wp:inline>
        </w:drawing>
      </w:r>
    </w:p>
    <w:p w14:paraId="6BD9F239" w14:textId="4B430B76" w:rsidR="000E349F" w:rsidRDefault="000E349F">
      <w:r>
        <w:t xml:space="preserve">They share some aromatic ring structures, but for the most part they look </w:t>
      </w:r>
      <w:proofErr w:type="gramStart"/>
      <w:r>
        <w:t>pretty different</w:t>
      </w:r>
      <w:proofErr w:type="gramEnd"/>
      <w:r>
        <w:t xml:space="preserve">. This is important because ATP participates in a massive number of reactions, and something that looks just like ATP would have off-target effects and likely kill cells or at least have </w:t>
      </w:r>
      <w:r w:rsidR="005B6240">
        <w:t>limiting side effects. I</w:t>
      </w:r>
      <w:r>
        <w:t>f you want to inhibit BCR-</w:t>
      </w:r>
      <w:proofErr w:type="spellStart"/>
      <w:r>
        <w:t>Abl</w:t>
      </w:r>
      <w:proofErr w:type="spellEnd"/>
      <w:r>
        <w:t xml:space="preserve"> specifically</w:t>
      </w:r>
      <w:r w:rsidR="005B6240">
        <w:t>, you need something that just really binds BCR-Abl.</w:t>
      </w:r>
    </w:p>
    <w:p w14:paraId="661B79EB" w14:textId="24929217" w:rsidR="005B6240" w:rsidRDefault="005B6240">
      <w:r>
        <w:t>On the left is ATP binding to BCR-</w:t>
      </w:r>
      <w:proofErr w:type="spellStart"/>
      <w:r>
        <w:t>Abl</w:t>
      </w:r>
      <w:proofErr w:type="spellEnd"/>
      <w:r>
        <w:t xml:space="preserve"> in green, and on the right is imatinib binding to BCR-</w:t>
      </w:r>
      <w:proofErr w:type="spellStart"/>
      <w:r>
        <w:t>Abl</w:t>
      </w:r>
      <w:proofErr w:type="spellEnd"/>
      <w:r>
        <w:t xml:space="preserve"> in red.</w:t>
      </w:r>
    </w:p>
    <w:p w14:paraId="25FB3A79" w14:textId="385110D0" w:rsidR="005B6240" w:rsidRDefault="005B6240">
      <w:r w:rsidRPr="005B6240">
        <w:drawing>
          <wp:inline distT="0" distB="0" distL="0" distR="0" wp14:anchorId="217A0E7D" wp14:editId="7DF42E98">
            <wp:extent cx="2792437" cy="2792437"/>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2295" cy="2802295"/>
                    </a:xfrm>
                    <a:prstGeom prst="rect">
                      <a:avLst/>
                    </a:prstGeom>
                  </pic:spPr>
                </pic:pic>
              </a:graphicData>
            </a:graphic>
          </wp:inline>
        </w:drawing>
      </w:r>
      <w:r>
        <w:t xml:space="preserve"> </w:t>
      </w:r>
      <w:r w:rsidRPr="005B6240">
        <w:drawing>
          <wp:inline distT="0" distB="0" distL="0" distR="0" wp14:anchorId="18FED4F4" wp14:editId="598CD9B9">
            <wp:extent cx="2792291" cy="2792291"/>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9514" cy="2799514"/>
                    </a:xfrm>
                    <a:prstGeom prst="rect">
                      <a:avLst/>
                    </a:prstGeom>
                  </pic:spPr>
                </pic:pic>
              </a:graphicData>
            </a:graphic>
          </wp:inline>
        </w:drawing>
      </w:r>
    </w:p>
    <w:p w14:paraId="32049F0C" w14:textId="3A3712A9" w:rsidR="005B6240" w:rsidRDefault="005B6240">
      <w:r>
        <w:t>ATP and imatinib bind to the same site in BCR-</w:t>
      </w:r>
      <w:proofErr w:type="spellStart"/>
      <w:r>
        <w:t>Abl</w:t>
      </w:r>
      <w:proofErr w:type="spellEnd"/>
      <w:r>
        <w:t>, the definition of competitive inhibition.</w:t>
      </w:r>
    </w:p>
    <w:p w14:paraId="48603263" w14:textId="6DD3AD91" w:rsidR="005B6240" w:rsidRDefault="005B6240">
      <w:r>
        <w:t xml:space="preserve">For imatinib to be an effective competitive inhibitor, it </w:t>
      </w:r>
      <w:proofErr w:type="gramStart"/>
      <w:r>
        <w:t>has to</w:t>
      </w:r>
      <w:proofErr w:type="gramEnd"/>
      <w:r>
        <w:t xml:space="preserve"> bind more tightly to BCR-</w:t>
      </w:r>
      <w:proofErr w:type="spellStart"/>
      <w:r>
        <w:t>Abl</w:t>
      </w:r>
      <w:proofErr w:type="spellEnd"/>
      <w:r>
        <w:t xml:space="preserve"> than ATP. ATP is present in the cell in large quantities, and since we are not going to get molar quantities of a drug into the cell we want our drug to be able to bind very tightly. (Furthermore, </w:t>
      </w:r>
      <w:proofErr w:type="gramStart"/>
      <w:r>
        <w:t>ideally</w:t>
      </w:r>
      <w:proofErr w:type="gramEnd"/>
      <w:r>
        <w:t xml:space="preserve"> we want it to bind BCR-</w:t>
      </w:r>
      <w:proofErr w:type="spellStart"/>
      <w:r>
        <w:t>Abl</w:t>
      </w:r>
      <w:proofErr w:type="spellEnd"/>
      <w:r>
        <w:t xml:space="preserve"> more effectively than wild-type </w:t>
      </w:r>
      <w:proofErr w:type="spellStart"/>
      <w:r>
        <w:t>Abl</w:t>
      </w:r>
      <w:proofErr w:type="spellEnd"/>
      <w:r>
        <w:t xml:space="preserve"> or other tyrosine kinases, but that may not be covered in this lecture.)</w:t>
      </w:r>
    </w:p>
    <w:p w14:paraId="6CB67B26" w14:textId="09A503EC" w:rsidR="005B6240" w:rsidRDefault="00A241BF">
      <w:r>
        <w:rPr>
          <w:b/>
        </w:rPr>
        <w:t>The equilibrium constant</w:t>
      </w:r>
    </w:p>
    <w:p w14:paraId="1A943853" w14:textId="00C5FB24" w:rsidR="00A241BF" w:rsidRDefault="00A241BF">
      <w:r>
        <w:t>How tightly does imatinib bind to BCR-</w:t>
      </w:r>
      <w:proofErr w:type="spellStart"/>
      <w:r>
        <w:t>Abl</w:t>
      </w:r>
      <w:proofErr w:type="spellEnd"/>
      <w:r>
        <w:t>?</w:t>
      </w:r>
    </w:p>
    <w:p w14:paraId="46403C64" w14:textId="5FB76431" w:rsidR="00A241BF" w:rsidRDefault="00A241BF">
      <w:pPr>
        <w:rPr>
          <w:rFonts w:cstheme="minorHAnsi"/>
        </w:rPr>
      </w:pPr>
      <w:r>
        <w:t xml:space="preserve">A + B </w:t>
      </w:r>
      <w:r>
        <w:rPr>
          <w:rFonts w:cstheme="minorHAnsi"/>
        </w:rPr>
        <w:t>↔ AB</w:t>
      </w:r>
    </w:p>
    <w:p w14:paraId="198B90E2" w14:textId="452AC9EE" w:rsidR="00A241BF" w:rsidRDefault="00A241BF">
      <w:r>
        <w:lastRenderedPageBreak/>
        <w:t xml:space="preserve">We need </w:t>
      </w:r>
      <w:proofErr w:type="gramStart"/>
      <w:r>
        <w:t>some kind of assay</w:t>
      </w:r>
      <w:proofErr w:type="gramEnd"/>
      <w:r>
        <w:t xml:space="preserve"> to determine whether we are at equilibrium – you need to make measurements. If you measure free A for example, and then wait a bit, and then measure free A later and it’s the same, then you’re at equilibrium</w:t>
      </w:r>
    </w:p>
    <w:p w14:paraId="15919391" w14:textId="4EC88E9E" w:rsidR="00A241BF" w:rsidRDefault="00A241BF">
      <w:r>
        <w:t>Let’s define some of these biochemical parameters that we use to talk about how tightly A associates with B</w:t>
      </w:r>
    </w:p>
    <w:p w14:paraId="7F142148" w14:textId="2C1E4FEB" w:rsidR="00A241BF" w:rsidRDefault="00A241BF">
      <w:r>
        <w:t>Equilibrium constants – big K</w:t>
      </w:r>
    </w:p>
    <w:p w14:paraId="21ECC723" w14:textId="0115A931" w:rsidR="00A241BF" w:rsidRDefault="00A241BF">
      <w:r>
        <w:t>(small k has to do with kinetic processes)</w:t>
      </w:r>
    </w:p>
    <w:p w14:paraId="37085B99" w14:textId="3BF12EDF" w:rsidR="00A241BF" w:rsidRDefault="00A241BF">
      <w:r>
        <w:t>K</w:t>
      </w:r>
      <w:r>
        <w:rPr>
          <w:vertAlign w:val="subscript"/>
        </w:rPr>
        <w:t>A</w:t>
      </w:r>
      <w:r>
        <w:t xml:space="preserve"> = association constant</w:t>
      </w:r>
    </w:p>
    <w:p w14:paraId="2EA0032B" w14:textId="3D506791" w:rsidR="00A241BF" w:rsidRDefault="00A241BF">
      <w:r>
        <w:t>K</w:t>
      </w:r>
      <w:r>
        <w:rPr>
          <w:vertAlign w:val="subscript"/>
        </w:rPr>
        <w:t>D</w:t>
      </w:r>
      <w:r>
        <w:t xml:space="preserve"> = dissociation constant</w:t>
      </w:r>
    </w:p>
    <w:p w14:paraId="50A1F480" w14:textId="396EB8F9" w:rsidR="00A241BF" w:rsidRPr="00A241BF" w:rsidRDefault="00A241BF">
      <w:pPr>
        <w:rPr>
          <w:vertAlign w:val="superscript"/>
        </w:rPr>
      </w:pPr>
      <w:r>
        <w:t>K</w:t>
      </w:r>
      <w:r>
        <w:rPr>
          <w:vertAlign w:val="subscript"/>
        </w:rPr>
        <w:t>A</w:t>
      </w:r>
      <w:r>
        <w:t xml:space="preserve"> = [AB]/[A][B] M</w:t>
      </w:r>
      <w:r>
        <w:rPr>
          <w:vertAlign w:val="superscript"/>
        </w:rPr>
        <w:t>-1</w:t>
      </w:r>
    </w:p>
    <w:p w14:paraId="5B6999B1" w14:textId="5A2CF0C6" w:rsidR="00A241BF" w:rsidRDefault="00A241BF">
      <w:r>
        <w:t>K</w:t>
      </w:r>
      <w:r>
        <w:rPr>
          <w:vertAlign w:val="subscript"/>
        </w:rPr>
        <w:t>D</w:t>
      </w:r>
      <w:r>
        <w:t xml:space="preserve"> = [A][B]/[AB] M</w:t>
      </w:r>
    </w:p>
    <w:p w14:paraId="091DB194" w14:textId="3E14CB4A" w:rsidR="00A241BF" w:rsidRDefault="00A241BF">
      <w:r>
        <w:t>Biochemists typically discuss binding affinities in terms of K</w:t>
      </w:r>
      <w:r>
        <w:rPr>
          <w:vertAlign w:val="subscript"/>
        </w:rPr>
        <w:t>D</w:t>
      </w:r>
      <w:r>
        <w:t xml:space="preserve"> because units of molar are easier to understand intuitively.</w:t>
      </w:r>
    </w:p>
    <w:p w14:paraId="3EC7BB30" w14:textId="15191B12" w:rsidR="00A241BF" w:rsidRPr="00A241BF" w:rsidRDefault="00A241BF">
      <w:pPr>
        <w:rPr>
          <w:b/>
        </w:rPr>
      </w:pPr>
      <w:r>
        <w:rPr>
          <w:b/>
        </w:rPr>
        <w:t>Hyperbolic binding equation</w:t>
      </w:r>
    </w:p>
    <w:p w14:paraId="44773802" w14:textId="0E90D282" w:rsidR="00A241BF" w:rsidRDefault="00A241BF">
      <w:r>
        <w:t>Assuming we have an assay to measure the fraction of B bound in the complex, we can experimentally determine the K</w:t>
      </w:r>
      <w:r>
        <w:rPr>
          <w:vertAlign w:val="subscript"/>
        </w:rPr>
        <w:t>D</w:t>
      </w:r>
      <w:r>
        <w:t xml:space="preserve"> in this manner.</w:t>
      </w:r>
    </w:p>
    <w:p w14:paraId="64E88F67" w14:textId="0C8479D3" w:rsidR="00A241BF" w:rsidRDefault="00B2338D">
      <w:r>
        <w:t xml:space="preserve">Fraction B bound = </w:t>
      </w:r>
      <w:proofErr w:type="spellStart"/>
      <w:r>
        <w:rPr>
          <w:rFonts w:cstheme="minorHAnsi"/>
        </w:rPr>
        <w:t>θ</w:t>
      </w:r>
      <w:r>
        <w:rPr>
          <w:vertAlign w:val="subscript"/>
        </w:rPr>
        <w:t>B</w:t>
      </w:r>
      <w:proofErr w:type="spellEnd"/>
      <w:r>
        <w:t xml:space="preserve"> </w:t>
      </w:r>
      <w:proofErr w:type="gramStart"/>
      <w:r>
        <w:t>=  [</w:t>
      </w:r>
      <w:proofErr w:type="gramEnd"/>
      <w:r>
        <w:t>AB]/([B]+[AB]) = 1 / ([B]/[AB] + 1)</w:t>
      </w:r>
    </w:p>
    <w:p w14:paraId="34107958" w14:textId="7BCA45F0" w:rsidR="00B2338D" w:rsidRDefault="00B2338D">
      <w:r>
        <w:t>Substitute in the expression for K</w:t>
      </w:r>
      <w:r>
        <w:rPr>
          <w:vertAlign w:val="subscript"/>
        </w:rPr>
        <w:t>D</w:t>
      </w:r>
      <w:r>
        <w:t>:</w:t>
      </w:r>
    </w:p>
    <w:p w14:paraId="19E9F390" w14:textId="7C3843D5" w:rsidR="00B2338D" w:rsidRDefault="00B2338D">
      <w:r>
        <w:t>1 / (K</w:t>
      </w:r>
      <w:r>
        <w:rPr>
          <w:vertAlign w:val="subscript"/>
        </w:rPr>
        <w:t>D</w:t>
      </w:r>
      <w:r>
        <w:t>/[A] + 1) = [A] / (K</w:t>
      </w:r>
      <w:r>
        <w:rPr>
          <w:vertAlign w:val="subscript"/>
        </w:rPr>
        <w:t>D</w:t>
      </w:r>
      <w:r>
        <w:t xml:space="preserve"> + [A])</w:t>
      </w:r>
    </w:p>
    <w:p w14:paraId="158F4355" w14:textId="4BD34E1F" w:rsidR="00B2338D" w:rsidRPr="00B2338D" w:rsidRDefault="00B2338D">
      <w:proofErr w:type="spellStart"/>
      <w:r>
        <w:rPr>
          <w:rFonts w:cstheme="minorHAnsi"/>
        </w:rPr>
        <w:t>θ</w:t>
      </w:r>
      <w:r>
        <w:rPr>
          <w:vertAlign w:val="subscript"/>
        </w:rPr>
        <w:t>B</w:t>
      </w:r>
      <w:proofErr w:type="spellEnd"/>
      <w:r>
        <w:t xml:space="preserve"> = [A] / (K</w:t>
      </w:r>
      <w:r>
        <w:rPr>
          <w:vertAlign w:val="subscript"/>
        </w:rPr>
        <w:t>D</w:t>
      </w:r>
      <w:r>
        <w:t xml:space="preserve"> + [A])</w:t>
      </w:r>
    </w:p>
    <w:p w14:paraId="14BDC364" w14:textId="0468CC0A" w:rsidR="00A241BF" w:rsidRDefault="00A241BF"/>
    <w:p w14:paraId="2FEA288C" w14:textId="421F150A" w:rsidR="00B2338D" w:rsidRDefault="00B2338D" w:rsidP="00B2338D">
      <w:pPr>
        <w:rPr>
          <w:rFonts w:cstheme="minorHAnsi"/>
        </w:rPr>
      </w:pPr>
      <w:r>
        <w:t xml:space="preserve">NOTE This equation is only valid in this bimolecular reaction model A + B </w:t>
      </w:r>
      <w:r>
        <w:rPr>
          <w:rFonts w:cstheme="minorHAnsi"/>
        </w:rPr>
        <w:t>↔ AB</w:t>
      </w:r>
    </w:p>
    <w:p w14:paraId="197959DD" w14:textId="7AB9E086" w:rsidR="00B2338D" w:rsidRDefault="00B2338D">
      <w:r>
        <w:t>If we graph this with [A]</w:t>
      </w:r>
      <w:r>
        <w:rPr>
          <w:vertAlign w:val="subscript"/>
        </w:rPr>
        <w:t>free</w:t>
      </w:r>
      <w:r>
        <w:t xml:space="preserve"> on the X axis and </w:t>
      </w:r>
      <w:proofErr w:type="spellStart"/>
      <w:r>
        <w:rPr>
          <w:rFonts w:cstheme="minorHAnsi"/>
        </w:rPr>
        <w:t>θ</w:t>
      </w:r>
      <w:r>
        <w:rPr>
          <w:vertAlign w:val="subscript"/>
        </w:rPr>
        <w:t>B</w:t>
      </w:r>
      <w:proofErr w:type="spellEnd"/>
      <w:r>
        <w:t xml:space="preserve"> on the Y axis</w:t>
      </w:r>
      <w:r w:rsidR="00FD3CEE">
        <w:t>, we get a rectangular hyperbola:</w:t>
      </w:r>
    </w:p>
    <w:p w14:paraId="47E76EBD" w14:textId="3AD4D3B9" w:rsidR="00FD3CEE" w:rsidRDefault="00FD3CEE">
      <w:r w:rsidRPr="00FD3CEE">
        <w:drawing>
          <wp:inline distT="0" distB="0" distL="0" distR="0" wp14:anchorId="11CB425E" wp14:editId="32D6E874">
            <wp:extent cx="5943600" cy="217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2970"/>
                    </a:xfrm>
                    <a:prstGeom prst="rect">
                      <a:avLst/>
                    </a:prstGeom>
                  </pic:spPr>
                </pic:pic>
              </a:graphicData>
            </a:graphic>
          </wp:inline>
        </w:drawing>
      </w:r>
    </w:p>
    <w:p w14:paraId="2ECAB57A" w14:textId="2296F4C8" w:rsidR="00B2338D" w:rsidRDefault="00B2338D">
      <w:r>
        <w:lastRenderedPageBreak/>
        <w:t xml:space="preserve">It’s </w:t>
      </w:r>
      <w:proofErr w:type="gramStart"/>
      <w:r>
        <w:t>really easy</w:t>
      </w:r>
      <w:proofErr w:type="gramEnd"/>
      <w:r>
        <w:t xml:space="preserve"> to know how much A you added to the test tube but harder to know how much A is free…but if we choose our initial concentration of B so it’s very low, then B is limiting:</w:t>
      </w:r>
    </w:p>
    <w:p w14:paraId="7264E57E" w14:textId="69C8FC21" w:rsidR="00B2338D" w:rsidRDefault="00B2338D">
      <w:r>
        <w:t>If [B</w:t>
      </w:r>
      <w:r>
        <w:rPr>
          <w:vertAlign w:val="subscript"/>
        </w:rPr>
        <w:t>0</w:t>
      </w:r>
      <w:r>
        <w:t>] &lt;&lt; K</w:t>
      </w:r>
      <w:r>
        <w:rPr>
          <w:vertAlign w:val="subscript"/>
        </w:rPr>
        <w:t>D</w:t>
      </w:r>
      <w:r>
        <w:t xml:space="preserve"> then [A]</w:t>
      </w:r>
      <w:r>
        <w:rPr>
          <w:vertAlign w:val="subscript"/>
        </w:rPr>
        <w:t>total</w:t>
      </w:r>
      <w:r>
        <w:t xml:space="preserve"> ~= [A]</w:t>
      </w:r>
      <w:r>
        <w:rPr>
          <w:vertAlign w:val="subscript"/>
        </w:rPr>
        <w:t>free</w:t>
      </w:r>
    </w:p>
    <w:p w14:paraId="5E7D787F" w14:textId="04519EDC" w:rsidR="00B2338D" w:rsidRDefault="00B2338D">
      <w:r>
        <w:t>And we need no assay for [A] and can just use the total [A] in our calculations</w:t>
      </w:r>
    </w:p>
    <w:p w14:paraId="4A480988" w14:textId="446F022B" w:rsidR="00FD3CEE" w:rsidRDefault="00FD3CEE">
      <w:r w:rsidRPr="00FD3CEE">
        <w:drawing>
          <wp:inline distT="0" distB="0" distL="0" distR="0" wp14:anchorId="71B2F2E0" wp14:editId="652D4E2C">
            <wp:extent cx="5943600" cy="217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2970"/>
                    </a:xfrm>
                    <a:prstGeom prst="rect">
                      <a:avLst/>
                    </a:prstGeom>
                  </pic:spPr>
                </pic:pic>
              </a:graphicData>
            </a:graphic>
          </wp:inline>
        </w:drawing>
      </w:r>
    </w:p>
    <w:p w14:paraId="6D804967" w14:textId="77CFB8C7" w:rsidR="00FD3CEE" w:rsidRDefault="00FD3CEE">
      <w:r>
        <w:t>Note the changed x-axis.</w:t>
      </w:r>
    </w:p>
    <w:p w14:paraId="322723D8" w14:textId="161CE4C0" w:rsidR="00B2338D" w:rsidRDefault="00B2338D">
      <w:r>
        <w:t>When [A] = K</w:t>
      </w:r>
      <w:r>
        <w:rPr>
          <w:vertAlign w:val="subscript"/>
        </w:rPr>
        <w:t>D</w:t>
      </w:r>
      <w:r>
        <w:t xml:space="preserve">, </w:t>
      </w:r>
      <w:proofErr w:type="spellStart"/>
      <w:r>
        <w:rPr>
          <w:rFonts w:cstheme="minorHAnsi"/>
        </w:rPr>
        <w:t>θ</w:t>
      </w:r>
      <w:r>
        <w:rPr>
          <w:vertAlign w:val="subscript"/>
        </w:rPr>
        <w:t>B</w:t>
      </w:r>
      <w:proofErr w:type="spellEnd"/>
      <w:r>
        <w:t xml:space="preserve"> = 0.5</w:t>
      </w:r>
    </w:p>
    <w:p w14:paraId="62F147F0" w14:textId="4DB28B7F" w:rsidR="00B2338D" w:rsidRDefault="00B2338D">
      <w:r>
        <w:t>You should make a full curve to determine your K</w:t>
      </w:r>
      <w:r>
        <w:rPr>
          <w:vertAlign w:val="subscript"/>
        </w:rPr>
        <w:t>D</w:t>
      </w:r>
      <w:r>
        <w:t xml:space="preserve"> because you will have measurement error</w:t>
      </w:r>
      <w:r w:rsidR="00FD3CEE">
        <w:t xml:space="preserve"> and then you can use all your data to see how your system behaves at all the different concentrations of A, and you can fit it all to a model and get a more accurate representation of the K</w:t>
      </w:r>
      <w:r w:rsidR="00FD3CEE">
        <w:rPr>
          <w:vertAlign w:val="subscript"/>
        </w:rPr>
        <w:t>D</w:t>
      </w:r>
      <w:r w:rsidR="00FD3CEE">
        <w:t>.</w:t>
      </w:r>
    </w:p>
    <w:p w14:paraId="559E63BF" w14:textId="5E1E07FC" w:rsidR="00772D84" w:rsidRDefault="00772D84"/>
    <w:p w14:paraId="41253174" w14:textId="4AE6FFFD" w:rsidR="00772D84" w:rsidRDefault="00772D84"/>
    <w:p w14:paraId="6B214BF1" w14:textId="77777777" w:rsidR="00772D84" w:rsidRPr="00772D84" w:rsidRDefault="00772D84" w:rsidP="00772D84">
      <w:pPr>
        <w:shd w:val="clear" w:color="auto" w:fill="FFFFFF"/>
        <w:spacing w:after="100" w:afterAutospacing="1" w:line="288" w:lineRule="atLeast"/>
        <w:outlineLvl w:val="3"/>
        <w:rPr>
          <w:rFonts w:ascii="Helvetica" w:eastAsia="Times New Roman" w:hAnsi="Helvetica" w:cs="Times New Roman"/>
          <w:b/>
          <w:bCs/>
          <w:color w:val="313131"/>
          <w:sz w:val="32"/>
          <w:szCs w:val="32"/>
        </w:rPr>
      </w:pPr>
      <w:r w:rsidRPr="00772D84">
        <w:rPr>
          <w:rFonts w:ascii="Helvetica" w:eastAsia="Times New Roman" w:hAnsi="Helvetica" w:cs="Times New Roman"/>
          <w:b/>
          <w:bCs/>
          <w:color w:val="313131"/>
          <w:sz w:val="32"/>
          <w:szCs w:val="32"/>
        </w:rPr>
        <w:t xml:space="preserve">Reason for B &lt;&lt; </w:t>
      </w:r>
      <w:proofErr w:type="spellStart"/>
      <w:r w:rsidRPr="00772D84">
        <w:rPr>
          <w:rFonts w:ascii="Helvetica" w:eastAsia="Times New Roman" w:hAnsi="Helvetica" w:cs="Times New Roman"/>
          <w:b/>
          <w:bCs/>
          <w:color w:val="313131"/>
          <w:sz w:val="32"/>
          <w:szCs w:val="32"/>
        </w:rPr>
        <w:t>Kd</w:t>
      </w:r>
      <w:proofErr w:type="spellEnd"/>
    </w:p>
    <w:p w14:paraId="776B5C73" w14:textId="77777777" w:rsidR="00772D84" w:rsidRPr="00772D84" w:rsidRDefault="00772D84" w:rsidP="00772D84">
      <w:pPr>
        <w:shd w:val="clear" w:color="auto" w:fill="FFFFFF"/>
        <w:spacing w:before="100" w:beforeAutospacing="1" w:after="100" w:afterAutospacing="1" w:line="266" w:lineRule="atLeast"/>
        <w:rPr>
          <w:rFonts w:ascii="Helvetica" w:eastAsia="Times New Roman" w:hAnsi="Helvetica" w:cs="Times New Roman"/>
          <w:color w:val="414141"/>
          <w:sz w:val="18"/>
          <w:szCs w:val="18"/>
        </w:rPr>
      </w:pPr>
      <w:r w:rsidRPr="00772D84">
        <w:rPr>
          <w:rFonts w:ascii="Helvetica" w:eastAsia="Times New Roman" w:hAnsi="Helvetica" w:cs="Times New Roman"/>
          <w:color w:val="414141"/>
          <w:sz w:val="18"/>
          <w:szCs w:val="18"/>
        </w:rPr>
        <w:t>question posted 27 days ago by </w:t>
      </w:r>
      <w:proofErr w:type="spellStart"/>
      <w:r w:rsidRPr="00772D84">
        <w:rPr>
          <w:rFonts w:ascii="Helvetica" w:eastAsia="Times New Roman" w:hAnsi="Helvetica" w:cs="Times New Roman"/>
          <w:color w:val="414141"/>
          <w:sz w:val="18"/>
          <w:szCs w:val="18"/>
        </w:rPr>
        <w:fldChar w:fldCharType="begin"/>
      </w:r>
      <w:r w:rsidRPr="00772D84">
        <w:rPr>
          <w:rFonts w:ascii="Helvetica" w:eastAsia="Times New Roman" w:hAnsi="Helvetica" w:cs="Times New Roman"/>
          <w:color w:val="414141"/>
          <w:sz w:val="18"/>
          <w:szCs w:val="18"/>
        </w:rPr>
        <w:instrText xml:space="preserve"> HYPERLINK "https://courses.edx.org/courses/course-v1:MITx+7.QBWx+3T2017/discussion/forum/users/2915959" </w:instrText>
      </w:r>
      <w:r w:rsidRPr="00772D84">
        <w:rPr>
          <w:rFonts w:ascii="Helvetica" w:eastAsia="Times New Roman" w:hAnsi="Helvetica" w:cs="Times New Roman"/>
          <w:color w:val="414141"/>
          <w:sz w:val="18"/>
          <w:szCs w:val="18"/>
        </w:rPr>
        <w:fldChar w:fldCharType="separate"/>
      </w:r>
      <w:r w:rsidRPr="00772D84">
        <w:rPr>
          <w:rFonts w:ascii="inherit" w:eastAsia="Times New Roman" w:hAnsi="inherit" w:cs="Times New Roman"/>
          <w:b/>
          <w:bCs/>
          <w:color w:val="0075B4"/>
          <w:sz w:val="18"/>
          <w:szCs w:val="18"/>
          <w:u w:val="single"/>
        </w:rPr>
        <w:t>NicolaFalcioni</w:t>
      </w:r>
      <w:proofErr w:type="spellEnd"/>
      <w:r w:rsidRPr="00772D84">
        <w:rPr>
          <w:rFonts w:ascii="Helvetica" w:eastAsia="Times New Roman" w:hAnsi="Helvetica" w:cs="Times New Roman"/>
          <w:color w:val="414141"/>
          <w:sz w:val="18"/>
          <w:szCs w:val="18"/>
        </w:rPr>
        <w:fldChar w:fldCharType="end"/>
      </w:r>
    </w:p>
    <w:p w14:paraId="6CC6AA60" w14:textId="77777777" w:rsidR="00772D84" w:rsidRPr="00772D84" w:rsidRDefault="00772D84" w:rsidP="00772D84">
      <w:pPr>
        <w:shd w:val="clear" w:color="auto" w:fill="FFFFFF"/>
        <w:spacing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 xml:space="preserve">Given the equation, borrowed from general chemistry, for the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and the formula ΘB= [A]/(</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+[A]), that we derived, how come the approximation that is done </w:t>
      </w:r>
      <w:proofErr w:type="gramStart"/>
      <w:r w:rsidRPr="00772D84">
        <w:rPr>
          <w:rFonts w:ascii="Helvetica" w:eastAsia="Times New Roman" w:hAnsi="Helvetica" w:cs="Times New Roman"/>
          <w:color w:val="222222"/>
          <w:sz w:val="21"/>
          <w:szCs w:val="21"/>
        </w:rPr>
        <w:t>in order to</w:t>
      </w:r>
      <w:proofErr w:type="gramEnd"/>
      <w:r w:rsidRPr="00772D84">
        <w:rPr>
          <w:rFonts w:ascii="Helvetica" w:eastAsia="Times New Roman" w:hAnsi="Helvetica" w:cs="Times New Roman"/>
          <w:color w:val="222222"/>
          <w:sz w:val="21"/>
          <w:szCs w:val="21"/>
        </w:rPr>
        <w:t xml:space="preserve"> consider </w:t>
      </w:r>
      <w:proofErr w:type="spellStart"/>
      <w:r w:rsidRPr="00772D84">
        <w:rPr>
          <w:rFonts w:ascii="Helvetica" w:eastAsia="Times New Roman" w:hAnsi="Helvetica" w:cs="Times New Roman"/>
          <w:color w:val="222222"/>
          <w:sz w:val="21"/>
          <w:szCs w:val="21"/>
        </w:rPr>
        <w:t>Atotal</w:t>
      </w:r>
      <w:proofErr w:type="spellEnd"/>
      <w:r w:rsidRPr="00772D84">
        <w:rPr>
          <w:rFonts w:ascii="Helvetica" w:eastAsia="Times New Roman" w:hAnsi="Helvetica" w:cs="Times New Roman"/>
          <w:color w:val="222222"/>
          <w:sz w:val="21"/>
          <w:szCs w:val="21"/>
        </w:rPr>
        <w:t xml:space="preserve"> = </w:t>
      </w:r>
      <w:proofErr w:type="spellStart"/>
      <w:r w:rsidRPr="00772D84">
        <w:rPr>
          <w:rFonts w:ascii="Helvetica" w:eastAsia="Times New Roman" w:hAnsi="Helvetica" w:cs="Times New Roman"/>
          <w:color w:val="222222"/>
          <w:sz w:val="21"/>
          <w:szCs w:val="21"/>
        </w:rPr>
        <w:t>Afree</w:t>
      </w:r>
      <w:proofErr w:type="spellEnd"/>
      <w:r w:rsidRPr="00772D84">
        <w:rPr>
          <w:rFonts w:ascii="Helvetica" w:eastAsia="Times New Roman" w:hAnsi="Helvetica" w:cs="Times New Roman"/>
          <w:color w:val="222222"/>
          <w:sz w:val="21"/>
          <w:szCs w:val="21"/>
        </w:rPr>
        <w:t xml:space="preserve"> is B &lt;&lt;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 Wouldn't it be more sensible to write something like </w:t>
      </w:r>
      <w:proofErr w:type="spellStart"/>
      <w:r w:rsidRPr="00772D84">
        <w:rPr>
          <w:rFonts w:ascii="Helvetica" w:eastAsia="Times New Roman" w:hAnsi="Helvetica" w:cs="Times New Roman"/>
          <w:color w:val="222222"/>
          <w:sz w:val="21"/>
          <w:szCs w:val="21"/>
        </w:rPr>
        <w:t>Afree</w:t>
      </w:r>
      <w:proofErr w:type="spellEnd"/>
      <w:r w:rsidRPr="00772D84">
        <w:rPr>
          <w:rFonts w:ascii="Helvetica" w:eastAsia="Times New Roman" w:hAnsi="Helvetica" w:cs="Times New Roman"/>
          <w:color w:val="222222"/>
          <w:sz w:val="21"/>
          <w:szCs w:val="21"/>
        </w:rPr>
        <w:t xml:space="preserve"> &gt;&gt; AB? And if these two conditions are equivalent, how can I demonstrate it mathematically?</w:t>
      </w:r>
    </w:p>
    <w:p w14:paraId="1C8315CB" w14:textId="77777777" w:rsidR="00772D84" w:rsidRPr="00772D84" w:rsidRDefault="00772D84" w:rsidP="00772D84">
      <w:pPr>
        <w:shd w:val="clear" w:color="auto" w:fill="FFFFFF"/>
        <w:spacing w:after="0" w:line="266" w:lineRule="atLeast"/>
        <w:rPr>
          <w:rFonts w:ascii="Helvetica" w:eastAsia="Times New Roman" w:hAnsi="Helvetica" w:cs="Times New Roman"/>
          <w:color w:val="414141"/>
          <w:sz w:val="18"/>
          <w:szCs w:val="18"/>
        </w:rPr>
      </w:pPr>
      <w:r w:rsidRPr="00772D84">
        <w:rPr>
          <w:rFonts w:ascii="Helvetica" w:eastAsia="Times New Roman" w:hAnsi="Helvetica" w:cs="Times New Roman"/>
          <w:color w:val="414141"/>
          <w:sz w:val="18"/>
          <w:szCs w:val="18"/>
        </w:rPr>
        <w:t>This post is visible to everyone.</w:t>
      </w:r>
    </w:p>
    <w:p w14:paraId="6BE7DC64" w14:textId="77777777" w:rsidR="00772D84" w:rsidRPr="00772D84" w:rsidRDefault="00772D84" w:rsidP="00772D84">
      <w:pPr>
        <w:shd w:val="clear" w:color="auto" w:fill="FFFFFF"/>
        <w:spacing w:after="0" w:line="240" w:lineRule="auto"/>
        <w:rPr>
          <w:rFonts w:ascii="Helvetica" w:eastAsia="Times New Roman" w:hAnsi="Helvetica" w:cs="Times New Roman"/>
          <w:color w:val="222222"/>
          <w:sz w:val="24"/>
          <w:szCs w:val="24"/>
        </w:rPr>
      </w:pPr>
      <w:r w:rsidRPr="00772D84">
        <w:rPr>
          <w:rFonts w:ascii="Helvetica" w:eastAsia="Times New Roman" w:hAnsi="Helvetica" w:cs="Times New Roman"/>
          <w:color w:val="222222"/>
          <w:sz w:val="24"/>
          <w:szCs w:val="24"/>
        </w:rPr>
        <w:t>Add a Response</w:t>
      </w:r>
    </w:p>
    <w:p w14:paraId="38FEEBC1" w14:textId="77777777" w:rsidR="00772D84" w:rsidRPr="00772D84" w:rsidRDefault="00772D84" w:rsidP="00772D84">
      <w:pPr>
        <w:shd w:val="clear" w:color="auto" w:fill="FFFFFF"/>
        <w:spacing w:line="240" w:lineRule="auto"/>
        <w:rPr>
          <w:rFonts w:ascii="Helvetica" w:eastAsia="Times New Roman" w:hAnsi="Helvetica" w:cs="Times New Roman"/>
          <w:color w:val="414141"/>
          <w:sz w:val="21"/>
          <w:szCs w:val="21"/>
        </w:rPr>
      </w:pPr>
      <w:r w:rsidRPr="00772D84">
        <w:rPr>
          <w:rFonts w:ascii="Helvetica" w:eastAsia="Times New Roman" w:hAnsi="Helvetica" w:cs="Times New Roman"/>
          <w:color w:val="414141"/>
          <w:sz w:val="21"/>
          <w:szCs w:val="21"/>
        </w:rPr>
        <w:t>0 responses</w:t>
      </w:r>
    </w:p>
    <w:p w14:paraId="26A715AB" w14:textId="77777777" w:rsidR="00772D84" w:rsidRPr="00772D84" w:rsidRDefault="00772D84" w:rsidP="00772D84">
      <w:pPr>
        <w:numPr>
          <w:ilvl w:val="0"/>
          <w:numId w:val="1"/>
        </w:numPr>
        <w:pBdr>
          <w:top w:val="single" w:sz="6" w:space="0" w:color="D9D9D9"/>
          <w:left w:val="single" w:sz="6" w:space="0" w:color="D9D9D9"/>
          <w:bottom w:val="single" w:sz="6" w:space="0" w:color="D9D9D9"/>
          <w:right w:val="single" w:sz="6" w:space="0" w:color="D9D9D9"/>
        </w:pBdr>
        <w:shd w:val="clear" w:color="auto" w:fill="FFFFFF"/>
        <w:spacing w:before="300" w:after="300" w:line="240" w:lineRule="auto"/>
        <w:ind w:left="0"/>
        <w:textAlignment w:val="top"/>
        <w:rPr>
          <w:rFonts w:ascii="Helvetica" w:eastAsia="Times New Roman" w:hAnsi="Helvetica" w:cs="Times New Roman"/>
          <w:color w:val="222222"/>
          <w:sz w:val="24"/>
          <w:szCs w:val="24"/>
        </w:rPr>
      </w:pPr>
      <w:hyperlink r:id="rId13" w:history="1">
        <w:proofErr w:type="spellStart"/>
        <w:r w:rsidRPr="00772D84">
          <w:rPr>
            <w:rFonts w:ascii="inherit" w:eastAsia="Times New Roman" w:hAnsi="inherit" w:cs="Times New Roman"/>
            <w:b/>
            <w:bCs/>
            <w:color w:val="003655"/>
            <w:sz w:val="21"/>
            <w:szCs w:val="21"/>
            <w:u w:val="single"/>
          </w:rPr>
          <w:t>gill_signals</w:t>
        </w:r>
        <w:proofErr w:type="spellEnd"/>
      </w:hyperlink>
    </w:p>
    <w:p w14:paraId="72F710B1"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60" w:after="340" w:line="266" w:lineRule="atLeast"/>
        <w:textAlignment w:val="top"/>
        <w:rPr>
          <w:rFonts w:ascii="Helvetica" w:eastAsia="Times New Roman" w:hAnsi="Helvetica" w:cs="Times New Roman"/>
          <w:color w:val="414141"/>
          <w:sz w:val="18"/>
          <w:szCs w:val="18"/>
        </w:rPr>
      </w:pPr>
      <w:r w:rsidRPr="00772D84">
        <w:rPr>
          <w:rFonts w:ascii="Helvetica" w:eastAsia="Times New Roman" w:hAnsi="Helvetica" w:cs="Times New Roman"/>
          <w:color w:val="414141"/>
          <w:sz w:val="18"/>
          <w:szCs w:val="18"/>
        </w:rPr>
        <w:t>3 minutes ago</w:t>
      </w:r>
    </w:p>
    <w:p w14:paraId="0B4852C3" w14:textId="77777777" w:rsidR="00772D84" w:rsidRPr="00772D84" w:rsidRDefault="00772D84" w:rsidP="00772D84">
      <w:pPr>
        <w:numPr>
          <w:ilvl w:val="1"/>
          <w:numId w:val="1"/>
        </w:numPr>
        <w:pBdr>
          <w:top w:val="single" w:sz="6" w:space="0" w:color="D9D9D9"/>
          <w:left w:val="single" w:sz="6" w:space="0" w:color="D9D9D9"/>
          <w:bottom w:val="single" w:sz="6" w:space="0" w:color="D9D9D9"/>
          <w:right w:val="single" w:sz="6" w:space="0" w:color="D9D9D9"/>
        </w:pBdr>
        <w:shd w:val="clear" w:color="auto" w:fill="FFFFFF"/>
        <w:spacing w:after="0" w:line="266" w:lineRule="atLeast"/>
        <w:ind w:left="0"/>
        <w:jc w:val="right"/>
        <w:rPr>
          <w:rFonts w:ascii="Helvetica" w:eastAsia="Times New Roman" w:hAnsi="Helvetica" w:cs="Times New Roman"/>
          <w:color w:val="222222"/>
          <w:sz w:val="18"/>
          <w:szCs w:val="18"/>
        </w:rPr>
      </w:pPr>
      <w:r w:rsidRPr="00772D84">
        <w:rPr>
          <w:rFonts w:ascii="Helvetica" w:eastAsia="Times New Roman" w:hAnsi="Helvetica" w:cs="Times New Roman"/>
          <w:color w:val="000000"/>
          <w:sz w:val="18"/>
          <w:szCs w:val="18"/>
          <w:bdr w:val="none" w:sz="0" w:space="0" w:color="auto" w:frame="1"/>
          <w:shd w:val="clear" w:color="auto" w:fill="FFFFFF"/>
        </w:rPr>
        <w:lastRenderedPageBreak/>
        <w:t>Vote for this post, there are currently 0 votes</w:t>
      </w:r>
    </w:p>
    <w:p w14:paraId="709BAB13" w14:textId="77777777" w:rsidR="00772D84" w:rsidRPr="00772D84" w:rsidRDefault="00772D84" w:rsidP="00772D84">
      <w:pPr>
        <w:numPr>
          <w:ilvl w:val="1"/>
          <w:numId w:val="1"/>
        </w:numPr>
        <w:pBdr>
          <w:top w:val="single" w:sz="6" w:space="0" w:color="D9D9D9"/>
          <w:left w:val="single" w:sz="6" w:space="0" w:color="D9D9D9"/>
          <w:bottom w:val="single" w:sz="6" w:space="0" w:color="D9D9D9"/>
          <w:right w:val="single" w:sz="6" w:space="0" w:color="D9D9D9"/>
        </w:pBdr>
        <w:shd w:val="clear" w:color="auto" w:fill="FFFFFF"/>
        <w:spacing w:before="75" w:after="75" w:line="266" w:lineRule="atLeast"/>
        <w:ind w:left="0"/>
        <w:jc w:val="right"/>
        <w:rPr>
          <w:rFonts w:ascii="Helvetica" w:eastAsia="Times New Roman" w:hAnsi="Helvetica" w:cs="Times New Roman"/>
          <w:color w:val="222222"/>
          <w:sz w:val="18"/>
          <w:szCs w:val="18"/>
        </w:rPr>
      </w:pPr>
    </w:p>
    <w:p w14:paraId="1EFEE680"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Those two statements are equivalent ways of saying that B is the limiting reactant.</w:t>
      </w:r>
    </w:p>
    <w:p w14:paraId="33DD73E0"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after="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I'll work through the equation for </w:t>
      </w:r>
      <w:r w:rsidRPr="00772D84">
        <w:rPr>
          <w:rFonts w:ascii="inherit" w:eastAsia="Times New Roman" w:hAnsi="inherit" w:cs="Times New Roman"/>
          <w:color w:val="222222"/>
          <w:sz w:val="21"/>
          <w:szCs w:val="21"/>
          <w:bdr w:val="none" w:sz="0" w:space="0" w:color="auto" w:frame="1"/>
        </w:rPr>
        <w:t>KD</w:t>
      </w:r>
      <w:r w:rsidRPr="00772D84">
        <w:rPr>
          <w:rFonts w:ascii="Helvetica" w:eastAsia="Times New Roman" w:hAnsi="Helvetica" w:cs="Times New Roman"/>
          <w:color w:val="222222"/>
          <w:sz w:val="21"/>
          <w:szCs w:val="21"/>
        </w:rPr>
        <w:t> using the substitution </w:t>
      </w:r>
      <w:r w:rsidRPr="00772D84">
        <w:rPr>
          <w:rFonts w:ascii="inherit" w:eastAsia="Times New Roman" w:hAnsi="inherit" w:cs="Times New Roman"/>
          <w:color w:val="222222"/>
          <w:sz w:val="21"/>
          <w:szCs w:val="21"/>
          <w:bdr w:val="none" w:sz="0" w:space="0" w:color="auto" w:frame="1"/>
        </w:rPr>
        <w:t>[A]total</w:t>
      </w:r>
      <w:r w:rsidRPr="00772D84">
        <w:rPr>
          <w:rFonts w:ascii="Helvetica" w:eastAsia="Times New Roman" w:hAnsi="Helvetica" w:cs="Times New Roman"/>
          <w:color w:val="222222"/>
          <w:sz w:val="21"/>
          <w:szCs w:val="21"/>
        </w:rPr>
        <w:t> for </w:t>
      </w:r>
      <w:r w:rsidRPr="00772D84">
        <w:rPr>
          <w:rFonts w:ascii="inherit" w:eastAsia="Times New Roman" w:hAnsi="inherit" w:cs="Times New Roman"/>
          <w:color w:val="222222"/>
          <w:sz w:val="21"/>
          <w:szCs w:val="21"/>
          <w:bdr w:val="none" w:sz="0" w:space="0" w:color="auto" w:frame="1"/>
        </w:rPr>
        <w:t>[A]==[A]free</w:t>
      </w:r>
      <w:r w:rsidRPr="00772D84">
        <w:rPr>
          <w:rFonts w:ascii="Helvetica" w:eastAsia="Times New Roman" w:hAnsi="Helvetica" w:cs="Times New Roman"/>
          <w:color w:val="222222"/>
          <w:sz w:val="21"/>
          <w:szCs w:val="21"/>
        </w:rPr>
        <w:t>:</w:t>
      </w:r>
    </w:p>
    <w:p w14:paraId="51B314C4"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KD=[A]free[B]/[AB]</w:t>
      </w:r>
    </w:p>
    <w:p w14:paraId="5E308C7A"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[A]</w:t>
      </w:r>
      <w:r w:rsidRPr="00772D84">
        <w:rPr>
          <w:rFonts w:ascii="inherit" w:eastAsia="Times New Roman" w:hAnsi="inherit" w:cs="Times New Roman"/>
          <w:color w:val="222222"/>
          <w:sz w:val="21"/>
          <w:szCs w:val="21"/>
          <w:bdr w:val="none" w:sz="0" w:space="0" w:color="auto" w:frame="1"/>
          <w:vertAlign w:val="subscript"/>
        </w:rPr>
        <w:t>free</w:t>
      </w:r>
      <w:r w:rsidRPr="00772D84">
        <w:rPr>
          <w:rFonts w:ascii="inherit" w:eastAsia="Times New Roman" w:hAnsi="inherit" w:cs="Times New Roman"/>
          <w:color w:val="222222"/>
          <w:sz w:val="21"/>
          <w:szCs w:val="21"/>
          <w:bdr w:val="none" w:sz="0" w:space="0" w:color="auto" w:frame="1"/>
        </w:rPr>
        <w:t>=[A]</w:t>
      </w:r>
      <w:r w:rsidRPr="00772D84">
        <w:rPr>
          <w:rFonts w:ascii="inherit" w:eastAsia="Times New Roman" w:hAnsi="inherit" w:cs="Times New Roman"/>
          <w:color w:val="222222"/>
          <w:sz w:val="21"/>
          <w:szCs w:val="21"/>
          <w:bdr w:val="none" w:sz="0" w:space="0" w:color="auto" w:frame="1"/>
          <w:vertAlign w:val="subscript"/>
        </w:rPr>
        <w:t>total</w:t>
      </w:r>
      <w:r w:rsidRPr="00772D84">
        <w:rPr>
          <w:rFonts w:ascii="inherit" w:eastAsia="Times New Roman" w:hAnsi="inherit" w:cs="Times New Roman"/>
          <w:color w:val="222222"/>
          <w:sz w:val="21"/>
          <w:szCs w:val="21"/>
          <w:bdr w:val="none" w:sz="0" w:space="0" w:color="auto" w:frame="1"/>
        </w:rPr>
        <w:t>−[AB]</w:t>
      </w:r>
    </w:p>
    <w:p w14:paraId="078A0608"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K</w:t>
      </w:r>
      <w:r w:rsidRPr="00772D84">
        <w:rPr>
          <w:rFonts w:ascii="inherit" w:eastAsia="Times New Roman" w:hAnsi="inherit" w:cs="Times New Roman"/>
          <w:color w:val="222222"/>
          <w:sz w:val="21"/>
          <w:szCs w:val="21"/>
          <w:bdr w:val="none" w:sz="0" w:space="0" w:color="auto" w:frame="1"/>
          <w:vertAlign w:val="subscript"/>
        </w:rPr>
        <w:t>D</w:t>
      </w:r>
      <w:r w:rsidRPr="00772D84">
        <w:rPr>
          <w:rFonts w:ascii="inherit" w:eastAsia="Times New Roman" w:hAnsi="inherit" w:cs="Times New Roman"/>
          <w:color w:val="222222"/>
          <w:sz w:val="21"/>
          <w:szCs w:val="21"/>
          <w:bdr w:val="none" w:sz="0" w:space="0" w:color="auto" w:frame="1"/>
        </w:rPr>
        <w:t>=([A]</w:t>
      </w:r>
      <w:r w:rsidRPr="00772D84">
        <w:rPr>
          <w:rFonts w:ascii="inherit" w:eastAsia="Times New Roman" w:hAnsi="inherit" w:cs="Times New Roman"/>
          <w:color w:val="222222"/>
          <w:sz w:val="21"/>
          <w:szCs w:val="21"/>
          <w:bdr w:val="none" w:sz="0" w:space="0" w:color="auto" w:frame="1"/>
          <w:vertAlign w:val="subscript"/>
        </w:rPr>
        <w:t>total</w:t>
      </w:r>
      <w:r w:rsidRPr="00772D84">
        <w:rPr>
          <w:rFonts w:ascii="inherit" w:eastAsia="Times New Roman" w:hAnsi="inherit" w:cs="Times New Roman"/>
          <w:color w:val="222222"/>
          <w:sz w:val="21"/>
          <w:szCs w:val="21"/>
          <w:bdr w:val="none" w:sz="0" w:space="0" w:color="auto" w:frame="1"/>
        </w:rPr>
        <w:t>−[AB</w:t>
      </w:r>
      <w:proofErr w:type="gramStart"/>
      <w:r w:rsidRPr="00772D84">
        <w:rPr>
          <w:rFonts w:ascii="inherit" w:eastAsia="Times New Roman" w:hAnsi="inherit" w:cs="Times New Roman"/>
          <w:color w:val="222222"/>
          <w:sz w:val="21"/>
          <w:szCs w:val="21"/>
          <w:bdr w:val="none" w:sz="0" w:space="0" w:color="auto" w:frame="1"/>
        </w:rPr>
        <w:t>])[</w:t>
      </w:r>
      <w:proofErr w:type="gramEnd"/>
      <w:r w:rsidRPr="00772D84">
        <w:rPr>
          <w:rFonts w:ascii="inherit" w:eastAsia="Times New Roman" w:hAnsi="inherit" w:cs="Times New Roman"/>
          <w:color w:val="222222"/>
          <w:sz w:val="21"/>
          <w:szCs w:val="21"/>
          <w:bdr w:val="none" w:sz="0" w:space="0" w:color="auto" w:frame="1"/>
        </w:rPr>
        <w:t>B]/[AB]</w:t>
      </w:r>
    </w:p>
    <w:p w14:paraId="55160EFC"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KD=[A]total[B]/[AB]−[AB][B]/[AB]</w:t>
      </w:r>
    </w:p>
    <w:p w14:paraId="4A49CE96"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KD=[A]total[B]/[AB]−[B]</w:t>
      </w:r>
    </w:p>
    <w:p w14:paraId="0C871FB2"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line="311" w:lineRule="atLeast"/>
        <w:jc w:val="center"/>
        <w:rPr>
          <w:rFonts w:ascii="Helvetica" w:eastAsia="Times New Roman" w:hAnsi="Helvetica" w:cs="Times New Roman"/>
          <w:color w:val="222222"/>
          <w:sz w:val="21"/>
          <w:szCs w:val="21"/>
        </w:rPr>
      </w:pPr>
      <w:r w:rsidRPr="00772D84">
        <w:rPr>
          <w:rFonts w:ascii="inherit" w:eastAsia="Times New Roman" w:hAnsi="inherit" w:cs="Times New Roman"/>
          <w:color w:val="222222"/>
          <w:sz w:val="21"/>
          <w:szCs w:val="21"/>
          <w:bdr w:val="none" w:sz="0" w:space="0" w:color="auto" w:frame="1"/>
        </w:rPr>
        <w:t>[B]+KD=[A]total[B]/[AB]</w:t>
      </w:r>
    </w:p>
    <w:p w14:paraId="36D7A2EA"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300"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So far this is just math - we haven't made any assumptions about the values of [B] or [A].</w:t>
      </w:r>
    </w:p>
    <w:p w14:paraId="0991CE24"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300"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 xml:space="preserve">Compare the first and last lines. The only difference in the case when we consider total [A] instead of free [A] is the presence of [B] on the left side of the equation. If B is very </w:t>
      </w:r>
      <w:proofErr w:type="spellStart"/>
      <w:r w:rsidRPr="00772D84">
        <w:rPr>
          <w:rFonts w:ascii="Helvetica" w:eastAsia="Times New Roman" w:hAnsi="Helvetica" w:cs="Times New Roman"/>
          <w:color w:val="222222"/>
          <w:sz w:val="21"/>
          <w:szCs w:val="21"/>
        </w:rPr>
        <w:t>very</w:t>
      </w:r>
      <w:proofErr w:type="spellEnd"/>
      <w:r w:rsidRPr="00772D84">
        <w:rPr>
          <w:rFonts w:ascii="Helvetica" w:eastAsia="Times New Roman" w:hAnsi="Helvetica" w:cs="Times New Roman"/>
          <w:color w:val="222222"/>
          <w:sz w:val="21"/>
          <w:szCs w:val="21"/>
        </w:rPr>
        <w:t xml:space="preserve"> small compared to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 - that is, if B &lt;&lt;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 - then these two equations are equivalent, or [A]total = [A]free.</w:t>
      </w:r>
    </w:p>
    <w:p w14:paraId="399DFA78"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300"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 xml:space="preserve">It's more precise to define in terms of B and </w:t>
      </w:r>
      <w:proofErr w:type="spellStart"/>
      <w:r w:rsidRPr="00772D84">
        <w:rPr>
          <w:rFonts w:ascii="Helvetica" w:eastAsia="Times New Roman" w:hAnsi="Helvetica" w:cs="Times New Roman"/>
          <w:color w:val="222222"/>
          <w:sz w:val="21"/>
          <w:szCs w:val="21"/>
        </w:rPr>
        <w:t>Kd</w:t>
      </w:r>
      <w:proofErr w:type="spellEnd"/>
      <w:r w:rsidRPr="00772D84">
        <w:rPr>
          <w:rFonts w:ascii="Helvetica" w:eastAsia="Times New Roman" w:hAnsi="Helvetica" w:cs="Times New Roman"/>
          <w:color w:val="222222"/>
          <w:sz w:val="21"/>
          <w:szCs w:val="21"/>
        </w:rPr>
        <w:t xml:space="preserve"> because we can measure free B with our assay but our assay does not measure free A or AB - we have no way to tell whether total A is roughly equal to free A, and we have no way to measure the complex AB we can only assume it based on our measurements of B. This is the way we defined our problem - the lecture and problem description explained that we are assuming our assay measures free [B].</w:t>
      </w:r>
    </w:p>
    <w:p w14:paraId="7C9E9AB1" w14:textId="77777777" w:rsidR="00772D84" w:rsidRPr="00772D84" w:rsidRDefault="00772D84" w:rsidP="00772D84">
      <w:pPr>
        <w:pBdr>
          <w:top w:val="single" w:sz="6" w:space="0" w:color="D9D9D9"/>
          <w:left w:val="single" w:sz="6" w:space="0" w:color="D9D9D9"/>
          <w:bottom w:val="single" w:sz="6" w:space="0" w:color="D9D9D9"/>
          <w:right w:val="single" w:sz="6" w:space="0" w:color="D9D9D9"/>
        </w:pBdr>
        <w:shd w:val="clear" w:color="auto" w:fill="FFFFFF"/>
        <w:spacing w:before="300" w:after="340" w:line="311" w:lineRule="atLeast"/>
        <w:rPr>
          <w:rFonts w:ascii="Helvetica" w:eastAsia="Times New Roman" w:hAnsi="Helvetica" w:cs="Times New Roman"/>
          <w:color w:val="222222"/>
          <w:sz w:val="21"/>
          <w:szCs w:val="21"/>
        </w:rPr>
      </w:pPr>
      <w:r w:rsidRPr="00772D84">
        <w:rPr>
          <w:rFonts w:ascii="Helvetica" w:eastAsia="Times New Roman" w:hAnsi="Helvetica" w:cs="Times New Roman"/>
          <w:color w:val="222222"/>
          <w:sz w:val="21"/>
          <w:szCs w:val="21"/>
        </w:rPr>
        <w:t>Hope that helps!</w:t>
      </w:r>
    </w:p>
    <w:p w14:paraId="1AF76661" w14:textId="23D08A19" w:rsidR="00772D84" w:rsidRDefault="00566C63">
      <w:r>
        <w:t>So far, everything that has been discussed has been in equilibrium. Concentrations are constant with respect to time and we ignore the kinetics of the process. Kinetics describe how the reactants change with respect to time before equilibrium is reached.</w:t>
      </w:r>
    </w:p>
    <w:p w14:paraId="124EAF89" w14:textId="07AC46A1" w:rsidR="00566C63" w:rsidRDefault="00566C63">
      <w:r>
        <w:t>For these purposes, we will ignore the back reaction and we will talk about dissociation – the AB complex falling apart and how that happens with respect to time. We express this in terms of a rate law.</w:t>
      </w:r>
    </w:p>
    <w:p w14:paraId="771E33CD" w14:textId="717E7155" w:rsidR="00566C63" w:rsidRDefault="00566C63">
      <w:pPr>
        <w:rPr>
          <w:b/>
        </w:rPr>
      </w:pPr>
      <w:r>
        <w:rPr>
          <w:b/>
        </w:rPr>
        <w:t>First-Order Rate Law</w:t>
      </w:r>
    </w:p>
    <w:p w14:paraId="1ACEBF38" w14:textId="438F3D77" w:rsidR="00566C63" w:rsidRDefault="00566C63">
      <w:r>
        <w:t xml:space="preserve">Rate laws describe the change in concentration of a reactant or product molecule with respect to time. A rate law is a function of the concentrations of molecules involved in the reaction as well as a rate constant </w:t>
      </w:r>
      <w:r>
        <w:rPr>
          <w:i/>
        </w:rPr>
        <w:t>k</w:t>
      </w:r>
      <w:r>
        <w:t>.</w:t>
      </w:r>
    </w:p>
    <w:p w14:paraId="6935C602" w14:textId="5809D1BD" w:rsidR="00566C63" w:rsidRDefault="00566C63">
      <w:r>
        <w:t>The rate law for a first-order dissociation reaction of a complex is described by the model below:</w:t>
      </w:r>
    </w:p>
    <w:p w14:paraId="0BC02FAE" w14:textId="0C1C191F" w:rsidR="00566C63" w:rsidRDefault="00566C63">
      <w:r>
        <w:t xml:space="preserve">AB </w:t>
      </w:r>
      <w:r>
        <w:rPr>
          <w:rFonts w:cstheme="minorHAnsi"/>
        </w:rPr>
        <w:t>→</w:t>
      </w:r>
      <w:r>
        <w:t xml:space="preserve"> A + B</w:t>
      </w:r>
    </w:p>
    <w:p w14:paraId="2CFC82DE" w14:textId="4A8A9B64" w:rsidR="00566C63" w:rsidRDefault="00566C63">
      <w:r>
        <w:lastRenderedPageBreak/>
        <w:t>Note that the arrow above goes in only one direction. This model assumes that the dissociation reaction is irreversible. The rate law is shown below.</w:t>
      </w:r>
    </w:p>
    <w:p w14:paraId="42782624" w14:textId="5C04AF23" w:rsidR="00566C63" w:rsidRDefault="00566C63">
      <w:r>
        <w:t>Rate = -d[AB]/dt = d[A]/dt = d[B]/dt = k[AB]</w:t>
      </w:r>
    </w:p>
    <w:p w14:paraId="3ABFC242" w14:textId="196A1169" w:rsidR="00566C63" w:rsidRDefault="00566C63">
      <w:r>
        <w:t xml:space="preserve">This is a </w:t>
      </w:r>
      <w:r w:rsidRPr="00566C63">
        <w:rPr>
          <w:b/>
        </w:rPr>
        <w:t>first</w:t>
      </w:r>
      <w:r>
        <w:t xml:space="preserve">-order reaction because the rate depends on the concentration of only </w:t>
      </w:r>
      <w:r w:rsidRPr="00566C63">
        <w:rPr>
          <w:b/>
        </w:rPr>
        <w:t>one</w:t>
      </w:r>
      <w:r>
        <w:t xml:space="preserve"> reactant, [AB]. The rate of reaction has units of molar/second. The units of the </w:t>
      </w:r>
      <w:r w:rsidR="00E24932">
        <w:t>first order rate constant are 1/second</w:t>
      </w:r>
      <w:r w:rsidR="00ED22E0">
        <w:t>.</w:t>
      </w:r>
    </w:p>
    <w:p w14:paraId="152AA923" w14:textId="1992FBB0" w:rsidR="00ED22E0" w:rsidRDefault="00ED22E0">
      <w:pPr>
        <w:rPr>
          <w:b/>
        </w:rPr>
      </w:pPr>
      <w:r>
        <w:rPr>
          <w:b/>
        </w:rPr>
        <w:t>Integrated solution to first-order rate law and half-life</w:t>
      </w:r>
    </w:p>
    <w:p w14:paraId="36CE5E36" w14:textId="307D1917" w:rsidR="00ED22E0" w:rsidRDefault="00ED22E0">
      <w:r>
        <w:t>We can obtain the integrated solution to the first-order rate law by taking:</w:t>
      </w:r>
    </w:p>
    <w:p w14:paraId="087ADB97" w14:textId="77777777" w:rsidR="00ED22E0" w:rsidRDefault="00ED22E0">
      <w:r>
        <w:t>-d[AB]/dt = k[AB]</w:t>
      </w:r>
    </w:p>
    <w:p w14:paraId="016D3F4F" w14:textId="5893F15E" w:rsidR="00ED22E0" w:rsidRDefault="00ED22E0">
      <w:r>
        <w:t>And rearranging it:</w:t>
      </w:r>
    </w:p>
    <w:p w14:paraId="7273A4D6" w14:textId="77777777" w:rsidR="00ED22E0" w:rsidRDefault="00ED22E0">
      <w:r>
        <w:t>d[AB]/[AB] = -k dt</w:t>
      </w:r>
    </w:p>
    <w:p w14:paraId="4A386098" w14:textId="6290A157" w:rsidR="00ED22E0" w:rsidRDefault="00ED22E0">
      <w:r>
        <w:t>integrate both sides:</w:t>
      </w:r>
    </w:p>
    <w:p w14:paraId="618A6528" w14:textId="2539CA08" w:rsidR="00ED22E0" w:rsidRDefault="00ED22E0">
      <w:r>
        <w:t>ln [AB] – ln [AB</w:t>
      </w:r>
      <w:r>
        <w:rPr>
          <w:vertAlign w:val="subscript"/>
        </w:rPr>
        <w:t>0</w:t>
      </w:r>
      <w:r>
        <w:t>] = -</w:t>
      </w:r>
      <w:proofErr w:type="spellStart"/>
      <w:r>
        <w:t>kt</w:t>
      </w:r>
      <w:proofErr w:type="spellEnd"/>
    </w:p>
    <w:p w14:paraId="35084D41" w14:textId="1A7445ED" w:rsidR="00ED22E0" w:rsidRDefault="00ED22E0">
      <w:r>
        <w:t>ln [AB]/[AB</w:t>
      </w:r>
      <w:r>
        <w:rPr>
          <w:vertAlign w:val="subscript"/>
        </w:rPr>
        <w:t>0</w:t>
      </w:r>
      <w:r>
        <w:t>] = -</w:t>
      </w:r>
      <w:proofErr w:type="spellStart"/>
      <w:r>
        <w:t>kt</w:t>
      </w:r>
      <w:proofErr w:type="spellEnd"/>
    </w:p>
    <w:p w14:paraId="79AB44E6" w14:textId="1D9B5480" w:rsidR="00ED22E0" w:rsidRDefault="00ED22E0">
      <w:pPr>
        <w:rPr>
          <w:vertAlign w:val="subscript"/>
        </w:rPr>
      </w:pPr>
      <w:r>
        <w:t>[AB]/[AB</w:t>
      </w:r>
      <w:r>
        <w:rPr>
          <w:vertAlign w:val="subscript"/>
        </w:rPr>
        <w:t>0</w:t>
      </w:r>
      <w:r>
        <w:t>] = e</w:t>
      </w:r>
      <w:r>
        <w:rPr>
          <w:vertAlign w:val="superscript"/>
        </w:rPr>
        <w:t>-</w:t>
      </w:r>
      <w:proofErr w:type="spellStart"/>
      <w:r>
        <w:rPr>
          <w:vertAlign w:val="superscript"/>
        </w:rPr>
        <w:t>kt</w:t>
      </w:r>
      <w:proofErr w:type="spellEnd"/>
    </w:p>
    <w:p w14:paraId="6B056F90" w14:textId="607E3EBB" w:rsidR="00ED22E0" w:rsidRDefault="00ED22E0">
      <w:r>
        <w:t>First order reactions exhibit an exponential decay of reactants as shown below:</w:t>
      </w:r>
    </w:p>
    <w:p w14:paraId="6639665F" w14:textId="08F42841" w:rsidR="00ED22E0" w:rsidRDefault="00ED22E0">
      <w:r w:rsidRPr="00ED22E0">
        <w:drawing>
          <wp:inline distT="0" distB="0" distL="0" distR="0" wp14:anchorId="22F93C05" wp14:editId="0EB9CCD8">
            <wp:extent cx="5943600" cy="194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5640"/>
                    </a:xfrm>
                    <a:prstGeom prst="rect">
                      <a:avLst/>
                    </a:prstGeom>
                  </pic:spPr>
                </pic:pic>
              </a:graphicData>
            </a:graphic>
          </wp:inline>
        </w:drawing>
      </w:r>
    </w:p>
    <w:p w14:paraId="19B8F86B" w14:textId="7C1E10F9" w:rsidR="00ED22E0" w:rsidRDefault="00ED22E0">
      <w:r>
        <w:t xml:space="preserve">The reaction half-life </w:t>
      </w:r>
      <w:r>
        <w:rPr>
          <w:i/>
        </w:rPr>
        <w:t>t</w:t>
      </w:r>
      <w:r>
        <w:rPr>
          <w:vertAlign w:val="subscript"/>
        </w:rPr>
        <w:t>1/2</w:t>
      </w:r>
      <w:r>
        <w:t xml:space="preserve"> is the time required for half the reactants to be converted to products – the time at which [AB]/[AB</w:t>
      </w:r>
      <w:r>
        <w:rPr>
          <w:vertAlign w:val="subscript"/>
        </w:rPr>
        <w:t>0</w:t>
      </w:r>
      <w:r>
        <w:t>] = 0.5. We can relate half-life to the kinetic relate constant like this:</w:t>
      </w:r>
    </w:p>
    <w:p w14:paraId="287E17F8" w14:textId="643F239D" w:rsidR="00ED22E0" w:rsidRPr="00ED22E0" w:rsidRDefault="00ED22E0">
      <w:r>
        <w:t>0.5 = e</w:t>
      </w:r>
      <w:r>
        <w:rPr>
          <w:vertAlign w:val="superscript"/>
        </w:rPr>
        <w:t>-</w:t>
      </w:r>
      <w:proofErr w:type="spellStart"/>
      <w:r>
        <w:rPr>
          <w:vertAlign w:val="superscript"/>
        </w:rPr>
        <w:t>kt</w:t>
      </w:r>
      <w:proofErr w:type="spellEnd"/>
    </w:p>
    <w:p w14:paraId="65462A9B" w14:textId="0CCD72AB" w:rsidR="00ED22E0" w:rsidRDefault="00ED22E0">
      <w:r>
        <w:t xml:space="preserve">ln 2 = </w:t>
      </w:r>
      <w:proofErr w:type="spellStart"/>
      <w:r>
        <w:t>kt</w:t>
      </w:r>
      <w:proofErr w:type="spellEnd"/>
    </w:p>
    <w:p w14:paraId="40B4CB29" w14:textId="67C62F19" w:rsidR="00ED22E0" w:rsidRDefault="00ED22E0">
      <w:r>
        <w:t>t = ln 2/k = 0.693/k</w:t>
      </w:r>
    </w:p>
    <w:p w14:paraId="3909C732" w14:textId="3314CB82" w:rsidR="00ED22E0" w:rsidRDefault="00ED22E0">
      <w:r>
        <w:t>The half-life gives us a more intuitive sense of how quickly a reaction occurs.</w:t>
      </w:r>
    </w:p>
    <w:p w14:paraId="3FD00861" w14:textId="05FDFBE2" w:rsidR="00ED22E0" w:rsidRDefault="00ED22E0">
      <w:pPr>
        <w:rPr>
          <w:b/>
        </w:rPr>
      </w:pPr>
      <w:r>
        <w:rPr>
          <w:b/>
        </w:rPr>
        <w:t>Applying a model to data</w:t>
      </w:r>
    </w:p>
    <w:p w14:paraId="7BB4C25F" w14:textId="3ECF1F63" w:rsidR="00ED22E0" w:rsidRDefault="00ED22E0">
      <w:r>
        <w:lastRenderedPageBreak/>
        <w:t>Suppose you perform an experiment measuring the equilibrium binding of an inhibitor molecule W to your protein E. You set up samples with constant [E] and vary [W], wait 24h, and measure fluorescence of E to obtain the following data:</w:t>
      </w:r>
    </w:p>
    <w:p w14:paraId="2AF3E611" w14:textId="4AFD74FC" w:rsidR="00ED22E0" w:rsidRDefault="00ED22E0">
      <w:r w:rsidRPr="00ED22E0">
        <w:drawing>
          <wp:inline distT="0" distB="0" distL="0" distR="0" wp14:anchorId="48E1E54F" wp14:editId="4BA9C528">
            <wp:extent cx="5943600" cy="3954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4145"/>
                    </a:xfrm>
                    <a:prstGeom prst="rect">
                      <a:avLst/>
                    </a:prstGeom>
                  </pic:spPr>
                </pic:pic>
              </a:graphicData>
            </a:graphic>
          </wp:inline>
        </w:drawing>
      </w:r>
    </w:p>
    <w:p w14:paraId="280AAFAD" w14:textId="7967C417" w:rsidR="003B4B97" w:rsidRDefault="003B4B97">
      <w:r>
        <w:t>This looks like the graph of the data from the hyperbolic binding equation we used from the bimolecular equilibrium binding data model (shown here with adjusted variable names for this experiment):</w:t>
      </w:r>
    </w:p>
    <w:p w14:paraId="1CDA96AD" w14:textId="203AFA2D" w:rsidR="003B4B97" w:rsidRDefault="003B4B97">
      <w:r>
        <w:rPr>
          <w:rFonts w:cstheme="minorHAnsi"/>
        </w:rPr>
        <w:t>Θ</w:t>
      </w:r>
      <w:r>
        <w:rPr>
          <w:vertAlign w:val="subscript"/>
        </w:rPr>
        <w:t>E</w:t>
      </w:r>
      <w:r>
        <w:t xml:space="preserve"> = [W]</w:t>
      </w:r>
      <w:proofErr w:type="gramStart"/>
      <w:r>
        <w:t>/(</w:t>
      </w:r>
      <w:proofErr w:type="gramEnd"/>
      <w:r>
        <w:t>K</w:t>
      </w:r>
      <w:r>
        <w:rPr>
          <w:vertAlign w:val="subscript"/>
        </w:rPr>
        <w:t>D</w:t>
      </w:r>
      <w:r>
        <w:t xml:space="preserve"> + [W])</w:t>
      </w:r>
    </w:p>
    <w:p w14:paraId="119C5DFA" w14:textId="7541DA49" w:rsidR="003B4B97" w:rsidRDefault="003B4B97">
      <w:r>
        <w:t>But the experimental data has units of fluorescence, in arbitrary units (au) dependent on the instrument used to collect the data, as a function of the concentration of W.</w:t>
      </w:r>
    </w:p>
    <w:p w14:paraId="7A6015D5" w14:textId="2730FFFA" w:rsidR="003B4B97" w:rsidRDefault="003B4B97">
      <w:r>
        <w:t xml:space="preserve">The hyperbolic binding equation, on the other hand, uses the fraction of E bound by W, </w:t>
      </w:r>
      <w:r>
        <w:rPr>
          <w:rFonts w:cstheme="minorHAnsi"/>
        </w:rPr>
        <w:t>Θ</w:t>
      </w:r>
      <w:r>
        <w:rPr>
          <w:vertAlign w:val="subscript"/>
        </w:rPr>
        <w:t xml:space="preserve">E, </w:t>
      </w:r>
      <w:r>
        <w:t xml:space="preserve">as the Y value. But since we are measuring an experimental value (fluorescence) rather than </w:t>
      </w:r>
      <w:r>
        <w:rPr>
          <w:rFonts w:cstheme="minorHAnsi"/>
        </w:rPr>
        <w:t>Θ</w:t>
      </w:r>
      <w:r>
        <w:rPr>
          <w:vertAlign w:val="subscript"/>
        </w:rPr>
        <w:t xml:space="preserve">E </w:t>
      </w:r>
      <w:r>
        <w:rPr>
          <w:vertAlign w:val="subscript"/>
        </w:rPr>
        <w:softHyphen/>
      </w:r>
      <w:r>
        <w:t xml:space="preserve">directly, our equation </w:t>
      </w:r>
      <w:proofErr w:type="gramStart"/>
      <w:r>
        <w:t>has to</w:t>
      </w:r>
      <w:proofErr w:type="gramEnd"/>
      <w:r>
        <w:t xml:space="preserve"> incorporate the nuances of this experimental measurement or the K</w:t>
      </w:r>
      <w:r>
        <w:rPr>
          <w:vertAlign w:val="subscript"/>
        </w:rPr>
        <w:t>D</w:t>
      </w:r>
      <w:r>
        <w:t xml:space="preserve"> we incorporate will be incorrect. We need to fit fluorescence F to the data instead, and this is adjusted by a blank or baseline measurement.</w:t>
      </w:r>
    </w:p>
    <w:p w14:paraId="13ACB23C" w14:textId="6E741148" w:rsidR="003B4B97" w:rsidRDefault="00FA30FF">
      <w:r>
        <w:t xml:space="preserve">F = </w:t>
      </w:r>
      <w:r>
        <w:rPr>
          <w:rFonts w:cstheme="minorHAnsi"/>
        </w:rPr>
        <w:t>Θ</w:t>
      </w:r>
      <w:r>
        <w:rPr>
          <w:vertAlign w:val="subscript"/>
        </w:rPr>
        <w:t>E</w:t>
      </w:r>
      <w:r>
        <w:t>([W]) + B</w:t>
      </w:r>
    </w:p>
    <w:p w14:paraId="41CEC10B" w14:textId="77777777" w:rsidR="00FA30FF" w:rsidRDefault="00FA30FF">
      <w:r>
        <w:t xml:space="preserve">A good guess for B is the value of F when </w:t>
      </w:r>
      <w:r>
        <w:rPr>
          <w:rFonts w:cstheme="minorHAnsi"/>
        </w:rPr>
        <w:t>Θ</w:t>
      </w:r>
      <w:r>
        <w:rPr>
          <w:vertAlign w:val="subscript"/>
        </w:rPr>
        <w:t>E</w:t>
      </w:r>
      <w:r>
        <w:t>([W]) = 0. In this case, roughly 300.</w:t>
      </w:r>
    </w:p>
    <w:p w14:paraId="72365522" w14:textId="77777777" w:rsidR="00FA30FF" w:rsidRDefault="00FA30FF">
      <w:r>
        <w:t xml:space="preserve">No two scientific instruments will be the same. We need to add some constant term to our equation to take the variability of the instrument into account. We will represent this as </w:t>
      </w:r>
      <w:proofErr w:type="spellStart"/>
      <w:r>
        <w:t>A</w:t>
      </w:r>
      <w:proofErr w:type="spellEnd"/>
      <w:r>
        <w:t xml:space="preserve"> in:</w:t>
      </w:r>
    </w:p>
    <w:p w14:paraId="75C7E79F" w14:textId="09EF9A7F" w:rsidR="00FA30FF" w:rsidRDefault="00FA30FF">
      <w:r>
        <w:t xml:space="preserve"> F = A</w:t>
      </w:r>
      <w:r>
        <w:rPr>
          <w:rFonts w:cstheme="minorHAnsi"/>
        </w:rPr>
        <w:t>Θ</w:t>
      </w:r>
      <w:r>
        <w:rPr>
          <w:vertAlign w:val="subscript"/>
        </w:rPr>
        <w:t>E</w:t>
      </w:r>
      <w:r>
        <w:t>([W]) + B</w:t>
      </w:r>
    </w:p>
    <w:p w14:paraId="4806BF98" w14:textId="797623CE" w:rsidR="00FA30FF" w:rsidRDefault="00FA30FF">
      <w:r>
        <w:lastRenderedPageBreak/>
        <w:t xml:space="preserve">Practically, it’s easiest to look at a part of the data where you know what </w:t>
      </w:r>
      <w:r>
        <w:rPr>
          <w:rFonts w:cstheme="minorHAnsi"/>
        </w:rPr>
        <w:t>Θ</w:t>
      </w:r>
      <w:r>
        <w:rPr>
          <w:vertAlign w:val="subscript"/>
        </w:rPr>
        <w:t>E</w:t>
      </w:r>
      <w:r>
        <w:t xml:space="preserve"> should be to figure out how to choose a value for A. </w:t>
      </w:r>
      <w:proofErr w:type="gramStart"/>
      <w:r>
        <w:t>So</w:t>
      </w:r>
      <w:proofErr w:type="gramEnd"/>
      <w:r>
        <w:t xml:space="preserve"> a good guess for A is the fluorescence value F at saturating values of W, minus B. In this case, roughly 650-300 = 350.</w:t>
      </w:r>
    </w:p>
    <w:p w14:paraId="50E8C839" w14:textId="6AC66388" w:rsidR="00FA30FF" w:rsidRPr="00E96E94" w:rsidRDefault="00FA30FF">
      <w:pPr>
        <w:rPr>
          <w:b/>
        </w:rPr>
      </w:pPr>
      <w:r w:rsidRPr="00FA30FF">
        <w:rPr>
          <w:b/>
        </w:rPr>
        <w:t xml:space="preserve">The MATLAB *fit* </w:t>
      </w:r>
      <w:r>
        <w:rPr>
          <w:b/>
        </w:rPr>
        <w:t>function</w:t>
      </w:r>
    </w:p>
    <w:p w14:paraId="1A91AC66" w14:textId="6D360AE2" w:rsidR="00FA30FF" w:rsidRDefault="00FA30FF">
      <w:r>
        <w:t>How do we fit an exponential function to our data?</w:t>
      </w:r>
    </w:p>
    <w:p w14:paraId="4D4C7CC8" w14:textId="7AEC7780" w:rsidR="00FA30FF" w:rsidRDefault="00FA30FF">
      <w:r>
        <w:t>Specify dependent and independent variables, then type of fit.</w:t>
      </w:r>
    </w:p>
    <w:p w14:paraId="5CB16E92" w14:textId="30E45EEA" w:rsidR="00FA30FF" w:rsidRDefault="00FA30FF">
      <w:r>
        <w:t>f = fit(</w:t>
      </w:r>
      <w:proofErr w:type="spellStart"/>
      <w:proofErr w:type="gramStart"/>
      <w:r>
        <w:t>x,y</w:t>
      </w:r>
      <w:proofErr w:type="gramEnd"/>
      <w:r>
        <w:t>,fittype</w:t>
      </w:r>
      <w:proofErr w:type="spellEnd"/>
      <w:r>
        <w:t>)</w:t>
      </w:r>
    </w:p>
    <w:p w14:paraId="5A541522" w14:textId="1C9A0E55" w:rsidR="00FA30FF" w:rsidRDefault="00FA30FF">
      <w:r>
        <w:t>regression: polynomial ‘poly1’, ‘poly2’, …, exponential ‘exp1’, ‘exp2’, …</w:t>
      </w:r>
    </w:p>
    <w:p w14:paraId="5D24932B" w14:textId="369BD787" w:rsidR="00FA30FF" w:rsidRDefault="00FA30FF">
      <w:r>
        <w:t>interpolation: linear interpolation ‘</w:t>
      </w:r>
      <w:proofErr w:type="spellStart"/>
      <w:r>
        <w:t>linearinterp</w:t>
      </w:r>
      <w:proofErr w:type="spellEnd"/>
      <w:r>
        <w:t>’, nearest interpolation ‘</w:t>
      </w:r>
      <w:proofErr w:type="spellStart"/>
      <w:r>
        <w:t>nearestinterp</w:t>
      </w:r>
      <w:proofErr w:type="spellEnd"/>
      <w:r>
        <w:t>’</w:t>
      </w:r>
    </w:p>
    <w:p w14:paraId="13A82492" w14:textId="7769265A" w:rsidR="00FA30FF" w:rsidRDefault="00FA30FF">
      <w:r>
        <w:t>spline: ‘</w:t>
      </w:r>
      <w:proofErr w:type="spellStart"/>
      <w:r>
        <w:t>cubicspline</w:t>
      </w:r>
      <w:proofErr w:type="spellEnd"/>
      <w:r>
        <w:t>’, ‘</w:t>
      </w:r>
      <w:proofErr w:type="spellStart"/>
      <w:r>
        <w:t>smoothingspline</w:t>
      </w:r>
      <w:proofErr w:type="spellEnd"/>
      <w:r>
        <w:t>’</w:t>
      </w:r>
    </w:p>
    <w:p w14:paraId="17F14DE6" w14:textId="0F12D558" w:rsidR="00FA30FF" w:rsidRDefault="00FA30FF">
      <w:r>
        <w:t>single term exponential ‘exp1’</w:t>
      </w:r>
    </w:p>
    <w:p w14:paraId="419340F7" w14:textId="7C31E19D" w:rsidR="00FA30FF" w:rsidRPr="00FA30FF" w:rsidRDefault="00FA30FF">
      <w:pPr>
        <w:rPr>
          <w:vertAlign w:val="superscript"/>
        </w:rPr>
      </w:pPr>
      <w:r>
        <w:t xml:space="preserve">y = </w:t>
      </w:r>
      <w:proofErr w:type="spellStart"/>
      <w:r>
        <w:t>ae</w:t>
      </w:r>
      <w:r>
        <w:rPr>
          <w:vertAlign w:val="superscript"/>
        </w:rPr>
        <w:t>bx</w:t>
      </w:r>
      <w:proofErr w:type="spellEnd"/>
    </w:p>
    <w:p w14:paraId="608F3BE7" w14:textId="412EF5AA" w:rsidR="00FA30FF" w:rsidRDefault="00FA30FF">
      <w:r>
        <w:t>a = initial population</w:t>
      </w:r>
    </w:p>
    <w:p w14:paraId="34376D3E" w14:textId="71631F56" w:rsidR="00FA30FF" w:rsidRDefault="00FA30FF">
      <w:r>
        <w:t>b = growth rate</w:t>
      </w:r>
    </w:p>
    <w:p w14:paraId="02B62480" w14:textId="27E410D2" w:rsidR="00FA30FF" w:rsidRDefault="00FA30FF">
      <w:r>
        <w:t>x = time</w:t>
      </w:r>
    </w:p>
    <w:p w14:paraId="77A8B63E" w14:textId="28D8F2CD" w:rsidR="00FA30FF" w:rsidRDefault="00FA30FF">
      <w:r>
        <w:t>y = population</w:t>
      </w:r>
    </w:p>
    <w:p w14:paraId="3CA92688" w14:textId="2C112584" w:rsidR="003B3367" w:rsidRDefault="003B3367">
      <w:r>
        <w:t xml:space="preserve">f = </w:t>
      </w:r>
      <w:proofErr w:type="gramStart"/>
      <w:r>
        <w:t>fit(</w:t>
      </w:r>
      <w:proofErr w:type="gramEnd"/>
      <w:r>
        <w:t>time, pop, ‘exp1’)</w:t>
      </w:r>
    </w:p>
    <w:p w14:paraId="3D215197" w14:textId="4E62E5C6" w:rsidR="003B3367" w:rsidRDefault="003B3367">
      <w:r>
        <w:t xml:space="preserve"> output </w:t>
      </w:r>
      <w:r w:rsidR="00E96E94">
        <w:t>is</w:t>
      </w:r>
      <w:r>
        <w:t xml:space="preserve"> fit object</w:t>
      </w:r>
    </w:p>
    <w:p w14:paraId="4189CFEF" w14:textId="6D0B2821" w:rsidR="003B3367" w:rsidRDefault="003B3367">
      <w:pPr>
        <w:rPr>
          <w:b/>
        </w:rPr>
      </w:pPr>
      <w:r>
        <w:t>can inspect variables like growth rate or access it directly with</w:t>
      </w:r>
      <w:r w:rsidRPr="003B3367">
        <w:rPr>
          <w:b/>
        </w:rPr>
        <w:t xml:space="preserve"> </w:t>
      </w:r>
      <w:proofErr w:type="spellStart"/>
      <w:r w:rsidRPr="003B3367">
        <w:rPr>
          <w:b/>
        </w:rPr>
        <w:t>f.b</w:t>
      </w:r>
      <w:proofErr w:type="spellEnd"/>
    </w:p>
    <w:p w14:paraId="600F7C49" w14:textId="18D53537" w:rsidR="003B3367" w:rsidRDefault="003B3367">
      <w:r>
        <w:t xml:space="preserve">you can also call the fit variable </w:t>
      </w:r>
      <w:r>
        <w:rPr>
          <w:b/>
        </w:rPr>
        <w:t>f</w:t>
      </w:r>
      <w:r>
        <w:t xml:space="preserve"> at a certain time point with </w:t>
      </w:r>
      <w:proofErr w:type="gramStart"/>
      <w:r>
        <w:rPr>
          <w:b/>
        </w:rPr>
        <w:t>f(</w:t>
      </w:r>
      <w:proofErr w:type="gramEnd"/>
      <w:r>
        <w:rPr>
          <w:b/>
        </w:rPr>
        <w:t>10.5) to see f at 10.5 hours</w:t>
      </w:r>
    </w:p>
    <w:p w14:paraId="466749FC" w14:textId="038E1B92" w:rsidR="009C0D6C" w:rsidRDefault="009C0D6C"/>
    <w:p w14:paraId="6B752EF3" w14:textId="09908A5D" w:rsidR="00431DDE" w:rsidRDefault="00963259">
      <w:pPr>
        <w:rPr>
          <w:b/>
        </w:rPr>
      </w:pPr>
      <w:r>
        <w:rPr>
          <w:b/>
        </w:rPr>
        <w:t>Working with custom fit types</w:t>
      </w:r>
    </w:p>
    <w:p w14:paraId="1F0A0374" w14:textId="560D46B8" w:rsidR="001F08B5" w:rsidRDefault="001F08B5">
      <w:r>
        <w:t xml:space="preserve">When fitting curves to data, we sometimes need to fit custom models. We can enter our own equation and define a custom model using the </w:t>
      </w:r>
      <w:proofErr w:type="spellStart"/>
      <w:r>
        <w:t>fittype</w:t>
      </w:r>
      <w:proofErr w:type="spellEnd"/>
      <w:r>
        <w:t xml:space="preserve"> function.</w:t>
      </w:r>
    </w:p>
    <w:p w14:paraId="6942D523" w14:textId="52C2D70E" w:rsidR="001F08B5" w:rsidRDefault="001F08B5" w:rsidP="001F08B5">
      <w:proofErr w:type="gramStart"/>
      <w:r>
        <w:t>ft  =</w:t>
      </w:r>
      <w:proofErr w:type="gramEnd"/>
      <w:r>
        <w:t xml:space="preserve"> </w:t>
      </w:r>
      <w:proofErr w:type="spellStart"/>
      <w:r>
        <w:t>fittype</w:t>
      </w:r>
      <w:proofErr w:type="spellEnd"/>
      <w:r>
        <w:t>(</w:t>
      </w:r>
      <w:proofErr w:type="spellStart"/>
      <w:r>
        <w:t>formula,Name,Value</w:t>
      </w:r>
      <w:proofErr w:type="spellEnd"/>
      <w:r>
        <w:t>)</w:t>
      </w:r>
    </w:p>
    <w:p w14:paraId="17C12754" w14:textId="1FFBE11A" w:rsidR="001F08B5" w:rsidRDefault="001F08B5" w:rsidP="001F08B5">
      <w:r>
        <w:t xml:space="preserve">Write the formula </w:t>
      </w:r>
      <w:r w:rsidR="00B45404">
        <w:t>as a MATLAB expression and enclose it in single quotes.</w:t>
      </w:r>
    </w:p>
    <w:p w14:paraId="183FACF6" w14:textId="588072D9" w:rsidR="001F08B5" w:rsidRDefault="001F08B5" w:rsidP="001F08B5">
      <w:r>
        <w:t>formula = ‘K*P0*exp(r*t)/(K+P0(exp(r*t)-1))’;</w:t>
      </w:r>
    </w:p>
    <w:p w14:paraId="66BFDB09" w14:textId="40CBC9F2" w:rsidR="001F08B5" w:rsidRDefault="00B45404">
      <w:r>
        <w:t>Provide information about our model using name-value pairs. Include the independent and dependent variables and names of the coefficients. If there are multiple coefficients, group multiple values in curly braces.</w:t>
      </w:r>
    </w:p>
    <w:p w14:paraId="2523931B" w14:textId="786C4A19" w:rsidR="00B45404" w:rsidRDefault="00B45404">
      <w:r>
        <w:t xml:space="preserve">ft = </w:t>
      </w:r>
      <w:proofErr w:type="spellStart"/>
      <w:proofErr w:type="gramStart"/>
      <w:r>
        <w:t>fittype</w:t>
      </w:r>
      <w:proofErr w:type="spellEnd"/>
      <w:r>
        <w:t>(</w:t>
      </w:r>
      <w:proofErr w:type="gramEnd"/>
      <w:r>
        <w:t>formula, …</w:t>
      </w:r>
    </w:p>
    <w:p w14:paraId="6D6394FE" w14:textId="1F64F78D" w:rsidR="00B45404" w:rsidRDefault="00B45404">
      <w:r>
        <w:tab/>
        <w:t>‘</w:t>
      </w:r>
      <w:proofErr w:type="spellStart"/>
      <w:proofErr w:type="gramStart"/>
      <w:r>
        <w:t>Independent,‘</w:t>
      </w:r>
      <w:proofErr w:type="gramEnd"/>
      <w:r>
        <w:t>t</w:t>
      </w:r>
      <w:proofErr w:type="spellEnd"/>
      <w:r>
        <w:t>’, …</w:t>
      </w:r>
    </w:p>
    <w:p w14:paraId="1D2D2697" w14:textId="602C527A" w:rsidR="00B45404" w:rsidRDefault="00B45404">
      <w:r>
        <w:lastRenderedPageBreak/>
        <w:tab/>
        <w:t>‘</w:t>
      </w:r>
      <w:proofErr w:type="spellStart"/>
      <w:r>
        <w:t>Dependent</w:t>
      </w:r>
      <w:proofErr w:type="gramStart"/>
      <w:r>
        <w:t>’,‘</w:t>
      </w:r>
      <w:proofErr w:type="gramEnd"/>
      <w:r>
        <w:t>P</w:t>
      </w:r>
      <w:proofErr w:type="spellEnd"/>
      <w:r>
        <w:t>’, …</w:t>
      </w:r>
    </w:p>
    <w:p w14:paraId="0E2239A3" w14:textId="650F2047" w:rsidR="00B45404" w:rsidRDefault="00B45404">
      <w:r>
        <w:tab/>
        <w:t>‘Coefficients</w:t>
      </w:r>
      <w:proofErr w:type="gramStart"/>
      <w:r>
        <w:t>’,{</w:t>
      </w:r>
      <w:proofErr w:type="gramEnd"/>
      <w:r>
        <w:t>‘K’,”P0’,’r’});</w:t>
      </w:r>
    </w:p>
    <w:p w14:paraId="10563C0E" w14:textId="574AAD04" w:rsidR="00B45404" w:rsidRDefault="00B45404"/>
    <w:p w14:paraId="66DC5AAD" w14:textId="4C5043FF" w:rsidR="00B45404" w:rsidRPr="00B45404" w:rsidRDefault="00B45404">
      <w:r>
        <w:t>Next, we pass it to the FIT function along with our independent</w:t>
      </w:r>
      <w:r w:rsidR="00F45658">
        <w:t xml:space="preserve"> variable y=time and dependent variable x=pop.</w:t>
      </w:r>
    </w:p>
    <w:p w14:paraId="50A74937" w14:textId="684A5076" w:rsidR="000E6222" w:rsidRPr="00963259" w:rsidRDefault="000E6222">
      <w:bookmarkStart w:id="0" w:name="_GoBack"/>
      <w:bookmarkEnd w:id="0"/>
    </w:p>
    <w:sectPr w:rsidR="000E6222" w:rsidRPr="00963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altName w:val="Arial"/>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F1A25"/>
    <w:multiLevelType w:val="multilevel"/>
    <w:tmpl w:val="87322A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A93"/>
    <w:rsid w:val="000E349F"/>
    <w:rsid w:val="000E6222"/>
    <w:rsid w:val="0016614C"/>
    <w:rsid w:val="00170AA1"/>
    <w:rsid w:val="001F08B5"/>
    <w:rsid w:val="00292D63"/>
    <w:rsid w:val="002B6F27"/>
    <w:rsid w:val="002F3619"/>
    <w:rsid w:val="003B3367"/>
    <w:rsid w:val="003B4B97"/>
    <w:rsid w:val="00431DDE"/>
    <w:rsid w:val="004D2901"/>
    <w:rsid w:val="00566C63"/>
    <w:rsid w:val="005B6240"/>
    <w:rsid w:val="005C3965"/>
    <w:rsid w:val="00767A93"/>
    <w:rsid w:val="00772D84"/>
    <w:rsid w:val="00955286"/>
    <w:rsid w:val="00963259"/>
    <w:rsid w:val="009C0D6C"/>
    <w:rsid w:val="00A241BF"/>
    <w:rsid w:val="00A36DF0"/>
    <w:rsid w:val="00B2338D"/>
    <w:rsid w:val="00B45404"/>
    <w:rsid w:val="00BF46A2"/>
    <w:rsid w:val="00D86D10"/>
    <w:rsid w:val="00E24932"/>
    <w:rsid w:val="00E459CB"/>
    <w:rsid w:val="00E96E94"/>
    <w:rsid w:val="00ED22E0"/>
    <w:rsid w:val="00F45658"/>
    <w:rsid w:val="00FA30FF"/>
    <w:rsid w:val="00FD3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CBA5"/>
  <w15:chartTrackingRefBased/>
  <w15:docId w15:val="{48E0BDF0-2D6A-494D-B3BD-96E4DCA73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5286"/>
  </w:style>
  <w:style w:type="paragraph" w:styleId="Heading4">
    <w:name w:val="heading 4"/>
    <w:basedOn w:val="Normal"/>
    <w:link w:val="Heading4Char"/>
    <w:uiPriority w:val="9"/>
    <w:qFormat/>
    <w:rsid w:val="00772D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72D84"/>
    <w:rPr>
      <w:rFonts w:ascii="Times New Roman" w:eastAsia="Times New Roman" w:hAnsi="Times New Roman" w:cs="Times New Roman"/>
      <w:b/>
      <w:bCs/>
      <w:sz w:val="24"/>
      <w:szCs w:val="24"/>
    </w:rPr>
  </w:style>
  <w:style w:type="paragraph" w:customStyle="1" w:styleId="posted-details">
    <w:name w:val="posted-details"/>
    <w:basedOn w:val="Normal"/>
    <w:rsid w:val="00772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meago">
    <w:name w:val="timeago"/>
    <w:basedOn w:val="DefaultParagraphFont"/>
    <w:rsid w:val="00772D84"/>
  </w:style>
  <w:style w:type="character" w:styleId="Hyperlink">
    <w:name w:val="Hyperlink"/>
    <w:basedOn w:val="DefaultParagraphFont"/>
    <w:uiPriority w:val="99"/>
    <w:unhideWhenUsed/>
    <w:rsid w:val="00772D84"/>
    <w:rPr>
      <w:color w:val="0000FF"/>
      <w:u w:val="single"/>
    </w:rPr>
  </w:style>
  <w:style w:type="paragraph" w:styleId="NormalWeb">
    <w:name w:val="Normal (Web)"/>
    <w:basedOn w:val="Normal"/>
    <w:uiPriority w:val="99"/>
    <w:semiHidden/>
    <w:unhideWhenUsed/>
    <w:rsid w:val="00772D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um-response">
    <w:name w:val="forum-response"/>
    <w:basedOn w:val="Normal"/>
    <w:rsid w:val="00772D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tions-item">
    <w:name w:val="actions-item"/>
    <w:basedOn w:val="Normal"/>
    <w:rsid w:val="00772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
    <w:name w:val="sr"/>
    <w:basedOn w:val="DefaultParagraphFont"/>
    <w:rsid w:val="00772D84"/>
  </w:style>
  <w:style w:type="character" w:customStyle="1" w:styleId="mjxassistivemathml">
    <w:name w:val="mjx_assistive_mathml"/>
    <w:basedOn w:val="DefaultParagraphFont"/>
    <w:rsid w:val="00772D84"/>
  </w:style>
  <w:style w:type="character" w:styleId="UnresolvedMention">
    <w:name w:val="Unresolved Mention"/>
    <w:basedOn w:val="DefaultParagraphFont"/>
    <w:uiPriority w:val="99"/>
    <w:semiHidden/>
    <w:unhideWhenUsed/>
    <w:rsid w:val="00431D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737759">
      <w:bodyDiv w:val="1"/>
      <w:marLeft w:val="0"/>
      <w:marRight w:val="0"/>
      <w:marTop w:val="0"/>
      <w:marBottom w:val="0"/>
      <w:divBdr>
        <w:top w:val="none" w:sz="0" w:space="0" w:color="auto"/>
        <w:left w:val="none" w:sz="0" w:space="0" w:color="auto"/>
        <w:bottom w:val="none" w:sz="0" w:space="0" w:color="auto"/>
        <w:right w:val="none" w:sz="0" w:space="0" w:color="auto"/>
      </w:divBdr>
      <w:divsChild>
        <w:div w:id="443890772">
          <w:marLeft w:val="0"/>
          <w:marRight w:val="0"/>
          <w:marTop w:val="0"/>
          <w:marBottom w:val="0"/>
          <w:divBdr>
            <w:top w:val="none" w:sz="0" w:space="0" w:color="auto"/>
            <w:left w:val="none" w:sz="0" w:space="0" w:color="auto"/>
            <w:bottom w:val="none" w:sz="0" w:space="0" w:color="auto"/>
            <w:right w:val="none" w:sz="0" w:space="0" w:color="auto"/>
          </w:divBdr>
          <w:divsChild>
            <w:div w:id="934050258">
              <w:marLeft w:val="0"/>
              <w:marRight w:val="0"/>
              <w:marTop w:val="0"/>
              <w:marBottom w:val="0"/>
              <w:divBdr>
                <w:top w:val="none" w:sz="0" w:space="0" w:color="auto"/>
                <w:left w:val="none" w:sz="0" w:space="0" w:color="auto"/>
                <w:bottom w:val="none" w:sz="0" w:space="0" w:color="auto"/>
                <w:right w:val="none" w:sz="0" w:space="0" w:color="auto"/>
              </w:divBdr>
              <w:divsChild>
                <w:div w:id="1158301058">
                  <w:marLeft w:val="0"/>
                  <w:marRight w:val="0"/>
                  <w:marTop w:val="0"/>
                  <w:marBottom w:val="0"/>
                  <w:divBdr>
                    <w:top w:val="none" w:sz="0" w:space="0" w:color="auto"/>
                    <w:left w:val="none" w:sz="0" w:space="0" w:color="auto"/>
                    <w:bottom w:val="none" w:sz="0" w:space="0" w:color="auto"/>
                    <w:right w:val="none" w:sz="0" w:space="0" w:color="auto"/>
                  </w:divBdr>
                </w:div>
                <w:div w:id="811481623">
                  <w:marLeft w:val="0"/>
                  <w:marRight w:val="0"/>
                  <w:marTop w:val="0"/>
                  <w:marBottom w:val="0"/>
                  <w:divBdr>
                    <w:top w:val="none" w:sz="0" w:space="0" w:color="auto"/>
                    <w:left w:val="none" w:sz="0" w:space="0" w:color="auto"/>
                    <w:bottom w:val="none" w:sz="0" w:space="0" w:color="auto"/>
                    <w:right w:val="none" w:sz="0" w:space="0" w:color="auto"/>
                  </w:divBdr>
                </w:div>
                <w:div w:id="222837689">
                  <w:marLeft w:val="0"/>
                  <w:marRight w:val="0"/>
                  <w:marTop w:val="0"/>
                  <w:marBottom w:val="0"/>
                  <w:divBdr>
                    <w:top w:val="none" w:sz="0" w:space="0" w:color="auto"/>
                    <w:left w:val="none" w:sz="0" w:space="0" w:color="auto"/>
                    <w:bottom w:val="none" w:sz="0" w:space="0" w:color="auto"/>
                    <w:right w:val="none" w:sz="0" w:space="0" w:color="auto"/>
                  </w:divBdr>
                  <w:divsChild>
                    <w:div w:id="3511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89444">
          <w:marLeft w:val="0"/>
          <w:marRight w:val="0"/>
          <w:marTop w:val="300"/>
          <w:marBottom w:val="300"/>
          <w:divBdr>
            <w:top w:val="none" w:sz="0" w:space="0" w:color="auto"/>
            <w:left w:val="none" w:sz="0" w:space="0" w:color="auto"/>
            <w:bottom w:val="none" w:sz="0" w:space="0" w:color="auto"/>
            <w:right w:val="none" w:sz="0" w:space="0" w:color="auto"/>
          </w:divBdr>
          <w:divsChild>
            <w:div w:id="170067957">
              <w:marLeft w:val="0"/>
              <w:marRight w:val="0"/>
              <w:marTop w:val="0"/>
              <w:marBottom w:val="0"/>
              <w:divBdr>
                <w:top w:val="none" w:sz="0" w:space="0" w:color="auto"/>
                <w:left w:val="none" w:sz="0" w:space="0" w:color="auto"/>
                <w:bottom w:val="none" w:sz="0" w:space="0" w:color="auto"/>
                <w:right w:val="none" w:sz="0" w:space="0" w:color="auto"/>
              </w:divBdr>
            </w:div>
            <w:div w:id="1520271325">
              <w:marLeft w:val="0"/>
              <w:marRight w:val="150"/>
              <w:marTop w:val="0"/>
              <w:marBottom w:val="0"/>
              <w:divBdr>
                <w:top w:val="none" w:sz="0" w:space="0" w:color="auto"/>
                <w:left w:val="none" w:sz="0" w:space="0" w:color="auto"/>
                <w:bottom w:val="none" w:sz="0" w:space="0" w:color="auto"/>
                <w:right w:val="none" w:sz="0" w:space="0" w:color="auto"/>
              </w:divBdr>
            </w:div>
          </w:divsChild>
        </w:div>
        <w:div w:id="1711488954">
          <w:marLeft w:val="0"/>
          <w:marRight w:val="0"/>
          <w:marTop w:val="0"/>
          <w:marBottom w:val="0"/>
          <w:divBdr>
            <w:top w:val="none" w:sz="0" w:space="0" w:color="auto"/>
            <w:left w:val="none" w:sz="0" w:space="0" w:color="auto"/>
            <w:bottom w:val="none" w:sz="0" w:space="0" w:color="auto"/>
            <w:right w:val="none" w:sz="0" w:space="0" w:color="auto"/>
          </w:divBdr>
          <w:divsChild>
            <w:div w:id="794057149">
              <w:marLeft w:val="0"/>
              <w:marRight w:val="0"/>
              <w:marTop w:val="0"/>
              <w:marBottom w:val="0"/>
              <w:divBdr>
                <w:top w:val="none" w:sz="0" w:space="0" w:color="auto"/>
                <w:left w:val="none" w:sz="0" w:space="0" w:color="auto"/>
                <w:bottom w:val="none" w:sz="0" w:space="0" w:color="auto"/>
                <w:right w:val="none" w:sz="0" w:space="0" w:color="auto"/>
              </w:divBdr>
            </w:div>
            <w:div w:id="1022894957">
              <w:marLeft w:val="0"/>
              <w:marRight w:val="0"/>
              <w:marTop w:val="0"/>
              <w:marBottom w:val="0"/>
              <w:divBdr>
                <w:top w:val="none" w:sz="0" w:space="0" w:color="auto"/>
                <w:left w:val="none" w:sz="0" w:space="0" w:color="auto"/>
                <w:bottom w:val="none" w:sz="0" w:space="0" w:color="auto"/>
                <w:right w:val="none" w:sz="0" w:space="0" w:color="auto"/>
              </w:divBdr>
            </w:div>
            <w:div w:id="2035576969">
              <w:marLeft w:val="0"/>
              <w:marRight w:val="0"/>
              <w:marTop w:val="0"/>
              <w:marBottom w:val="48"/>
              <w:divBdr>
                <w:top w:val="none" w:sz="0" w:space="0" w:color="auto"/>
                <w:left w:val="none" w:sz="0" w:space="0" w:color="auto"/>
                <w:bottom w:val="none" w:sz="0" w:space="0" w:color="auto"/>
                <w:right w:val="none" w:sz="0" w:space="0" w:color="auto"/>
              </w:divBdr>
              <w:divsChild>
                <w:div w:id="747848746">
                  <w:marLeft w:val="0"/>
                  <w:marRight w:val="0"/>
                  <w:marTop w:val="240"/>
                  <w:marBottom w:val="240"/>
                  <w:divBdr>
                    <w:top w:val="none" w:sz="0" w:space="0" w:color="auto"/>
                    <w:left w:val="none" w:sz="0" w:space="0" w:color="auto"/>
                    <w:bottom w:val="none" w:sz="0" w:space="0" w:color="auto"/>
                    <w:right w:val="none" w:sz="0" w:space="0" w:color="auto"/>
                  </w:divBdr>
                </w:div>
                <w:div w:id="641613758">
                  <w:marLeft w:val="0"/>
                  <w:marRight w:val="0"/>
                  <w:marTop w:val="240"/>
                  <w:marBottom w:val="240"/>
                  <w:divBdr>
                    <w:top w:val="none" w:sz="0" w:space="0" w:color="auto"/>
                    <w:left w:val="none" w:sz="0" w:space="0" w:color="auto"/>
                    <w:bottom w:val="none" w:sz="0" w:space="0" w:color="auto"/>
                    <w:right w:val="none" w:sz="0" w:space="0" w:color="auto"/>
                  </w:divBdr>
                </w:div>
                <w:div w:id="1852718584">
                  <w:marLeft w:val="0"/>
                  <w:marRight w:val="0"/>
                  <w:marTop w:val="240"/>
                  <w:marBottom w:val="240"/>
                  <w:divBdr>
                    <w:top w:val="none" w:sz="0" w:space="0" w:color="auto"/>
                    <w:left w:val="none" w:sz="0" w:space="0" w:color="auto"/>
                    <w:bottom w:val="none" w:sz="0" w:space="0" w:color="auto"/>
                    <w:right w:val="none" w:sz="0" w:space="0" w:color="auto"/>
                  </w:divBdr>
                </w:div>
                <w:div w:id="2113549432">
                  <w:marLeft w:val="0"/>
                  <w:marRight w:val="0"/>
                  <w:marTop w:val="240"/>
                  <w:marBottom w:val="240"/>
                  <w:divBdr>
                    <w:top w:val="none" w:sz="0" w:space="0" w:color="auto"/>
                    <w:left w:val="none" w:sz="0" w:space="0" w:color="auto"/>
                    <w:bottom w:val="none" w:sz="0" w:space="0" w:color="auto"/>
                    <w:right w:val="none" w:sz="0" w:space="0" w:color="auto"/>
                  </w:divBdr>
                </w:div>
                <w:div w:id="1776051640">
                  <w:marLeft w:val="0"/>
                  <w:marRight w:val="0"/>
                  <w:marTop w:val="240"/>
                  <w:marBottom w:val="240"/>
                  <w:divBdr>
                    <w:top w:val="none" w:sz="0" w:space="0" w:color="auto"/>
                    <w:left w:val="none" w:sz="0" w:space="0" w:color="auto"/>
                    <w:bottom w:val="none" w:sz="0" w:space="0" w:color="auto"/>
                    <w:right w:val="none" w:sz="0" w:space="0" w:color="auto"/>
                  </w:divBdr>
                </w:div>
                <w:div w:id="20145286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urses.edx.org/courses/course-v1:MITx+7.QBWx+3T2017/discussion/forum/users/1984958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2763</TotalTime>
  <Pages>10</Pages>
  <Words>1902</Words>
  <Characters>10846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Gill</dc:creator>
  <cp:keywords/>
  <dc:description/>
  <cp:lastModifiedBy>Amy Gill</cp:lastModifiedBy>
  <cp:revision>3</cp:revision>
  <dcterms:created xsi:type="dcterms:W3CDTF">2018-10-14T23:19:00Z</dcterms:created>
  <dcterms:modified xsi:type="dcterms:W3CDTF">2018-10-16T22:29:00Z</dcterms:modified>
</cp:coreProperties>
</file>