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1C5" w:rsidRPr="00233DA3" w:rsidRDefault="004C0EE6" w:rsidP="002130A1">
      <w:pPr>
        <w:ind w:left="330" w:right="230"/>
        <w:rPr>
          <w:b/>
        </w:rPr>
      </w:pPr>
      <w:bookmarkStart w:id="0" w:name="_GoBack"/>
      <w:bookmarkEnd w:id="0"/>
      <w:r>
        <w:rPr>
          <w:noProof/>
          <w:lang w:eastAsia="en-CA"/>
        </w:rPr>
        <w:drawing>
          <wp:anchor distT="0" distB="0" distL="114300" distR="114300" simplePos="0" relativeHeight="251658752" behindDoc="1" locked="0" layoutInCell="1" allowOverlap="1" wp14:anchorId="0F22204F" wp14:editId="2B3E29BA">
            <wp:simplePos x="0" y="0"/>
            <wp:positionH relativeFrom="column">
              <wp:posOffset>2672715</wp:posOffset>
            </wp:positionH>
            <wp:positionV relativeFrom="page">
              <wp:posOffset>457200</wp:posOffset>
            </wp:positionV>
            <wp:extent cx="640080" cy="666750"/>
            <wp:effectExtent l="0" t="0" r="7620" b="0"/>
            <wp:wrapNone/>
            <wp:docPr id="5" name="Picture 84" descr="http://intra.ent.dfo-mpo.ca/images/lf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ntra.ent.dfo-mpo.ca/images/lff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n-CA"/>
        </w:rPr>
        <w:drawing>
          <wp:anchor distT="0" distB="0" distL="114300" distR="114300" simplePos="0" relativeHeight="251655680" behindDoc="1" locked="0" layoutInCell="1" allowOverlap="1" wp14:anchorId="0AD392CD" wp14:editId="71B367DC">
            <wp:simplePos x="0" y="0"/>
            <wp:positionH relativeFrom="column">
              <wp:posOffset>-917575</wp:posOffset>
            </wp:positionH>
            <wp:positionV relativeFrom="paragraph">
              <wp:posOffset>-914400</wp:posOffset>
            </wp:positionV>
            <wp:extent cx="7832725" cy="1630045"/>
            <wp:effectExtent l="0" t="0" r="0" b="8255"/>
            <wp:wrapNone/>
            <wp:docPr id="2" name="Picture 4" descr="e_heade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_header_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32725"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1C5" w:rsidRDefault="004C0EE6" w:rsidP="002130A1">
      <w:pPr>
        <w:ind w:left="330" w:right="230"/>
        <w:rPr>
          <w:b/>
        </w:rPr>
      </w:pPr>
      <w:r>
        <w:rPr>
          <w:noProof/>
          <w:lang w:eastAsia="en-CA"/>
        </w:rPr>
        <w:drawing>
          <wp:anchor distT="0" distB="0" distL="114300" distR="114300" simplePos="0" relativeHeight="251657728" behindDoc="1" locked="0" layoutInCell="1" allowOverlap="1" wp14:anchorId="0AA45544" wp14:editId="5D67CC5F">
            <wp:simplePos x="0" y="0"/>
            <wp:positionH relativeFrom="column">
              <wp:posOffset>-1039495</wp:posOffset>
            </wp:positionH>
            <wp:positionV relativeFrom="page">
              <wp:posOffset>817245</wp:posOffset>
            </wp:positionV>
            <wp:extent cx="8009890" cy="824230"/>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989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59776" behindDoc="0" locked="0" layoutInCell="1" allowOverlap="1" wp14:anchorId="72183AF7" wp14:editId="269B097F">
                <wp:simplePos x="0" y="0"/>
                <wp:positionH relativeFrom="column">
                  <wp:posOffset>912495</wp:posOffset>
                </wp:positionH>
                <wp:positionV relativeFrom="paragraph">
                  <wp:posOffset>18415</wp:posOffset>
                </wp:positionV>
                <wp:extent cx="4094480" cy="432435"/>
                <wp:effectExtent l="0" t="0" r="3175" b="0"/>
                <wp:wrapNone/>
                <wp:docPr id="1"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5533" w:rsidRDefault="001C5533" w:rsidP="00CB07E3">
                            <w:pPr>
                              <w:autoSpaceDE w:val="0"/>
                              <w:autoSpaceDN w:val="0"/>
                              <w:adjustRightInd w:val="0"/>
                              <w:jc w:val="center"/>
                              <w:rPr>
                                <w:rFonts w:ascii="Constantia" w:hAnsi="Constantia" w:cs="Constantia"/>
                                <w:color w:val="FFFFFF"/>
                                <w:sz w:val="40"/>
                                <w:szCs w:val="40"/>
                              </w:rPr>
                            </w:pPr>
                            <w:r>
                              <w:rPr>
                                <w:rFonts w:ascii="Constantia" w:hAnsi="Constantia" w:cs="Constantia"/>
                                <w:color w:val="FFFFFF"/>
                                <w:sz w:val="40"/>
                                <w:szCs w:val="40"/>
                                <w:lang w:val="fr-FR"/>
                              </w:rPr>
                              <w:t xml:space="preserve">Access to Information and </w:t>
                            </w:r>
                            <w:r w:rsidRPr="00B02B75">
                              <w:rPr>
                                <w:rFonts w:ascii="Constantia" w:hAnsi="Constantia" w:cs="Constantia"/>
                                <w:color w:val="FFFFFF"/>
                                <w:sz w:val="40"/>
                                <w:szCs w:val="40"/>
                              </w:rPr>
                              <w:t>Privacy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183AF7" id="_x0000_t202" coordsize="21600,21600" o:spt="202" path="m,l,21600r21600,l21600,xe">
                <v:stroke joinstyle="miter"/>
                <v:path gradientshapeok="t" o:connecttype="rect"/>
              </v:shapetype>
              <v:shape id="TextBox 12" o:spid="_x0000_s1026" type="#_x0000_t202" style="position:absolute;left:0;text-align:left;margin-left:71.85pt;margin-top:1.45pt;width:322.4pt;height:3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Wsg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" filled="f" stroked="f">
                <v:textbox style="mso-fit-shape-to-text:t">
                  <w:txbxContent>
                    <w:p w:rsidR="001C5533" w:rsidRDefault="001C5533" w:rsidP="00CB07E3">
                      <w:pPr>
                        <w:autoSpaceDE w:val="0"/>
                        <w:autoSpaceDN w:val="0"/>
                        <w:adjustRightInd w:val="0"/>
                        <w:jc w:val="center"/>
                        <w:rPr>
                          <w:rFonts w:ascii="Constantia" w:hAnsi="Constantia" w:cs="Constantia"/>
                          <w:color w:val="FFFFFF"/>
                          <w:sz w:val="40"/>
                          <w:szCs w:val="40"/>
                        </w:rPr>
                      </w:pPr>
                      <w:r>
                        <w:rPr>
                          <w:rFonts w:ascii="Constantia" w:hAnsi="Constantia" w:cs="Constantia"/>
                          <w:color w:val="FFFFFF"/>
                          <w:sz w:val="40"/>
                          <w:szCs w:val="40"/>
                          <w:lang w:val="fr-FR"/>
                        </w:rPr>
                        <w:t xml:space="preserve">Access to Information and </w:t>
                      </w:r>
                      <w:r w:rsidRPr="00B02B75">
                        <w:rPr>
                          <w:rFonts w:ascii="Constantia" w:hAnsi="Constantia" w:cs="Constantia"/>
                          <w:color w:val="FFFFFF"/>
                          <w:sz w:val="40"/>
                          <w:szCs w:val="40"/>
                        </w:rPr>
                        <w:t>Privacy</w:t>
                      </w:r>
                    </w:p>
                  </w:txbxContent>
                </v:textbox>
              </v:shape>
            </w:pict>
          </mc:Fallback>
        </mc:AlternateContent>
      </w:r>
    </w:p>
    <w:p w:rsidR="008B11C5" w:rsidRDefault="008B11C5" w:rsidP="002130A1">
      <w:pPr>
        <w:ind w:left="330" w:right="230"/>
        <w:rPr>
          <w:b/>
        </w:rPr>
      </w:pPr>
    </w:p>
    <w:p w:rsidR="008B11C5" w:rsidRDefault="008B11C5" w:rsidP="002130A1">
      <w:pPr>
        <w:ind w:left="330" w:right="230"/>
        <w:rPr>
          <w:b/>
        </w:rPr>
      </w:pPr>
    </w:p>
    <w:p w:rsidR="008B11C5" w:rsidRDefault="008B11C5" w:rsidP="002130A1">
      <w:pPr>
        <w:ind w:left="330" w:right="230"/>
        <w:rPr>
          <w:b/>
        </w:rPr>
      </w:pPr>
    </w:p>
    <w:p w:rsidR="008B11C5" w:rsidRPr="00233DA3" w:rsidRDefault="008B11C5" w:rsidP="002130A1">
      <w:pPr>
        <w:ind w:left="330" w:right="230"/>
        <w:rPr>
          <w:b/>
        </w:rPr>
      </w:pPr>
    </w:p>
    <w:p w:rsidR="008B11C5" w:rsidRDefault="008B11C5" w:rsidP="002130A1">
      <w:pPr>
        <w:ind w:left="330" w:right="230"/>
        <w:rPr>
          <w:b/>
        </w:rPr>
      </w:pPr>
    </w:p>
    <w:p w:rsidR="008B11C5" w:rsidRDefault="008B11C5" w:rsidP="002130A1">
      <w:pPr>
        <w:ind w:left="330" w:right="230"/>
        <w:rPr>
          <w:b/>
        </w:rPr>
      </w:pPr>
    </w:p>
    <w:p w:rsidR="008B11C5" w:rsidRDefault="008B11C5" w:rsidP="002130A1">
      <w:pPr>
        <w:ind w:left="330" w:right="230"/>
        <w:rPr>
          <w:b/>
        </w:rPr>
      </w:pPr>
    </w:p>
    <w:p w:rsidR="008B11C5" w:rsidRDefault="008B11C5" w:rsidP="002130A1">
      <w:pPr>
        <w:ind w:left="330" w:right="230"/>
        <w:rPr>
          <w:b/>
        </w:rPr>
      </w:pPr>
    </w:p>
    <w:p w:rsidR="008B11C5" w:rsidRDefault="008B11C5" w:rsidP="002130A1">
      <w:pPr>
        <w:ind w:left="330" w:right="230"/>
        <w:rPr>
          <w:b/>
        </w:rPr>
      </w:pPr>
    </w:p>
    <w:p w:rsidR="00CB07E3" w:rsidRDefault="00CB07E3" w:rsidP="002130A1">
      <w:pPr>
        <w:ind w:left="330" w:right="230"/>
        <w:rPr>
          <w:b/>
        </w:rPr>
      </w:pPr>
    </w:p>
    <w:p w:rsidR="00CB07E3" w:rsidRDefault="00CB07E3" w:rsidP="002130A1">
      <w:pPr>
        <w:ind w:left="330" w:right="230"/>
        <w:rPr>
          <w:b/>
        </w:rPr>
      </w:pPr>
    </w:p>
    <w:p w:rsidR="008B11C5" w:rsidRPr="003E7756" w:rsidRDefault="006E2D93" w:rsidP="002130A1">
      <w:pPr>
        <w:ind w:left="330" w:right="230"/>
        <w:rPr>
          <w:rStyle w:val="BookTitle"/>
          <w:rFonts w:ascii="Arial" w:hAnsi="Arial" w:cs="Arial"/>
          <w:sz w:val="52"/>
          <w:szCs w:val="52"/>
        </w:rPr>
      </w:pPr>
      <w:r w:rsidRPr="003E7756">
        <w:rPr>
          <w:rStyle w:val="BookTitle"/>
          <w:rFonts w:ascii="Arial" w:hAnsi="Arial" w:cs="Arial"/>
          <w:sz w:val="52"/>
          <w:szCs w:val="52"/>
        </w:rPr>
        <w:t xml:space="preserve">GUIDELINES </w:t>
      </w:r>
      <w:r>
        <w:rPr>
          <w:rStyle w:val="BookTitle"/>
          <w:rFonts w:ascii="Arial" w:hAnsi="Arial" w:cs="Arial"/>
          <w:sz w:val="52"/>
          <w:szCs w:val="52"/>
        </w:rPr>
        <w:t xml:space="preserve">FOR </w:t>
      </w:r>
      <w:r w:rsidR="0037743F">
        <w:rPr>
          <w:rStyle w:val="BookTitle"/>
          <w:rFonts w:ascii="Arial" w:hAnsi="Arial" w:cs="Arial"/>
          <w:sz w:val="52"/>
          <w:szCs w:val="52"/>
        </w:rPr>
        <w:t xml:space="preserve">THE </w:t>
      </w:r>
      <w:r w:rsidR="003E7756" w:rsidRPr="003E7756">
        <w:rPr>
          <w:rStyle w:val="BookTitle"/>
          <w:rFonts w:ascii="Arial" w:hAnsi="Arial" w:cs="Arial"/>
          <w:sz w:val="52"/>
          <w:szCs w:val="52"/>
        </w:rPr>
        <w:t xml:space="preserve">INFORMAL RELEASE OF INFORMATION </w:t>
      </w:r>
    </w:p>
    <w:p w:rsidR="008B11C5" w:rsidRPr="009142EF" w:rsidRDefault="008B11C5" w:rsidP="002130A1">
      <w:pPr>
        <w:ind w:left="330" w:right="230"/>
        <w:rPr>
          <w:b/>
          <w:sz w:val="44"/>
          <w:szCs w:val="4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CB07E3" w:rsidRPr="009142EF" w:rsidRDefault="00CB07E3" w:rsidP="002130A1">
      <w:pPr>
        <w:ind w:left="330" w:right="230"/>
        <w:rPr>
          <w:sz w:val="24"/>
          <w:szCs w:val="24"/>
        </w:rPr>
      </w:pPr>
    </w:p>
    <w:p w:rsidR="00CB07E3" w:rsidRPr="009142EF" w:rsidRDefault="00CB07E3" w:rsidP="002130A1">
      <w:pPr>
        <w:ind w:left="330" w:right="230"/>
        <w:rPr>
          <w:sz w:val="24"/>
          <w:szCs w:val="24"/>
        </w:rPr>
      </w:pPr>
    </w:p>
    <w:p w:rsidR="008B11C5" w:rsidRPr="009142EF" w:rsidRDefault="008B11C5" w:rsidP="002130A1">
      <w:pPr>
        <w:ind w:left="330" w:right="230"/>
        <w:rPr>
          <w:sz w:val="24"/>
          <w:szCs w:val="24"/>
        </w:rPr>
      </w:pPr>
    </w:p>
    <w:p w:rsidR="008B11C5" w:rsidRPr="009142EF" w:rsidRDefault="008B11C5" w:rsidP="002130A1">
      <w:pPr>
        <w:ind w:left="330" w:right="230"/>
        <w:rPr>
          <w:sz w:val="24"/>
          <w:szCs w:val="24"/>
        </w:rPr>
      </w:pPr>
    </w:p>
    <w:p w:rsidR="00B52939" w:rsidRDefault="00B52939" w:rsidP="003E7756">
      <w:pPr>
        <w:ind w:left="330" w:right="230"/>
        <w:rPr>
          <w:rFonts w:ascii="Arial" w:hAnsi="Arial" w:cs="Arial"/>
          <w:b/>
        </w:rPr>
      </w:pPr>
    </w:p>
    <w:p w:rsidR="00B52939" w:rsidRDefault="00B52939" w:rsidP="003E7756">
      <w:pPr>
        <w:ind w:left="330" w:right="230"/>
        <w:rPr>
          <w:rFonts w:ascii="Arial" w:hAnsi="Arial" w:cs="Arial"/>
          <w:b/>
        </w:rPr>
      </w:pPr>
    </w:p>
    <w:p w:rsidR="00B52939" w:rsidRDefault="00B52939" w:rsidP="003E7756">
      <w:pPr>
        <w:ind w:left="330" w:right="230"/>
        <w:rPr>
          <w:rFonts w:ascii="Arial" w:hAnsi="Arial" w:cs="Arial"/>
          <w:b/>
        </w:rPr>
      </w:pPr>
    </w:p>
    <w:p w:rsidR="00B52939" w:rsidRDefault="00B52939" w:rsidP="003E7756">
      <w:pPr>
        <w:ind w:left="330" w:right="230"/>
        <w:rPr>
          <w:rFonts w:ascii="Arial" w:hAnsi="Arial" w:cs="Arial"/>
          <w:b/>
        </w:rPr>
      </w:pPr>
    </w:p>
    <w:p w:rsidR="00B52939" w:rsidRDefault="00B52939" w:rsidP="003E7756">
      <w:pPr>
        <w:ind w:left="330" w:right="230"/>
        <w:rPr>
          <w:rFonts w:ascii="Arial" w:hAnsi="Arial" w:cs="Arial"/>
          <w:b/>
        </w:rPr>
      </w:pPr>
    </w:p>
    <w:p w:rsidR="00B52939" w:rsidRDefault="00B52939" w:rsidP="003E7756">
      <w:pPr>
        <w:ind w:left="330" w:right="230"/>
        <w:rPr>
          <w:rFonts w:ascii="Arial" w:hAnsi="Arial" w:cs="Arial"/>
          <w:b/>
        </w:rPr>
      </w:pPr>
    </w:p>
    <w:p w:rsidR="00CB07E3" w:rsidRDefault="00CB07E3" w:rsidP="003E7756">
      <w:pPr>
        <w:ind w:left="330" w:right="230"/>
        <w:rPr>
          <w:rFonts w:ascii="Arial" w:hAnsi="Arial" w:cs="Arial"/>
          <w:b/>
        </w:rPr>
      </w:pPr>
      <w:r w:rsidRPr="003E7756">
        <w:rPr>
          <w:rFonts w:ascii="Arial" w:hAnsi="Arial" w:cs="Arial"/>
          <w:b/>
        </w:rPr>
        <w:t>Access to Information and Privacy Secretariat</w:t>
      </w:r>
    </w:p>
    <w:p w:rsidR="00761F33" w:rsidRPr="003E7756" w:rsidRDefault="00761F33" w:rsidP="003E7756">
      <w:pPr>
        <w:ind w:left="330" w:right="230"/>
        <w:rPr>
          <w:rFonts w:ascii="Arial" w:hAnsi="Arial" w:cs="Arial"/>
          <w:b/>
        </w:rPr>
      </w:pPr>
      <w:r>
        <w:rPr>
          <w:rFonts w:ascii="Arial" w:hAnsi="Arial" w:cs="Arial"/>
          <w:b/>
        </w:rPr>
        <w:t>2015</w:t>
      </w:r>
    </w:p>
    <w:p w:rsidR="002C505B" w:rsidRPr="00B52939" w:rsidRDefault="004C0EE6" w:rsidP="002C505B">
      <w:pPr>
        <w:rPr>
          <w:rFonts w:ascii="Arial" w:hAnsi="Arial" w:cs="Arial"/>
          <w:sz w:val="32"/>
          <w:szCs w:val="32"/>
        </w:rPr>
        <w:sectPr w:rsidR="002C505B" w:rsidRPr="00B52939" w:rsidSect="005C4455">
          <w:headerReference w:type="even" r:id="rId11"/>
          <w:headerReference w:type="default" r:id="rId12"/>
          <w:footerReference w:type="even" r:id="rId13"/>
          <w:footerReference w:type="default" r:id="rId14"/>
          <w:headerReference w:type="first" r:id="rId15"/>
          <w:footerReference w:type="first" r:id="rId16"/>
          <w:type w:val="oddPage"/>
          <w:pgSz w:w="12240" w:h="15840"/>
          <w:pgMar w:top="1440" w:right="1440" w:bottom="1440" w:left="1440" w:header="709" w:footer="709" w:gutter="0"/>
          <w:cols w:space="708"/>
          <w:docGrid w:linePitch="360"/>
        </w:sectPr>
      </w:pPr>
      <w:r w:rsidRPr="00B52939">
        <w:rPr>
          <w:rFonts w:ascii="Arial" w:hAnsi="Arial" w:cs="Arial"/>
          <w:noProof/>
          <w:sz w:val="32"/>
          <w:szCs w:val="32"/>
          <w:lang w:eastAsia="en-CA"/>
        </w:rPr>
        <w:drawing>
          <wp:anchor distT="0" distB="0" distL="114300" distR="114300" simplePos="0" relativeHeight="251656704" behindDoc="1" locked="0" layoutInCell="1" allowOverlap="1" wp14:anchorId="289F396F" wp14:editId="7F6B0E05">
            <wp:simplePos x="0" y="0"/>
            <wp:positionH relativeFrom="column">
              <wp:posOffset>-1047750</wp:posOffset>
            </wp:positionH>
            <wp:positionV relativeFrom="page">
              <wp:posOffset>9258300</wp:posOffset>
            </wp:positionV>
            <wp:extent cx="7912735" cy="586740"/>
            <wp:effectExtent l="0" t="0" r="0" b="3810"/>
            <wp:wrapNone/>
            <wp:docPr id="3" name="Picture 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2735"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05B" w:rsidRPr="00960BF6" w:rsidRDefault="002C505B" w:rsidP="008B4B5D">
      <w:pPr>
        <w:rPr>
          <w:rFonts w:ascii="Arial" w:hAnsi="Arial" w:cs="Arial"/>
          <w:b/>
          <w:sz w:val="32"/>
          <w:szCs w:val="32"/>
        </w:rPr>
      </w:pPr>
      <w:r w:rsidRPr="00960BF6">
        <w:rPr>
          <w:rFonts w:ascii="Arial" w:hAnsi="Arial" w:cs="Arial"/>
          <w:b/>
          <w:sz w:val="32"/>
          <w:szCs w:val="32"/>
        </w:rPr>
        <w:lastRenderedPageBreak/>
        <w:t>CONTENTS</w:t>
      </w:r>
    </w:p>
    <w:p w:rsidR="002C505B" w:rsidRPr="00F667F3" w:rsidRDefault="002C505B" w:rsidP="002C505B">
      <w:pPr>
        <w:rPr>
          <w:sz w:val="24"/>
          <w:szCs w:val="24"/>
        </w:rPr>
      </w:pPr>
    </w:p>
    <w:p w:rsidR="00B64BA2" w:rsidRDefault="00881481">
      <w:pPr>
        <w:pStyle w:val="TOC3"/>
        <w:rPr>
          <w:rFonts w:asciiTheme="minorHAnsi" w:eastAsiaTheme="minorEastAsia" w:hAnsiTheme="minorHAnsi" w:cstheme="minorBidi"/>
          <w:noProof/>
          <w:lang w:eastAsia="en-CA"/>
        </w:rPr>
      </w:pPr>
      <w:r w:rsidRPr="002B472B">
        <w:rPr>
          <w:rFonts w:ascii="Arial" w:hAnsi="Arial" w:cs="Arial"/>
          <w:b/>
        </w:rPr>
        <w:fldChar w:fldCharType="begin"/>
      </w:r>
      <w:r w:rsidRPr="002B472B">
        <w:rPr>
          <w:rFonts w:ascii="Arial" w:hAnsi="Arial" w:cs="Arial"/>
        </w:rPr>
        <w:instrText xml:space="preserve"> TOC \o "1-3" \h \z \u </w:instrText>
      </w:r>
      <w:r w:rsidRPr="002B472B">
        <w:rPr>
          <w:rFonts w:ascii="Arial" w:hAnsi="Arial" w:cs="Arial"/>
          <w:b/>
        </w:rPr>
        <w:fldChar w:fldCharType="separate"/>
      </w:r>
      <w:hyperlink w:anchor="_Toc427932474" w:history="1">
        <w:r w:rsidR="00B64BA2" w:rsidRPr="009F36DE">
          <w:rPr>
            <w:rStyle w:val="Hyperlink"/>
            <w:noProof/>
          </w:rPr>
          <w:t>Purpose</w:t>
        </w:r>
        <w:r w:rsidR="00B64BA2">
          <w:rPr>
            <w:noProof/>
            <w:webHidden/>
          </w:rPr>
          <w:tab/>
        </w:r>
        <w:r w:rsidR="00B64BA2">
          <w:rPr>
            <w:noProof/>
            <w:webHidden/>
          </w:rPr>
          <w:fldChar w:fldCharType="begin"/>
        </w:r>
        <w:r w:rsidR="00B64BA2">
          <w:rPr>
            <w:noProof/>
            <w:webHidden/>
          </w:rPr>
          <w:instrText xml:space="preserve"> PAGEREF _Toc427932474 \h </w:instrText>
        </w:r>
        <w:r w:rsidR="00B64BA2">
          <w:rPr>
            <w:noProof/>
            <w:webHidden/>
          </w:rPr>
        </w:r>
        <w:r w:rsidR="00B64BA2">
          <w:rPr>
            <w:noProof/>
            <w:webHidden/>
          </w:rPr>
          <w:fldChar w:fldCharType="separate"/>
        </w:r>
        <w:r w:rsidR="00B64BA2">
          <w:rPr>
            <w:noProof/>
            <w:webHidden/>
          </w:rPr>
          <w:t>1</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75" w:history="1">
        <w:r w:rsidR="00B64BA2" w:rsidRPr="009F36DE">
          <w:rPr>
            <w:rStyle w:val="Hyperlink"/>
            <w:noProof/>
          </w:rPr>
          <w:t>Target Audience</w:t>
        </w:r>
        <w:r w:rsidR="00B64BA2">
          <w:rPr>
            <w:noProof/>
            <w:webHidden/>
          </w:rPr>
          <w:tab/>
        </w:r>
        <w:r w:rsidR="00B64BA2">
          <w:rPr>
            <w:noProof/>
            <w:webHidden/>
          </w:rPr>
          <w:fldChar w:fldCharType="begin"/>
        </w:r>
        <w:r w:rsidR="00B64BA2">
          <w:rPr>
            <w:noProof/>
            <w:webHidden/>
          </w:rPr>
          <w:instrText xml:space="preserve"> PAGEREF _Toc427932475 \h </w:instrText>
        </w:r>
        <w:r w:rsidR="00B64BA2">
          <w:rPr>
            <w:noProof/>
            <w:webHidden/>
          </w:rPr>
        </w:r>
        <w:r w:rsidR="00B64BA2">
          <w:rPr>
            <w:noProof/>
            <w:webHidden/>
          </w:rPr>
          <w:fldChar w:fldCharType="separate"/>
        </w:r>
        <w:r w:rsidR="00B64BA2">
          <w:rPr>
            <w:noProof/>
            <w:webHidden/>
          </w:rPr>
          <w:t>1</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76" w:history="1">
        <w:r w:rsidR="00B64BA2" w:rsidRPr="009F36DE">
          <w:rPr>
            <w:rStyle w:val="Hyperlink"/>
            <w:noProof/>
          </w:rPr>
          <w:t>Related Legislation and Policies</w:t>
        </w:r>
        <w:r w:rsidR="00B64BA2">
          <w:rPr>
            <w:noProof/>
            <w:webHidden/>
          </w:rPr>
          <w:tab/>
        </w:r>
        <w:r w:rsidR="00B64BA2">
          <w:rPr>
            <w:noProof/>
            <w:webHidden/>
          </w:rPr>
          <w:fldChar w:fldCharType="begin"/>
        </w:r>
        <w:r w:rsidR="00B64BA2">
          <w:rPr>
            <w:noProof/>
            <w:webHidden/>
          </w:rPr>
          <w:instrText xml:space="preserve"> PAGEREF _Toc427932476 \h </w:instrText>
        </w:r>
        <w:r w:rsidR="00B64BA2">
          <w:rPr>
            <w:noProof/>
            <w:webHidden/>
          </w:rPr>
        </w:r>
        <w:r w:rsidR="00B64BA2">
          <w:rPr>
            <w:noProof/>
            <w:webHidden/>
          </w:rPr>
          <w:fldChar w:fldCharType="separate"/>
        </w:r>
        <w:r w:rsidR="00B64BA2">
          <w:rPr>
            <w:noProof/>
            <w:webHidden/>
          </w:rPr>
          <w:t>1</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77" w:history="1">
        <w:r w:rsidR="00B64BA2" w:rsidRPr="009F36DE">
          <w:rPr>
            <w:rStyle w:val="Hyperlink"/>
            <w:noProof/>
          </w:rPr>
          <w:t>Definitions</w:t>
        </w:r>
        <w:r w:rsidR="00B64BA2">
          <w:rPr>
            <w:noProof/>
            <w:webHidden/>
          </w:rPr>
          <w:tab/>
        </w:r>
        <w:r w:rsidR="00B64BA2">
          <w:rPr>
            <w:noProof/>
            <w:webHidden/>
          </w:rPr>
          <w:fldChar w:fldCharType="begin"/>
        </w:r>
        <w:r w:rsidR="00B64BA2">
          <w:rPr>
            <w:noProof/>
            <w:webHidden/>
          </w:rPr>
          <w:instrText xml:space="preserve"> PAGEREF _Toc427932477 \h </w:instrText>
        </w:r>
        <w:r w:rsidR="00B64BA2">
          <w:rPr>
            <w:noProof/>
            <w:webHidden/>
          </w:rPr>
        </w:r>
        <w:r w:rsidR="00B64BA2">
          <w:rPr>
            <w:noProof/>
            <w:webHidden/>
          </w:rPr>
          <w:fldChar w:fldCharType="separate"/>
        </w:r>
        <w:r w:rsidR="00B64BA2">
          <w:rPr>
            <w:noProof/>
            <w:webHidden/>
          </w:rPr>
          <w:t>1</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78" w:history="1">
        <w:r w:rsidR="00B64BA2" w:rsidRPr="009F36DE">
          <w:rPr>
            <w:rStyle w:val="Hyperlink"/>
            <w:noProof/>
          </w:rPr>
          <w:t>Enquiries</w:t>
        </w:r>
        <w:r w:rsidR="00B64BA2">
          <w:rPr>
            <w:noProof/>
            <w:webHidden/>
          </w:rPr>
          <w:tab/>
        </w:r>
        <w:r w:rsidR="00B64BA2">
          <w:rPr>
            <w:noProof/>
            <w:webHidden/>
          </w:rPr>
          <w:fldChar w:fldCharType="begin"/>
        </w:r>
        <w:r w:rsidR="00B64BA2">
          <w:rPr>
            <w:noProof/>
            <w:webHidden/>
          </w:rPr>
          <w:instrText xml:space="preserve"> PAGEREF _Toc427932478 \h </w:instrText>
        </w:r>
        <w:r w:rsidR="00B64BA2">
          <w:rPr>
            <w:noProof/>
            <w:webHidden/>
          </w:rPr>
        </w:r>
        <w:r w:rsidR="00B64BA2">
          <w:rPr>
            <w:noProof/>
            <w:webHidden/>
          </w:rPr>
          <w:fldChar w:fldCharType="separate"/>
        </w:r>
        <w:r w:rsidR="00B64BA2">
          <w:rPr>
            <w:noProof/>
            <w:webHidden/>
          </w:rPr>
          <w:t>1</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79" w:history="1">
        <w:r w:rsidR="00B64BA2" w:rsidRPr="009F36DE">
          <w:rPr>
            <w:rStyle w:val="Hyperlink"/>
            <w:noProof/>
          </w:rPr>
          <w:t>Introduction</w:t>
        </w:r>
        <w:r w:rsidR="00B64BA2">
          <w:rPr>
            <w:noProof/>
            <w:webHidden/>
          </w:rPr>
          <w:tab/>
        </w:r>
        <w:r w:rsidR="00B64BA2">
          <w:rPr>
            <w:noProof/>
            <w:webHidden/>
          </w:rPr>
          <w:fldChar w:fldCharType="begin"/>
        </w:r>
        <w:r w:rsidR="00B64BA2">
          <w:rPr>
            <w:noProof/>
            <w:webHidden/>
          </w:rPr>
          <w:instrText xml:space="preserve"> PAGEREF _Toc427932479 \h </w:instrText>
        </w:r>
        <w:r w:rsidR="00B64BA2">
          <w:rPr>
            <w:noProof/>
            <w:webHidden/>
          </w:rPr>
        </w:r>
        <w:r w:rsidR="00B64BA2">
          <w:rPr>
            <w:noProof/>
            <w:webHidden/>
          </w:rPr>
          <w:fldChar w:fldCharType="separate"/>
        </w:r>
        <w:r w:rsidR="00B64BA2">
          <w:rPr>
            <w:noProof/>
            <w:webHidden/>
          </w:rPr>
          <w:t>2</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0" w:history="1">
        <w:r w:rsidR="00B64BA2" w:rsidRPr="009F36DE">
          <w:rPr>
            <w:rStyle w:val="Hyperlink"/>
            <w:noProof/>
          </w:rPr>
          <w:t>Context</w:t>
        </w:r>
        <w:r w:rsidR="00B64BA2">
          <w:rPr>
            <w:noProof/>
            <w:webHidden/>
          </w:rPr>
          <w:tab/>
        </w:r>
        <w:r w:rsidR="00B64BA2">
          <w:rPr>
            <w:noProof/>
            <w:webHidden/>
          </w:rPr>
          <w:fldChar w:fldCharType="begin"/>
        </w:r>
        <w:r w:rsidR="00B64BA2">
          <w:rPr>
            <w:noProof/>
            <w:webHidden/>
          </w:rPr>
          <w:instrText xml:space="preserve"> PAGEREF _Toc427932480 \h </w:instrText>
        </w:r>
        <w:r w:rsidR="00B64BA2">
          <w:rPr>
            <w:noProof/>
            <w:webHidden/>
          </w:rPr>
        </w:r>
        <w:r w:rsidR="00B64BA2">
          <w:rPr>
            <w:noProof/>
            <w:webHidden/>
          </w:rPr>
          <w:fldChar w:fldCharType="separate"/>
        </w:r>
        <w:r w:rsidR="00B64BA2">
          <w:rPr>
            <w:noProof/>
            <w:webHidden/>
          </w:rPr>
          <w:t>2</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1" w:history="1">
        <w:r w:rsidR="00B64BA2" w:rsidRPr="009F36DE">
          <w:rPr>
            <w:rStyle w:val="Hyperlink"/>
            <w:noProof/>
          </w:rPr>
          <w:t>Sharing of Information within DFO</w:t>
        </w:r>
        <w:r w:rsidR="00B64BA2">
          <w:rPr>
            <w:noProof/>
            <w:webHidden/>
          </w:rPr>
          <w:tab/>
        </w:r>
        <w:r w:rsidR="00B64BA2">
          <w:rPr>
            <w:noProof/>
            <w:webHidden/>
          </w:rPr>
          <w:fldChar w:fldCharType="begin"/>
        </w:r>
        <w:r w:rsidR="00B64BA2">
          <w:rPr>
            <w:noProof/>
            <w:webHidden/>
          </w:rPr>
          <w:instrText xml:space="preserve"> PAGEREF _Toc427932481 \h </w:instrText>
        </w:r>
        <w:r w:rsidR="00B64BA2">
          <w:rPr>
            <w:noProof/>
            <w:webHidden/>
          </w:rPr>
        </w:r>
        <w:r w:rsidR="00B64BA2">
          <w:rPr>
            <w:noProof/>
            <w:webHidden/>
          </w:rPr>
          <w:fldChar w:fldCharType="separate"/>
        </w:r>
        <w:r w:rsidR="00B64BA2">
          <w:rPr>
            <w:noProof/>
            <w:webHidden/>
          </w:rPr>
          <w:t>2</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2" w:history="1">
        <w:r w:rsidR="00B64BA2" w:rsidRPr="009F36DE">
          <w:rPr>
            <w:rStyle w:val="Hyperlink"/>
            <w:noProof/>
          </w:rPr>
          <w:t>Informal Release of Information Steps</w:t>
        </w:r>
        <w:r w:rsidR="00B64BA2">
          <w:rPr>
            <w:noProof/>
            <w:webHidden/>
          </w:rPr>
          <w:tab/>
        </w:r>
        <w:r w:rsidR="00B64BA2">
          <w:rPr>
            <w:noProof/>
            <w:webHidden/>
          </w:rPr>
          <w:fldChar w:fldCharType="begin"/>
        </w:r>
        <w:r w:rsidR="00B64BA2">
          <w:rPr>
            <w:noProof/>
            <w:webHidden/>
          </w:rPr>
          <w:instrText xml:space="preserve"> PAGEREF _Toc427932482 \h </w:instrText>
        </w:r>
        <w:r w:rsidR="00B64BA2">
          <w:rPr>
            <w:noProof/>
            <w:webHidden/>
          </w:rPr>
        </w:r>
        <w:r w:rsidR="00B64BA2">
          <w:rPr>
            <w:noProof/>
            <w:webHidden/>
          </w:rPr>
          <w:fldChar w:fldCharType="separate"/>
        </w:r>
        <w:r w:rsidR="00B64BA2">
          <w:rPr>
            <w:noProof/>
            <w:webHidden/>
          </w:rPr>
          <w:t>3</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3" w:history="1">
        <w:r w:rsidR="00B64BA2" w:rsidRPr="009F36DE">
          <w:rPr>
            <w:rStyle w:val="Hyperlink"/>
            <w:noProof/>
          </w:rPr>
          <w:t>Appendix A – Definition of Personal Information</w:t>
        </w:r>
        <w:r w:rsidR="00B64BA2">
          <w:rPr>
            <w:noProof/>
            <w:webHidden/>
          </w:rPr>
          <w:tab/>
        </w:r>
        <w:r w:rsidR="00B64BA2">
          <w:rPr>
            <w:noProof/>
            <w:webHidden/>
          </w:rPr>
          <w:fldChar w:fldCharType="begin"/>
        </w:r>
        <w:r w:rsidR="00B64BA2">
          <w:rPr>
            <w:noProof/>
            <w:webHidden/>
          </w:rPr>
          <w:instrText xml:space="preserve"> PAGEREF _Toc427932483 \h </w:instrText>
        </w:r>
        <w:r w:rsidR="00B64BA2">
          <w:rPr>
            <w:noProof/>
            <w:webHidden/>
          </w:rPr>
        </w:r>
        <w:r w:rsidR="00B64BA2">
          <w:rPr>
            <w:noProof/>
            <w:webHidden/>
          </w:rPr>
          <w:fldChar w:fldCharType="separate"/>
        </w:r>
        <w:r w:rsidR="00B64BA2">
          <w:rPr>
            <w:noProof/>
            <w:webHidden/>
          </w:rPr>
          <w:t>9</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4" w:history="1">
        <w:r w:rsidR="00B64BA2" w:rsidRPr="009F36DE">
          <w:rPr>
            <w:rStyle w:val="Hyperlink"/>
            <w:noProof/>
          </w:rPr>
          <w:t>Appendix B – Catch and Effort and Quota Information: Do’s and Don’ts for Informal Release</w:t>
        </w:r>
        <w:r w:rsidR="00B64BA2">
          <w:rPr>
            <w:noProof/>
            <w:webHidden/>
          </w:rPr>
          <w:tab/>
        </w:r>
        <w:r w:rsidR="00B64BA2">
          <w:rPr>
            <w:noProof/>
            <w:webHidden/>
          </w:rPr>
          <w:fldChar w:fldCharType="begin"/>
        </w:r>
        <w:r w:rsidR="00B64BA2">
          <w:rPr>
            <w:noProof/>
            <w:webHidden/>
          </w:rPr>
          <w:instrText xml:space="preserve"> PAGEREF _Toc427932484 \h </w:instrText>
        </w:r>
        <w:r w:rsidR="00B64BA2">
          <w:rPr>
            <w:noProof/>
            <w:webHidden/>
          </w:rPr>
        </w:r>
        <w:r w:rsidR="00B64BA2">
          <w:rPr>
            <w:noProof/>
            <w:webHidden/>
          </w:rPr>
          <w:fldChar w:fldCharType="separate"/>
        </w:r>
        <w:r w:rsidR="00B64BA2">
          <w:rPr>
            <w:noProof/>
            <w:webHidden/>
          </w:rPr>
          <w:t>10</w:t>
        </w:r>
        <w:r w:rsidR="00B64BA2">
          <w:rPr>
            <w:noProof/>
            <w:webHidden/>
          </w:rPr>
          <w:fldChar w:fldCharType="end"/>
        </w:r>
      </w:hyperlink>
    </w:p>
    <w:p w:rsidR="00B64BA2" w:rsidRDefault="00C767D3">
      <w:pPr>
        <w:pStyle w:val="TOC3"/>
        <w:rPr>
          <w:rFonts w:asciiTheme="minorHAnsi" w:eastAsiaTheme="minorEastAsia" w:hAnsiTheme="minorHAnsi" w:cstheme="minorBidi"/>
          <w:noProof/>
          <w:lang w:eastAsia="en-CA"/>
        </w:rPr>
      </w:pPr>
      <w:hyperlink w:anchor="_Toc427932485" w:history="1">
        <w:r w:rsidR="00B64BA2" w:rsidRPr="009F36DE">
          <w:rPr>
            <w:rStyle w:val="Hyperlink"/>
            <w:noProof/>
          </w:rPr>
          <w:t>Appendix C – Questions and Answers from the Consultation Process</w:t>
        </w:r>
        <w:r w:rsidR="00B64BA2">
          <w:rPr>
            <w:noProof/>
            <w:webHidden/>
          </w:rPr>
          <w:tab/>
        </w:r>
        <w:r w:rsidR="00B64BA2">
          <w:rPr>
            <w:noProof/>
            <w:webHidden/>
          </w:rPr>
          <w:fldChar w:fldCharType="begin"/>
        </w:r>
        <w:r w:rsidR="00B64BA2">
          <w:rPr>
            <w:noProof/>
            <w:webHidden/>
          </w:rPr>
          <w:instrText xml:space="preserve"> PAGEREF _Toc427932485 \h </w:instrText>
        </w:r>
        <w:r w:rsidR="00B64BA2">
          <w:rPr>
            <w:noProof/>
            <w:webHidden/>
          </w:rPr>
        </w:r>
        <w:r w:rsidR="00B64BA2">
          <w:rPr>
            <w:noProof/>
            <w:webHidden/>
          </w:rPr>
          <w:fldChar w:fldCharType="separate"/>
        </w:r>
        <w:r w:rsidR="00B64BA2">
          <w:rPr>
            <w:noProof/>
            <w:webHidden/>
          </w:rPr>
          <w:t>11</w:t>
        </w:r>
        <w:r w:rsidR="00B64BA2">
          <w:rPr>
            <w:noProof/>
            <w:webHidden/>
          </w:rPr>
          <w:fldChar w:fldCharType="end"/>
        </w:r>
      </w:hyperlink>
    </w:p>
    <w:p w:rsidR="00137AD4" w:rsidRPr="002B472B" w:rsidRDefault="00881481" w:rsidP="00BE7DF2">
      <w:pPr>
        <w:rPr>
          <w:rFonts w:ascii="Arial" w:hAnsi="Arial" w:cs="Arial"/>
        </w:rPr>
        <w:sectPr w:rsidR="00137AD4" w:rsidRPr="002B472B" w:rsidSect="005C4455">
          <w:headerReference w:type="even" r:id="rId18"/>
          <w:headerReference w:type="default" r:id="rId19"/>
          <w:footerReference w:type="even" r:id="rId20"/>
          <w:footerReference w:type="default" r:id="rId21"/>
          <w:headerReference w:type="first" r:id="rId22"/>
          <w:type w:val="oddPage"/>
          <w:pgSz w:w="12240" w:h="15840"/>
          <w:pgMar w:top="1440" w:right="1440" w:bottom="1440" w:left="1440" w:header="709" w:footer="709" w:gutter="0"/>
          <w:cols w:space="708"/>
          <w:docGrid w:linePitch="360"/>
        </w:sectPr>
      </w:pPr>
      <w:r w:rsidRPr="002B472B">
        <w:rPr>
          <w:rFonts w:ascii="Arial" w:hAnsi="Arial" w:cs="Arial"/>
        </w:rPr>
        <w:fldChar w:fldCharType="end"/>
      </w:r>
    </w:p>
    <w:p w:rsidR="000A2107" w:rsidRPr="00960BF6" w:rsidRDefault="00137AD4" w:rsidP="007F1706">
      <w:pPr>
        <w:pStyle w:val="Heading3"/>
        <w:ind w:left="0"/>
      </w:pPr>
      <w:bookmarkStart w:id="1" w:name="_Toc427932474"/>
      <w:r>
        <w:lastRenderedPageBreak/>
        <w:t>P</w:t>
      </w:r>
      <w:r w:rsidR="009142EF" w:rsidRPr="00960BF6">
        <w:t>urpose</w:t>
      </w:r>
      <w:bookmarkEnd w:id="1"/>
    </w:p>
    <w:p w:rsidR="00097F51" w:rsidRPr="00960BF6" w:rsidRDefault="0055014A" w:rsidP="007F1706">
      <w:pPr>
        <w:pStyle w:val="NoSpacing"/>
        <w:rPr>
          <w:rFonts w:ascii="Arial" w:hAnsi="Arial" w:cs="Arial"/>
          <w:lang w:val="en"/>
        </w:rPr>
      </w:pPr>
      <w:r>
        <w:rPr>
          <w:rFonts w:ascii="Arial" w:hAnsi="Arial" w:cs="Arial"/>
        </w:rPr>
        <w:t>T</w:t>
      </w:r>
      <w:r w:rsidR="00A20428">
        <w:rPr>
          <w:rFonts w:ascii="Arial" w:hAnsi="Arial" w:cs="Arial"/>
        </w:rPr>
        <w:t>he purpose of t</w:t>
      </w:r>
      <w:r>
        <w:rPr>
          <w:rFonts w:ascii="Arial" w:hAnsi="Arial" w:cs="Arial"/>
        </w:rPr>
        <w:t xml:space="preserve">hese guidelines </w:t>
      </w:r>
      <w:r w:rsidR="00A20428">
        <w:rPr>
          <w:rFonts w:ascii="Arial" w:hAnsi="Arial" w:cs="Arial"/>
        </w:rPr>
        <w:t>is to facilitate the dissemination of information held by Fisheries and Oceans Canada</w:t>
      </w:r>
      <w:r w:rsidR="004343C8">
        <w:rPr>
          <w:rFonts w:ascii="Arial" w:hAnsi="Arial" w:cs="Arial"/>
        </w:rPr>
        <w:t xml:space="preserve"> (DFO)</w:t>
      </w:r>
      <w:r w:rsidR="00E82E0E">
        <w:rPr>
          <w:rFonts w:ascii="Arial" w:hAnsi="Arial" w:cs="Arial"/>
        </w:rPr>
        <w:t xml:space="preserve">. These guidelines </w:t>
      </w:r>
      <w:r>
        <w:rPr>
          <w:rFonts w:ascii="Arial" w:hAnsi="Arial" w:cs="Arial"/>
        </w:rPr>
        <w:t xml:space="preserve">outline the factors that must be considered before </w:t>
      </w:r>
      <w:r w:rsidR="00E82E0E">
        <w:rPr>
          <w:rFonts w:ascii="Arial" w:hAnsi="Arial" w:cs="Arial"/>
        </w:rPr>
        <w:t>deciding</w:t>
      </w:r>
      <w:r>
        <w:rPr>
          <w:rFonts w:ascii="Arial" w:hAnsi="Arial" w:cs="Arial"/>
        </w:rPr>
        <w:t xml:space="preserve"> </w:t>
      </w:r>
      <w:r w:rsidR="00226315">
        <w:rPr>
          <w:rFonts w:ascii="Arial" w:hAnsi="Arial" w:cs="Arial"/>
        </w:rPr>
        <w:t xml:space="preserve">to </w:t>
      </w:r>
      <w:r w:rsidR="00EA133F">
        <w:rPr>
          <w:rFonts w:ascii="Arial" w:hAnsi="Arial" w:cs="Arial"/>
        </w:rPr>
        <w:t xml:space="preserve">either </w:t>
      </w:r>
      <w:r w:rsidR="00226315">
        <w:rPr>
          <w:rFonts w:ascii="Arial" w:hAnsi="Arial" w:cs="Arial"/>
        </w:rPr>
        <w:t xml:space="preserve">release information informally or </w:t>
      </w:r>
      <w:r w:rsidR="00EA133F">
        <w:rPr>
          <w:rFonts w:ascii="Arial" w:hAnsi="Arial" w:cs="Arial"/>
        </w:rPr>
        <w:t xml:space="preserve">direct </w:t>
      </w:r>
      <w:r w:rsidR="00226315">
        <w:rPr>
          <w:rFonts w:ascii="Arial" w:hAnsi="Arial" w:cs="Arial"/>
        </w:rPr>
        <w:t>requester</w:t>
      </w:r>
      <w:r w:rsidR="00E82E0E">
        <w:rPr>
          <w:rFonts w:ascii="Arial" w:hAnsi="Arial" w:cs="Arial"/>
        </w:rPr>
        <w:t>s of information</w:t>
      </w:r>
      <w:r w:rsidR="00226315">
        <w:rPr>
          <w:rFonts w:ascii="Arial" w:hAnsi="Arial" w:cs="Arial"/>
        </w:rPr>
        <w:t xml:space="preserve"> to the Access to Information</w:t>
      </w:r>
      <w:r w:rsidR="004343C8">
        <w:rPr>
          <w:rFonts w:ascii="Arial" w:hAnsi="Arial" w:cs="Arial"/>
        </w:rPr>
        <w:t xml:space="preserve"> and Privacy (ATIP)</w:t>
      </w:r>
      <w:r w:rsidR="00226315">
        <w:rPr>
          <w:rFonts w:ascii="Arial" w:hAnsi="Arial" w:cs="Arial"/>
        </w:rPr>
        <w:t xml:space="preserve"> Secretariat</w:t>
      </w:r>
      <w:r>
        <w:rPr>
          <w:rFonts w:ascii="Arial" w:hAnsi="Arial" w:cs="Arial"/>
        </w:rPr>
        <w:t>.</w:t>
      </w:r>
    </w:p>
    <w:p w:rsidR="00B24725" w:rsidRPr="00960BF6" w:rsidRDefault="00B24725" w:rsidP="003F3D13">
      <w:pPr>
        <w:rPr>
          <w:rFonts w:ascii="Arial" w:hAnsi="Arial" w:cs="Arial"/>
          <w:lang w:val="en"/>
        </w:rPr>
      </w:pPr>
    </w:p>
    <w:p w:rsidR="009142EF" w:rsidRPr="00960BF6" w:rsidRDefault="009142EF" w:rsidP="00FB5839">
      <w:pPr>
        <w:pStyle w:val="Heading3"/>
        <w:ind w:left="0"/>
      </w:pPr>
      <w:bookmarkStart w:id="2" w:name="_Toc427932475"/>
      <w:r w:rsidRPr="00960BF6">
        <w:t>Target Audience</w:t>
      </w:r>
      <w:bookmarkEnd w:id="2"/>
    </w:p>
    <w:p w:rsidR="00C92630" w:rsidRPr="00960BF6" w:rsidRDefault="00344BD1" w:rsidP="009142EF">
      <w:pPr>
        <w:rPr>
          <w:rFonts w:ascii="Arial" w:hAnsi="Arial" w:cs="Arial"/>
        </w:rPr>
      </w:pPr>
      <w:r w:rsidRPr="00960BF6">
        <w:rPr>
          <w:rFonts w:ascii="Arial" w:hAnsi="Arial" w:cs="Arial"/>
        </w:rPr>
        <w:t xml:space="preserve">These </w:t>
      </w:r>
      <w:r w:rsidR="003B6A3E" w:rsidRPr="00960BF6">
        <w:rPr>
          <w:rFonts w:ascii="Arial" w:hAnsi="Arial" w:cs="Arial"/>
        </w:rPr>
        <w:t xml:space="preserve">guidelines </w:t>
      </w:r>
      <w:r w:rsidRPr="00960BF6">
        <w:rPr>
          <w:rFonts w:ascii="Arial" w:hAnsi="Arial" w:cs="Arial"/>
        </w:rPr>
        <w:t>apply to a</w:t>
      </w:r>
      <w:r w:rsidR="00FC0A1B" w:rsidRPr="00960BF6">
        <w:rPr>
          <w:rFonts w:ascii="Arial" w:hAnsi="Arial" w:cs="Arial"/>
        </w:rPr>
        <w:t>ll employees of DFO, including the Canadian Coast Guard (CCG).</w:t>
      </w:r>
    </w:p>
    <w:p w:rsidR="00097F51" w:rsidRPr="00960BF6" w:rsidRDefault="00097F51" w:rsidP="009142EF">
      <w:pPr>
        <w:rPr>
          <w:rFonts w:ascii="Arial" w:hAnsi="Arial" w:cs="Arial"/>
        </w:rPr>
      </w:pPr>
    </w:p>
    <w:p w:rsidR="009142EF" w:rsidRPr="00960BF6" w:rsidRDefault="003F3D13" w:rsidP="00FB5839">
      <w:pPr>
        <w:pStyle w:val="Heading3"/>
        <w:ind w:left="0"/>
      </w:pPr>
      <w:bookmarkStart w:id="3" w:name="_Toc427932476"/>
      <w:r w:rsidRPr="00960BF6">
        <w:t xml:space="preserve">Related </w:t>
      </w:r>
      <w:r w:rsidR="000E0D14">
        <w:t xml:space="preserve">Legislation and </w:t>
      </w:r>
      <w:r w:rsidRPr="00960BF6">
        <w:t>Policies</w:t>
      </w:r>
      <w:bookmarkEnd w:id="3"/>
      <w:r w:rsidR="00BA650D">
        <w:t xml:space="preserve"> </w:t>
      </w:r>
    </w:p>
    <w:p w:rsidR="00FC0A1B" w:rsidRPr="00960BF6" w:rsidRDefault="00052C55" w:rsidP="00FC0A1B">
      <w:pPr>
        <w:rPr>
          <w:rFonts w:ascii="Arial" w:hAnsi="Arial" w:cs="Arial"/>
        </w:rPr>
      </w:pPr>
      <w:r w:rsidRPr="00960BF6">
        <w:rPr>
          <w:rFonts w:ascii="Arial" w:hAnsi="Arial" w:cs="Arial"/>
        </w:rPr>
        <w:t>Th</w:t>
      </w:r>
      <w:r w:rsidR="00EA133F">
        <w:rPr>
          <w:rFonts w:ascii="Arial" w:hAnsi="Arial" w:cs="Arial"/>
        </w:rPr>
        <w:t>ese</w:t>
      </w:r>
      <w:r w:rsidRPr="00960BF6">
        <w:rPr>
          <w:rFonts w:ascii="Arial" w:hAnsi="Arial" w:cs="Arial"/>
        </w:rPr>
        <w:t xml:space="preserve"> guideline</w:t>
      </w:r>
      <w:r w:rsidR="00EA133F">
        <w:rPr>
          <w:rFonts w:ascii="Arial" w:hAnsi="Arial" w:cs="Arial"/>
        </w:rPr>
        <w:t>s</w:t>
      </w:r>
      <w:r w:rsidRPr="00960BF6">
        <w:rPr>
          <w:rFonts w:ascii="Arial" w:hAnsi="Arial" w:cs="Arial"/>
        </w:rPr>
        <w:t xml:space="preserve"> </w:t>
      </w:r>
      <w:r w:rsidR="00EA133F">
        <w:rPr>
          <w:rFonts w:ascii="Arial" w:hAnsi="Arial" w:cs="Arial"/>
        </w:rPr>
        <w:t xml:space="preserve">are </w:t>
      </w:r>
      <w:r w:rsidRPr="00960BF6">
        <w:rPr>
          <w:rFonts w:ascii="Arial" w:hAnsi="Arial" w:cs="Arial"/>
        </w:rPr>
        <w:t xml:space="preserve">issued </w:t>
      </w:r>
      <w:r w:rsidR="00B24725" w:rsidRPr="00960BF6">
        <w:rPr>
          <w:rFonts w:ascii="Arial" w:hAnsi="Arial" w:cs="Arial"/>
        </w:rPr>
        <w:t>pursuant to</w:t>
      </w:r>
      <w:r w:rsidR="008B44F2">
        <w:rPr>
          <w:rFonts w:ascii="Arial" w:hAnsi="Arial" w:cs="Arial"/>
        </w:rPr>
        <w:t>,</w:t>
      </w:r>
      <w:r w:rsidRPr="00960BF6">
        <w:rPr>
          <w:rFonts w:ascii="Arial" w:hAnsi="Arial" w:cs="Arial"/>
        </w:rPr>
        <w:t xml:space="preserve"> and should be read in conjunction with</w:t>
      </w:r>
      <w:r w:rsidR="008B44F2">
        <w:rPr>
          <w:rFonts w:ascii="Arial" w:hAnsi="Arial" w:cs="Arial"/>
        </w:rPr>
        <w:t>,</w:t>
      </w:r>
      <w:r w:rsidRPr="00960BF6">
        <w:rPr>
          <w:rFonts w:ascii="Arial" w:hAnsi="Arial" w:cs="Arial"/>
        </w:rPr>
        <w:t xml:space="preserve"> the</w:t>
      </w:r>
      <w:r w:rsidR="008B44F2">
        <w:rPr>
          <w:rFonts w:ascii="Arial" w:hAnsi="Arial" w:cs="Arial"/>
        </w:rPr>
        <w:t xml:space="preserve"> following</w:t>
      </w:r>
      <w:r w:rsidR="00757589" w:rsidRPr="00960BF6">
        <w:rPr>
          <w:rFonts w:ascii="Arial" w:hAnsi="Arial" w:cs="Arial"/>
        </w:rPr>
        <w:t>:</w:t>
      </w:r>
    </w:p>
    <w:p w:rsidR="00757589" w:rsidRPr="00960BF6" w:rsidRDefault="00757589" w:rsidP="00FC0A1B">
      <w:pPr>
        <w:rPr>
          <w:rFonts w:ascii="Arial" w:hAnsi="Arial" w:cs="Arial"/>
        </w:rPr>
      </w:pPr>
    </w:p>
    <w:p w:rsidR="000E0D14" w:rsidRPr="002B472B" w:rsidRDefault="00C767D3" w:rsidP="000E0D14">
      <w:pPr>
        <w:pStyle w:val="ListParagraph"/>
        <w:numPr>
          <w:ilvl w:val="0"/>
          <w:numId w:val="14"/>
        </w:numPr>
        <w:spacing w:before="72" w:line="240" w:lineRule="auto"/>
        <w:rPr>
          <w:rStyle w:val="Emphasis"/>
          <w:rFonts w:ascii="Arial" w:eastAsia="Times New Roman" w:hAnsi="Arial" w:cs="Arial"/>
          <w:iCs w:val="0"/>
          <w:color w:val="000000"/>
          <w:lang w:val="en" w:eastAsia="en-CA"/>
        </w:rPr>
      </w:pPr>
      <w:hyperlink r:id="rId23" w:history="1">
        <w:r w:rsidR="000E0D14" w:rsidRPr="002B472B">
          <w:rPr>
            <w:rStyle w:val="Hyperlink"/>
            <w:rFonts w:ascii="Arial" w:eastAsia="Times New Roman" w:hAnsi="Arial" w:cs="Arial"/>
            <w:lang w:val="en" w:eastAsia="en-CA"/>
          </w:rPr>
          <w:t>Access to Information Act</w:t>
        </w:r>
      </w:hyperlink>
      <w:r w:rsidR="000E0D14" w:rsidRPr="002B472B">
        <w:rPr>
          <w:rStyle w:val="Emphasis"/>
          <w:rFonts w:ascii="Arial" w:eastAsia="Times New Roman" w:hAnsi="Arial" w:cs="Arial"/>
          <w:iCs w:val="0"/>
          <w:color w:val="000000"/>
          <w:lang w:val="en" w:eastAsia="en-CA"/>
        </w:rPr>
        <w:t xml:space="preserve"> </w:t>
      </w:r>
    </w:p>
    <w:p w:rsidR="000E0D14" w:rsidRPr="002B472B" w:rsidRDefault="00C767D3" w:rsidP="000E0D14">
      <w:pPr>
        <w:pStyle w:val="ListParagraph"/>
        <w:numPr>
          <w:ilvl w:val="0"/>
          <w:numId w:val="14"/>
        </w:numPr>
        <w:spacing w:before="72" w:line="240" w:lineRule="auto"/>
        <w:rPr>
          <w:rStyle w:val="Emphasis"/>
          <w:rFonts w:ascii="Arial" w:eastAsia="Times New Roman" w:hAnsi="Arial" w:cs="Arial"/>
          <w:iCs w:val="0"/>
          <w:color w:val="000000"/>
          <w:lang w:val="en" w:eastAsia="en-CA"/>
        </w:rPr>
      </w:pPr>
      <w:hyperlink r:id="rId24" w:history="1">
        <w:r w:rsidR="000E0D14" w:rsidRPr="002B472B">
          <w:rPr>
            <w:rStyle w:val="Hyperlink"/>
            <w:rFonts w:ascii="Arial" w:eastAsia="Times New Roman" w:hAnsi="Arial" w:cs="Arial"/>
            <w:lang w:val="en" w:eastAsia="en-CA"/>
          </w:rPr>
          <w:t>Access to Information Regulations</w:t>
        </w:r>
      </w:hyperlink>
    </w:p>
    <w:p w:rsidR="00757589" w:rsidRPr="00EA133F" w:rsidRDefault="00C767D3" w:rsidP="00CB2B62">
      <w:pPr>
        <w:pStyle w:val="ListParagraph"/>
        <w:numPr>
          <w:ilvl w:val="0"/>
          <w:numId w:val="14"/>
        </w:numPr>
        <w:rPr>
          <w:rFonts w:ascii="Arial" w:hAnsi="Arial" w:cs="Arial"/>
        </w:rPr>
      </w:pPr>
      <w:hyperlink r:id="rId25" w:history="1">
        <w:r w:rsidR="00757589" w:rsidRPr="00EA133F">
          <w:rPr>
            <w:rStyle w:val="Hyperlink"/>
            <w:rFonts w:ascii="Arial" w:hAnsi="Arial" w:cs="Arial"/>
          </w:rPr>
          <w:t>Privacy Act</w:t>
        </w:r>
      </w:hyperlink>
    </w:p>
    <w:p w:rsidR="000E0D14" w:rsidRPr="00960BF6" w:rsidRDefault="00C767D3" w:rsidP="000E0D14">
      <w:pPr>
        <w:pStyle w:val="ListParagraph"/>
        <w:numPr>
          <w:ilvl w:val="0"/>
          <w:numId w:val="14"/>
        </w:numPr>
        <w:rPr>
          <w:rFonts w:ascii="Arial" w:hAnsi="Arial" w:cs="Arial"/>
        </w:rPr>
      </w:pPr>
      <w:hyperlink r:id="rId26" w:history="1">
        <w:r w:rsidR="000E0D14" w:rsidRPr="00EA133F">
          <w:rPr>
            <w:rStyle w:val="Hyperlink"/>
            <w:rFonts w:ascii="Arial" w:hAnsi="Arial" w:cs="Arial"/>
          </w:rPr>
          <w:t>Privacy Regulations</w:t>
        </w:r>
      </w:hyperlink>
      <w:r w:rsidR="000E0D14" w:rsidRPr="00960BF6">
        <w:rPr>
          <w:rFonts w:ascii="Arial" w:hAnsi="Arial" w:cs="Arial"/>
        </w:rPr>
        <w:t xml:space="preserve"> </w:t>
      </w:r>
    </w:p>
    <w:p w:rsidR="00307EE0" w:rsidRDefault="00307EE0" w:rsidP="00307EE0">
      <w:pPr>
        <w:ind w:left="360"/>
        <w:rPr>
          <w:rFonts w:ascii="Arial" w:hAnsi="Arial" w:cs="Arial"/>
        </w:rPr>
      </w:pPr>
    </w:p>
    <w:p w:rsidR="000E0D14" w:rsidRPr="000E0D14" w:rsidRDefault="000E0D14" w:rsidP="000E0D14">
      <w:pPr>
        <w:ind w:firstLine="360"/>
        <w:rPr>
          <w:rFonts w:ascii="Arial" w:hAnsi="Arial" w:cs="Arial"/>
          <w:i/>
        </w:rPr>
      </w:pPr>
      <w:r w:rsidRPr="000E0D14">
        <w:rPr>
          <w:rFonts w:ascii="Arial" w:hAnsi="Arial" w:cs="Arial"/>
        </w:rPr>
        <w:t xml:space="preserve">Treasury Board Secretariat: </w:t>
      </w:r>
    </w:p>
    <w:p w:rsidR="00C701EB" w:rsidRPr="00C701EB" w:rsidRDefault="00C767D3" w:rsidP="000E0D14">
      <w:pPr>
        <w:pStyle w:val="ListParagraph"/>
        <w:numPr>
          <w:ilvl w:val="0"/>
          <w:numId w:val="14"/>
        </w:numPr>
        <w:rPr>
          <w:rFonts w:ascii="Arial" w:hAnsi="Arial" w:cs="Arial"/>
          <w:i/>
        </w:rPr>
      </w:pPr>
      <w:hyperlink r:id="rId27" w:history="1">
        <w:r w:rsidR="00C701EB" w:rsidRPr="00C701EB">
          <w:rPr>
            <w:rStyle w:val="Hyperlink"/>
            <w:rFonts w:ascii="Arial" w:hAnsi="Arial" w:cs="Arial"/>
            <w:i w:val="0"/>
          </w:rPr>
          <w:t>Policy on Access to Information</w:t>
        </w:r>
      </w:hyperlink>
    </w:p>
    <w:p w:rsidR="00757589" w:rsidRPr="000E0D14" w:rsidRDefault="00C767D3" w:rsidP="000E0D14">
      <w:pPr>
        <w:pStyle w:val="ListParagraph"/>
        <w:numPr>
          <w:ilvl w:val="0"/>
          <w:numId w:val="14"/>
        </w:numPr>
        <w:rPr>
          <w:rStyle w:val="Hyperlink"/>
          <w:rFonts w:ascii="Arial" w:hAnsi="Arial" w:cs="Arial"/>
          <w:color w:val="auto"/>
          <w:u w:val="none"/>
        </w:rPr>
      </w:pPr>
      <w:hyperlink r:id="rId28" w:history="1">
        <w:r w:rsidR="00757589" w:rsidRPr="000E0D14">
          <w:rPr>
            <w:rStyle w:val="Hyperlink"/>
            <w:rFonts w:ascii="Arial" w:hAnsi="Arial" w:cs="Arial"/>
            <w:i w:val="0"/>
          </w:rPr>
          <w:t>Policy on Privacy Protection</w:t>
        </w:r>
      </w:hyperlink>
    </w:p>
    <w:p w:rsidR="000E0D14" w:rsidRPr="00960BF6" w:rsidRDefault="00C767D3" w:rsidP="000E0D14">
      <w:pPr>
        <w:pStyle w:val="ListParagraph"/>
        <w:numPr>
          <w:ilvl w:val="0"/>
          <w:numId w:val="14"/>
        </w:numPr>
        <w:rPr>
          <w:rFonts w:ascii="Arial" w:hAnsi="Arial" w:cs="Arial"/>
          <w:i/>
        </w:rPr>
      </w:pPr>
      <w:hyperlink r:id="rId29" w:history="1">
        <w:r w:rsidR="000E0D14" w:rsidRPr="00960BF6">
          <w:rPr>
            <w:rStyle w:val="Hyperlink"/>
            <w:rFonts w:ascii="Arial" w:hAnsi="Arial" w:cs="Arial"/>
            <w:i w:val="0"/>
          </w:rPr>
          <w:t>Policy Framework for Information and Technology</w:t>
        </w:r>
      </w:hyperlink>
      <w:r w:rsidR="000E0D14" w:rsidRPr="00960BF6">
        <w:rPr>
          <w:rFonts w:ascii="Arial" w:hAnsi="Arial" w:cs="Arial"/>
          <w:i/>
        </w:rPr>
        <w:t xml:space="preserve"> </w:t>
      </w:r>
    </w:p>
    <w:p w:rsidR="000E0D14" w:rsidRPr="00960BF6" w:rsidRDefault="00C767D3" w:rsidP="000E0D14">
      <w:pPr>
        <w:pStyle w:val="ListParagraph"/>
        <w:numPr>
          <w:ilvl w:val="0"/>
          <w:numId w:val="14"/>
        </w:numPr>
        <w:rPr>
          <w:rFonts w:ascii="Arial" w:hAnsi="Arial" w:cs="Arial"/>
          <w:i/>
        </w:rPr>
      </w:pPr>
      <w:hyperlink r:id="rId30" w:history="1">
        <w:r w:rsidR="000E0D14" w:rsidRPr="00960BF6">
          <w:rPr>
            <w:rStyle w:val="Hyperlink"/>
            <w:rFonts w:ascii="Arial" w:hAnsi="Arial" w:cs="Arial"/>
            <w:i w:val="0"/>
          </w:rPr>
          <w:t>Policy on Information Management</w:t>
        </w:r>
      </w:hyperlink>
      <w:r w:rsidR="000E0D14" w:rsidRPr="00960BF6">
        <w:rPr>
          <w:rFonts w:ascii="Arial" w:hAnsi="Arial" w:cs="Arial"/>
          <w:i/>
        </w:rPr>
        <w:t xml:space="preserve"> </w:t>
      </w:r>
    </w:p>
    <w:p w:rsidR="000E0D14" w:rsidRPr="003B178F" w:rsidRDefault="00C767D3" w:rsidP="000E0D14">
      <w:pPr>
        <w:pStyle w:val="ListParagraph"/>
        <w:numPr>
          <w:ilvl w:val="0"/>
          <w:numId w:val="14"/>
        </w:numPr>
        <w:rPr>
          <w:rStyle w:val="Hyperlink"/>
          <w:rFonts w:ascii="Arial" w:hAnsi="Arial" w:cs="Arial"/>
          <w:color w:val="auto"/>
          <w:u w:val="none"/>
        </w:rPr>
      </w:pPr>
      <w:hyperlink r:id="rId31" w:history="1">
        <w:r w:rsidR="000E0D14" w:rsidRPr="00960BF6">
          <w:rPr>
            <w:rStyle w:val="Hyperlink"/>
            <w:rFonts w:ascii="Arial" w:hAnsi="Arial" w:cs="Arial"/>
            <w:i w:val="0"/>
          </w:rPr>
          <w:t>Policy on Government Security</w:t>
        </w:r>
      </w:hyperlink>
    </w:p>
    <w:p w:rsidR="003B178F" w:rsidRPr="000E0D14" w:rsidRDefault="00C767D3" w:rsidP="000E0D14">
      <w:pPr>
        <w:pStyle w:val="ListParagraph"/>
        <w:numPr>
          <w:ilvl w:val="0"/>
          <w:numId w:val="14"/>
        </w:numPr>
        <w:rPr>
          <w:rFonts w:ascii="Arial" w:hAnsi="Arial" w:cs="Arial"/>
          <w:i/>
        </w:rPr>
      </w:pPr>
      <w:hyperlink r:id="rId32" w:history="1">
        <w:r w:rsidR="003B178F" w:rsidRPr="003B178F">
          <w:rPr>
            <w:rStyle w:val="Hyperlink"/>
            <w:rFonts w:ascii="Arial" w:hAnsi="Arial" w:cs="Arial"/>
            <w:i w:val="0"/>
          </w:rPr>
          <w:t>Communications Policy of the Government of Canada</w:t>
        </w:r>
      </w:hyperlink>
    </w:p>
    <w:p w:rsidR="000E0D14" w:rsidRPr="000E0D14" w:rsidRDefault="000E0D14" w:rsidP="000E0D14">
      <w:pPr>
        <w:pStyle w:val="ListParagraph"/>
        <w:rPr>
          <w:rFonts w:ascii="Arial" w:hAnsi="Arial" w:cs="Arial"/>
          <w:i/>
        </w:rPr>
      </w:pPr>
    </w:p>
    <w:p w:rsidR="000E0D14" w:rsidRPr="000E0D14" w:rsidRDefault="000E0D14" w:rsidP="000E0D14">
      <w:pPr>
        <w:ind w:firstLine="360"/>
        <w:rPr>
          <w:rFonts w:ascii="Arial" w:hAnsi="Arial" w:cs="Arial"/>
          <w:i/>
        </w:rPr>
      </w:pPr>
      <w:r w:rsidRPr="000E0D14">
        <w:rPr>
          <w:rFonts w:ascii="Arial" w:hAnsi="Arial" w:cs="Arial"/>
        </w:rPr>
        <w:t>Fisheries and Oceans Canada:</w:t>
      </w:r>
    </w:p>
    <w:p w:rsidR="000E0D14" w:rsidRPr="00FB5839" w:rsidRDefault="00C767D3" w:rsidP="000E0D14">
      <w:pPr>
        <w:pStyle w:val="ListParagraph"/>
        <w:numPr>
          <w:ilvl w:val="0"/>
          <w:numId w:val="14"/>
        </w:numPr>
        <w:rPr>
          <w:rFonts w:ascii="Arial" w:hAnsi="Arial" w:cs="Arial"/>
          <w:i/>
        </w:rPr>
      </w:pPr>
      <w:hyperlink r:id="rId33" w:history="1">
        <w:r w:rsidR="000E0D14" w:rsidRPr="00FB5839">
          <w:rPr>
            <w:rStyle w:val="Hyperlink"/>
            <w:rFonts w:ascii="Arial" w:hAnsi="Arial" w:cs="Arial"/>
            <w:i w:val="0"/>
          </w:rPr>
          <w:t>DFO Privacy Policy</w:t>
        </w:r>
      </w:hyperlink>
    </w:p>
    <w:p w:rsidR="00757589" w:rsidRPr="00960BF6" w:rsidRDefault="00C767D3" w:rsidP="00CB2B62">
      <w:pPr>
        <w:pStyle w:val="ListParagraph"/>
        <w:numPr>
          <w:ilvl w:val="0"/>
          <w:numId w:val="14"/>
        </w:numPr>
        <w:rPr>
          <w:rFonts w:ascii="Arial" w:hAnsi="Arial" w:cs="Arial"/>
          <w:i/>
        </w:rPr>
      </w:pPr>
      <w:hyperlink r:id="rId34" w:history="1">
        <w:r w:rsidR="00757589" w:rsidRPr="00960BF6">
          <w:rPr>
            <w:rStyle w:val="Hyperlink"/>
            <w:rFonts w:ascii="Arial" w:hAnsi="Arial" w:cs="Arial"/>
            <w:i w:val="0"/>
          </w:rPr>
          <w:t>DFO Directive on Privacy Practices</w:t>
        </w:r>
      </w:hyperlink>
    </w:p>
    <w:p w:rsidR="00757589" w:rsidRPr="003B178F" w:rsidRDefault="00C767D3" w:rsidP="00CB2B62">
      <w:pPr>
        <w:pStyle w:val="ListParagraph"/>
        <w:numPr>
          <w:ilvl w:val="0"/>
          <w:numId w:val="14"/>
        </w:numPr>
        <w:rPr>
          <w:rFonts w:ascii="Arial" w:hAnsi="Arial" w:cs="Arial"/>
          <w:i/>
        </w:rPr>
      </w:pPr>
      <w:hyperlink r:id="rId35" w:history="1">
        <w:r w:rsidR="003B178F" w:rsidRPr="003B178F">
          <w:rPr>
            <w:rStyle w:val="Hyperlink"/>
            <w:rFonts w:ascii="Arial" w:hAnsi="Arial" w:cs="Arial"/>
            <w:i w:val="0"/>
          </w:rPr>
          <w:t>DFO Standard on Privacy Breaches</w:t>
        </w:r>
      </w:hyperlink>
    </w:p>
    <w:p w:rsidR="00097F51" w:rsidRPr="00960BF6" w:rsidRDefault="00097F51" w:rsidP="00FC0A1B">
      <w:pPr>
        <w:rPr>
          <w:rFonts w:ascii="Arial" w:hAnsi="Arial" w:cs="Arial"/>
        </w:rPr>
      </w:pPr>
    </w:p>
    <w:p w:rsidR="009142EF" w:rsidRPr="00960BF6" w:rsidRDefault="009142EF" w:rsidP="002C04A4">
      <w:pPr>
        <w:pStyle w:val="Heading3"/>
        <w:ind w:left="0"/>
      </w:pPr>
      <w:bookmarkStart w:id="4" w:name="_Toc427932477"/>
      <w:r w:rsidRPr="00960BF6">
        <w:t>Definitions</w:t>
      </w:r>
      <w:bookmarkEnd w:id="4"/>
    </w:p>
    <w:p w:rsidR="009142EF" w:rsidRPr="00960BF6" w:rsidRDefault="009142EF" w:rsidP="009142EF">
      <w:pPr>
        <w:rPr>
          <w:rFonts w:ascii="Arial" w:hAnsi="Arial" w:cs="Arial"/>
        </w:rPr>
      </w:pPr>
      <w:r w:rsidRPr="00960BF6">
        <w:rPr>
          <w:rFonts w:ascii="Arial" w:hAnsi="Arial" w:cs="Arial"/>
        </w:rPr>
        <w:t>See the</w:t>
      </w:r>
      <w:r w:rsidR="00F12386" w:rsidRPr="00960BF6">
        <w:rPr>
          <w:rFonts w:ascii="Arial" w:hAnsi="Arial" w:cs="Arial"/>
        </w:rPr>
        <w:t xml:space="preserve"> </w:t>
      </w:r>
      <w:hyperlink r:id="rId36" w:history="1">
        <w:r w:rsidR="00FA792B" w:rsidRPr="00960BF6">
          <w:rPr>
            <w:rStyle w:val="Hyperlink"/>
            <w:rFonts w:ascii="Arial" w:hAnsi="Arial" w:cs="Arial"/>
            <w:i w:val="0"/>
          </w:rPr>
          <w:t>Glossary of Terms</w:t>
        </w:r>
      </w:hyperlink>
      <w:r w:rsidR="00FA792B" w:rsidRPr="00960BF6">
        <w:rPr>
          <w:rFonts w:ascii="Arial" w:hAnsi="Arial" w:cs="Arial"/>
        </w:rPr>
        <w:t xml:space="preserve"> on the ATIP Secretariat’s intranet </w:t>
      </w:r>
      <w:r w:rsidR="00757589" w:rsidRPr="00960BF6">
        <w:rPr>
          <w:rFonts w:ascii="Arial" w:hAnsi="Arial" w:cs="Arial"/>
        </w:rPr>
        <w:t>page</w:t>
      </w:r>
      <w:r w:rsidR="00FA792B" w:rsidRPr="00960BF6">
        <w:rPr>
          <w:rFonts w:ascii="Arial" w:hAnsi="Arial" w:cs="Arial"/>
        </w:rPr>
        <w:t>.</w:t>
      </w:r>
    </w:p>
    <w:p w:rsidR="00097F51" w:rsidRPr="00960BF6" w:rsidRDefault="00097F51" w:rsidP="009142EF">
      <w:pPr>
        <w:rPr>
          <w:rFonts w:ascii="Arial" w:hAnsi="Arial" w:cs="Arial"/>
        </w:rPr>
      </w:pPr>
    </w:p>
    <w:p w:rsidR="006A42DA" w:rsidRPr="00960BF6" w:rsidRDefault="006A42DA" w:rsidP="002C04A4">
      <w:pPr>
        <w:pStyle w:val="Heading3"/>
        <w:ind w:left="0"/>
      </w:pPr>
      <w:bookmarkStart w:id="5" w:name="_Toc327273733"/>
      <w:bookmarkStart w:id="6" w:name="_Toc427932478"/>
      <w:r w:rsidRPr="00960BF6">
        <w:t>Enquiries</w:t>
      </w:r>
      <w:bookmarkEnd w:id="5"/>
      <w:bookmarkEnd w:id="6"/>
      <w:r w:rsidRPr="00960BF6">
        <w:t xml:space="preserve"> </w:t>
      </w:r>
    </w:p>
    <w:p w:rsidR="006A42DA" w:rsidRPr="00960BF6" w:rsidRDefault="006A42DA" w:rsidP="006A42DA">
      <w:pPr>
        <w:rPr>
          <w:rFonts w:ascii="Arial" w:hAnsi="Arial" w:cs="Arial"/>
        </w:rPr>
      </w:pPr>
      <w:r w:rsidRPr="00960BF6">
        <w:rPr>
          <w:rFonts w:ascii="Arial" w:hAnsi="Arial" w:cs="Arial"/>
        </w:rPr>
        <w:t xml:space="preserve">Please direct enquiries about these </w:t>
      </w:r>
      <w:r w:rsidR="003B6A3E" w:rsidRPr="00960BF6">
        <w:rPr>
          <w:rFonts w:ascii="Arial" w:hAnsi="Arial" w:cs="Arial"/>
        </w:rPr>
        <w:t>guidelines</w:t>
      </w:r>
      <w:r w:rsidRPr="00960BF6">
        <w:rPr>
          <w:rFonts w:ascii="Arial" w:hAnsi="Arial" w:cs="Arial"/>
        </w:rPr>
        <w:t xml:space="preserve"> to the ATIP Secretariat at </w:t>
      </w:r>
    </w:p>
    <w:p w:rsidR="006A42DA" w:rsidRPr="00960BF6" w:rsidRDefault="00C767D3" w:rsidP="009142EF">
      <w:pPr>
        <w:rPr>
          <w:rFonts w:ascii="Arial" w:hAnsi="Arial" w:cs="Arial"/>
          <w:i/>
        </w:rPr>
      </w:pPr>
      <w:hyperlink r:id="rId37" w:history="1">
        <w:r w:rsidR="000B1D06" w:rsidRPr="0054427B">
          <w:rPr>
            <w:rStyle w:val="Hyperlink"/>
            <w:rFonts w:ascii="Arial" w:hAnsi="Arial" w:cs="Arial"/>
          </w:rPr>
          <w:t>DFOprivacy-viepriveeMPO@dfo-mpo.gc.ca</w:t>
        </w:r>
      </w:hyperlink>
      <w:r w:rsidR="00757589" w:rsidRPr="00960BF6">
        <w:rPr>
          <w:rFonts w:ascii="Arial" w:hAnsi="Arial" w:cs="Arial"/>
          <w:i/>
        </w:rPr>
        <w:t>.</w:t>
      </w:r>
    </w:p>
    <w:p w:rsidR="009142EF" w:rsidRPr="00960BF6" w:rsidRDefault="009142EF" w:rsidP="002C04A4">
      <w:pPr>
        <w:pStyle w:val="Heading3"/>
        <w:ind w:left="0"/>
      </w:pPr>
      <w:r w:rsidRPr="00960BF6">
        <w:br w:type="page"/>
      </w:r>
      <w:bookmarkStart w:id="7" w:name="_Toc427932479"/>
      <w:r w:rsidR="00097F51" w:rsidRPr="00960BF6">
        <w:lastRenderedPageBreak/>
        <w:t>Introduction</w:t>
      </w:r>
      <w:bookmarkEnd w:id="7"/>
      <w:r w:rsidR="00097F51" w:rsidRPr="00960BF6">
        <w:t xml:space="preserve"> </w:t>
      </w:r>
    </w:p>
    <w:p w:rsidR="00E4487E" w:rsidRPr="00F24BC1" w:rsidRDefault="00A544AD" w:rsidP="00FC0A1B">
      <w:pPr>
        <w:rPr>
          <w:rFonts w:ascii="Arial" w:hAnsi="Arial" w:cs="Arial"/>
        </w:rPr>
      </w:pPr>
      <w:r w:rsidRPr="00F24BC1">
        <w:rPr>
          <w:rFonts w:ascii="Arial" w:hAnsi="Arial" w:cs="Arial"/>
        </w:rPr>
        <w:t>Informal release of information is consistent</w:t>
      </w:r>
      <w:r w:rsidR="00097F51" w:rsidRPr="00F24BC1">
        <w:rPr>
          <w:rFonts w:ascii="Arial" w:hAnsi="Arial" w:cs="Arial"/>
        </w:rPr>
        <w:t xml:space="preserve"> with Canada’s </w:t>
      </w:r>
      <w:r w:rsidR="004314BF" w:rsidRPr="00F24BC1">
        <w:rPr>
          <w:rFonts w:ascii="Arial" w:hAnsi="Arial" w:cs="Arial"/>
        </w:rPr>
        <w:t xml:space="preserve">Action Plan on </w:t>
      </w:r>
      <w:hyperlink r:id="rId38" w:anchor="toc6" w:history="1">
        <w:r w:rsidR="002B472B" w:rsidRPr="00F24BC1">
          <w:rPr>
            <w:rStyle w:val="Hyperlink"/>
            <w:rFonts w:ascii="Arial" w:hAnsi="Arial" w:cs="Arial"/>
            <w:i w:val="0"/>
          </w:rPr>
          <w:t>Open Information</w:t>
        </w:r>
      </w:hyperlink>
      <w:r w:rsidR="002B472B" w:rsidRPr="00F24BC1">
        <w:rPr>
          <w:rFonts w:ascii="Arial" w:hAnsi="Arial" w:cs="Arial"/>
        </w:rPr>
        <w:t xml:space="preserve"> which</w:t>
      </w:r>
      <w:r w:rsidR="00097F51" w:rsidRPr="00F24BC1">
        <w:rPr>
          <w:rFonts w:ascii="Arial" w:hAnsi="Arial" w:cs="Arial"/>
        </w:rPr>
        <w:t xml:space="preserve"> </w:t>
      </w:r>
      <w:r w:rsidR="002B472B" w:rsidRPr="00F24BC1">
        <w:rPr>
          <w:rFonts w:ascii="Arial" w:hAnsi="Arial" w:cs="Arial"/>
        </w:rPr>
        <w:t>emphasizes</w:t>
      </w:r>
      <w:r w:rsidR="00097F51" w:rsidRPr="00F24BC1">
        <w:rPr>
          <w:rFonts w:ascii="Arial" w:hAnsi="Arial" w:cs="Arial"/>
        </w:rPr>
        <w:t xml:space="preserve"> proactively releasing information to </w:t>
      </w:r>
      <w:r w:rsidR="00F24BC1" w:rsidRPr="00F24BC1">
        <w:rPr>
          <w:rFonts w:ascii="Arial" w:hAnsi="Arial" w:cs="Arial"/>
        </w:rPr>
        <w:t xml:space="preserve">Canadians on an ongoing basis. </w:t>
      </w:r>
      <w:r w:rsidR="004343C8" w:rsidRPr="00F24BC1">
        <w:rPr>
          <w:rFonts w:ascii="Arial" w:hAnsi="Arial" w:cs="Arial"/>
        </w:rPr>
        <w:t>T</w:t>
      </w:r>
      <w:r w:rsidR="00097F51" w:rsidRPr="00F24BC1">
        <w:rPr>
          <w:rFonts w:ascii="Arial" w:hAnsi="Arial" w:cs="Arial"/>
        </w:rPr>
        <w:t>he</w:t>
      </w:r>
      <w:r w:rsidR="002071FA" w:rsidRPr="00F24BC1">
        <w:rPr>
          <w:rFonts w:ascii="Arial" w:hAnsi="Arial" w:cs="Arial"/>
        </w:rPr>
        <w:t xml:space="preserve"> </w:t>
      </w:r>
      <w:r w:rsidR="002071FA" w:rsidRPr="00F24BC1">
        <w:rPr>
          <w:rFonts w:ascii="Arial" w:hAnsi="Arial" w:cs="Arial"/>
          <w:i/>
        </w:rPr>
        <w:t xml:space="preserve">Access to Information Act </w:t>
      </w:r>
      <w:r w:rsidR="002071FA" w:rsidRPr="008A7024">
        <w:rPr>
          <w:rFonts w:ascii="Arial" w:hAnsi="Arial" w:cs="Arial"/>
        </w:rPr>
        <w:t>(</w:t>
      </w:r>
      <w:r w:rsidR="00097F51" w:rsidRPr="008A7024">
        <w:rPr>
          <w:rFonts w:ascii="Arial" w:hAnsi="Arial" w:cs="Arial"/>
        </w:rPr>
        <w:t>ATIA</w:t>
      </w:r>
      <w:r w:rsidR="002071FA" w:rsidRPr="008A7024">
        <w:rPr>
          <w:rFonts w:ascii="Arial" w:hAnsi="Arial" w:cs="Arial"/>
        </w:rPr>
        <w:t>)</w:t>
      </w:r>
      <w:r w:rsidR="00097F51" w:rsidRPr="008A7024">
        <w:rPr>
          <w:rFonts w:ascii="Arial" w:hAnsi="Arial" w:cs="Arial"/>
        </w:rPr>
        <w:t xml:space="preserve"> </w:t>
      </w:r>
      <w:r w:rsidR="00097F51" w:rsidRPr="00F24BC1">
        <w:rPr>
          <w:rFonts w:ascii="Arial" w:hAnsi="Arial" w:cs="Arial"/>
        </w:rPr>
        <w:t>and</w:t>
      </w:r>
      <w:r w:rsidR="00097F51" w:rsidRPr="00F24BC1">
        <w:rPr>
          <w:rFonts w:ascii="Arial" w:hAnsi="Arial" w:cs="Arial"/>
          <w:i/>
        </w:rPr>
        <w:t xml:space="preserve"> </w:t>
      </w:r>
      <w:r w:rsidR="00097F51" w:rsidRPr="00F24BC1">
        <w:rPr>
          <w:rFonts w:ascii="Arial" w:hAnsi="Arial" w:cs="Arial"/>
        </w:rPr>
        <w:t xml:space="preserve">Treasury Board </w:t>
      </w:r>
      <w:r w:rsidR="00C01BFD" w:rsidRPr="00F24BC1">
        <w:rPr>
          <w:rFonts w:ascii="Arial" w:hAnsi="Arial" w:cs="Arial"/>
        </w:rPr>
        <w:t>Se</w:t>
      </w:r>
      <w:r w:rsidR="003E0716" w:rsidRPr="00F24BC1">
        <w:rPr>
          <w:rFonts w:ascii="Arial" w:hAnsi="Arial" w:cs="Arial"/>
        </w:rPr>
        <w:t>cretariat policies</w:t>
      </w:r>
      <w:r w:rsidR="00C01BFD" w:rsidRPr="00F24BC1">
        <w:rPr>
          <w:rFonts w:ascii="Arial" w:hAnsi="Arial" w:cs="Arial"/>
        </w:rPr>
        <w:t xml:space="preserve"> </w:t>
      </w:r>
      <w:r w:rsidR="003E0716" w:rsidRPr="00F24BC1">
        <w:rPr>
          <w:rFonts w:ascii="Arial" w:hAnsi="Arial" w:cs="Arial"/>
        </w:rPr>
        <w:t xml:space="preserve">on </w:t>
      </w:r>
      <w:r w:rsidR="00F24BC1" w:rsidRPr="00F24BC1">
        <w:rPr>
          <w:rFonts w:ascii="Arial" w:hAnsi="Arial" w:cs="Arial"/>
        </w:rPr>
        <w:t>c</w:t>
      </w:r>
      <w:r w:rsidR="00097F51" w:rsidRPr="00F24BC1">
        <w:rPr>
          <w:rFonts w:ascii="Arial" w:hAnsi="Arial" w:cs="Arial"/>
        </w:rPr>
        <w:t>ommunication</w:t>
      </w:r>
      <w:r w:rsidR="002B472B" w:rsidRPr="00F24BC1">
        <w:rPr>
          <w:rFonts w:ascii="Arial" w:hAnsi="Arial" w:cs="Arial"/>
        </w:rPr>
        <w:t xml:space="preserve">s, </w:t>
      </w:r>
      <w:r w:rsidR="00F24BC1" w:rsidRPr="00F24BC1">
        <w:rPr>
          <w:rFonts w:ascii="Arial" w:hAnsi="Arial" w:cs="Arial"/>
        </w:rPr>
        <w:t xml:space="preserve">access to information </w:t>
      </w:r>
      <w:r w:rsidR="002B472B" w:rsidRPr="00F24BC1">
        <w:rPr>
          <w:rFonts w:ascii="Arial" w:hAnsi="Arial" w:cs="Arial"/>
        </w:rPr>
        <w:t xml:space="preserve">and </w:t>
      </w:r>
      <w:r w:rsidR="00F24BC1" w:rsidRPr="00F24BC1">
        <w:rPr>
          <w:rFonts w:ascii="Arial" w:hAnsi="Arial" w:cs="Arial"/>
        </w:rPr>
        <w:t>information m</w:t>
      </w:r>
      <w:r w:rsidR="00C01BFD" w:rsidRPr="00F24BC1">
        <w:rPr>
          <w:rFonts w:ascii="Arial" w:hAnsi="Arial" w:cs="Arial"/>
        </w:rPr>
        <w:t xml:space="preserve">anagement </w:t>
      </w:r>
      <w:r w:rsidR="00097F51" w:rsidRPr="00F24BC1">
        <w:rPr>
          <w:rFonts w:ascii="Arial" w:hAnsi="Arial" w:cs="Arial"/>
        </w:rPr>
        <w:t>reaffirm</w:t>
      </w:r>
      <w:r w:rsidR="00E77777" w:rsidRPr="00F24BC1">
        <w:rPr>
          <w:rFonts w:ascii="Arial" w:hAnsi="Arial" w:cs="Arial"/>
        </w:rPr>
        <w:t xml:space="preserve"> that</w:t>
      </w:r>
      <w:r w:rsidR="003E0716" w:rsidRPr="00F24BC1">
        <w:rPr>
          <w:rFonts w:ascii="Arial" w:hAnsi="Arial" w:cs="Arial"/>
        </w:rPr>
        <w:t xml:space="preserve"> informal channels </w:t>
      </w:r>
      <w:r w:rsidR="00097F51" w:rsidRPr="00F24BC1">
        <w:rPr>
          <w:rFonts w:ascii="Arial" w:hAnsi="Arial" w:cs="Arial"/>
        </w:rPr>
        <w:t>should be the primary vehicle used to release government information to the general public.</w:t>
      </w:r>
      <w:r w:rsidR="00C01BFD" w:rsidRPr="00F24BC1">
        <w:rPr>
          <w:rFonts w:ascii="Arial" w:hAnsi="Arial" w:cs="Arial"/>
        </w:rPr>
        <w:t xml:space="preserve"> </w:t>
      </w:r>
      <w:r w:rsidRPr="00F24BC1">
        <w:rPr>
          <w:rFonts w:ascii="Arial" w:hAnsi="Arial" w:cs="Arial"/>
        </w:rPr>
        <w:t>Informal</w:t>
      </w:r>
      <w:r w:rsidR="00E4487E" w:rsidRPr="00F24BC1">
        <w:rPr>
          <w:rFonts w:ascii="Arial" w:hAnsi="Arial" w:cs="Arial"/>
        </w:rPr>
        <w:t xml:space="preserve"> release of information is a more efficient use of </w:t>
      </w:r>
      <w:r w:rsidR="006D0581" w:rsidRPr="00F24BC1">
        <w:rPr>
          <w:rFonts w:ascii="Arial" w:hAnsi="Arial" w:cs="Arial"/>
        </w:rPr>
        <w:t>d</w:t>
      </w:r>
      <w:r w:rsidR="00E4487E" w:rsidRPr="00F24BC1">
        <w:rPr>
          <w:rFonts w:ascii="Arial" w:hAnsi="Arial" w:cs="Arial"/>
        </w:rPr>
        <w:t xml:space="preserve">epartmental </w:t>
      </w:r>
      <w:r w:rsidR="00FA04D9" w:rsidRPr="00F24BC1">
        <w:rPr>
          <w:rFonts w:ascii="Arial" w:hAnsi="Arial" w:cs="Arial"/>
        </w:rPr>
        <w:t>resources;</w:t>
      </w:r>
      <w:r w:rsidR="006D0581" w:rsidRPr="00F24BC1">
        <w:rPr>
          <w:rFonts w:ascii="Arial" w:hAnsi="Arial" w:cs="Arial"/>
        </w:rPr>
        <w:t xml:space="preserve"> i</w:t>
      </w:r>
      <w:r w:rsidR="00E4487E" w:rsidRPr="00F24BC1">
        <w:rPr>
          <w:rFonts w:ascii="Arial" w:hAnsi="Arial" w:cs="Arial"/>
        </w:rPr>
        <w:t xml:space="preserve">t </w:t>
      </w:r>
      <w:r w:rsidR="00097F51" w:rsidRPr="00F24BC1">
        <w:rPr>
          <w:rFonts w:ascii="Arial" w:hAnsi="Arial" w:cs="Arial"/>
        </w:rPr>
        <w:t xml:space="preserve">can </w:t>
      </w:r>
      <w:r w:rsidR="00E4487E" w:rsidRPr="00F24BC1">
        <w:rPr>
          <w:rFonts w:ascii="Arial" w:hAnsi="Arial" w:cs="Arial"/>
        </w:rPr>
        <w:t xml:space="preserve">reduce the number of formal </w:t>
      </w:r>
      <w:r w:rsidR="00E4487E" w:rsidRPr="008A7024">
        <w:rPr>
          <w:rFonts w:ascii="Arial" w:hAnsi="Arial" w:cs="Arial"/>
        </w:rPr>
        <w:t>ATIA</w:t>
      </w:r>
      <w:r w:rsidR="00CF2EB3" w:rsidRPr="008A7024">
        <w:rPr>
          <w:rFonts w:ascii="Arial" w:hAnsi="Arial" w:cs="Arial"/>
        </w:rPr>
        <w:t xml:space="preserve"> </w:t>
      </w:r>
      <w:r w:rsidR="00CF2EB3" w:rsidRPr="00F24BC1">
        <w:rPr>
          <w:rFonts w:ascii="Arial" w:hAnsi="Arial" w:cs="Arial"/>
        </w:rPr>
        <w:t xml:space="preserve">requests, thereby reducing </w:t>
      </w:r>
      <w:r w:rsidR="00E4487E" w:rsidRPr="00F24BC1">
        <w:rPr>
          <w:rFonts w:ascii="Arial" w:hAnsi="Arial" w:cs="Arial"/>
        </w:rPr>
        <w:t xml:space="preserve">workload to </w:t>
      </w:r>
      <w:r w:rsidR="00E77777" w:rsidRPr="00F24BC1">
        <w:rPr>
          <w:rFonts w:ascii="Arial" w:hAnsi="Arial" w:cs="Arial"/>
        </w:rPr>
        <w:t>the department</w:t>
      </w:r>
      <w:r w:rsidR="006D0581" w:rsidRPr="00F24BC1">
        <w:rPr>
          <w:rFonts w:ascii="Arial" w:hAnsi="Arial" w:cs="Arial"/>
        </w:rPr>
        <w:t xml:space="preserve">. </w:t>
      </w:r>
      <w:r w:rsidR="00E4487E" w:rsidRPr="00F24BC1">
        <w:rPr>
          <w:rFonts w:ascii="Arial" w:hAnsi="Arial" w:cs="Arial"/>
        </w:rPr>
        <w:t xml:space="preserve"> </w:t>
      </w:r>
    </w:p>
    <w:p w:rsidR="004314BF" w:rsidRPr="00960BF6" w:rsidRDefault="004314BF" w:rsidP="00FC0A1B">
      <w:pPr>
        <w:rPr>
          <w:rFonts w:ascii="Arial" w:hAnsi="Arial" w:cs="Arial"/>
        </w:rPr>
      </w:pPr>
    </w:p>
    <w:p w:rsidR="003E0716" w:rsidRPr="00960BF6" w:rsidRDefault="003E0716" w:rsidP="003E0716">
      <w:pPr>
        <w:pStyle w:val="Heading3"/>
        <w:ind w:left="0"/>
      </w:pPr>
      <w:bookmarkStart w:id="8" w:name="_Toc427932480"/>
      <w:r w:rsidRPr="00960BF6">
        <w:t>Context</w:t>
      </w:r>
      <w:bookmarkEnd w:id="8"/>
    </w:p>
    <w:p w:rsidR="00A544AD" w:rsidRPr="00960BF6" w:rsidRDefault="003E0716" w:rsidP="00A544AD">
      <w:pPr>
        <w:rPr>
          <w:rFonts w:ascii="Arial" w:hAnsi="Arial" w:cs="Arial"/>
        </w:rPr>
      </w:pPr>
      <w:r>
        <w:rPr>
          <w:rFonts w:ascii="Arial" w:hAnsi="Arial" w:cs="Arial"/>
        </w:rPr>
        <w:t>I</w:t>
      </w:r>
      <w:r w:rsidR="00A544AD" w:rsidRPr="00960BF6">
        <w:rPr>
          <w:rFonts w:ascii="Arial" w:hAnsi="Arial" w:cs="Arial"/>
        </w:rPr>
        <w:t>nformal release</w:t>
      </w:r>
      <w:r>
        <w:rPr>
          <w:rFonts w:ascii="Arial" w:hAnsi="Arial" w:cs="Arial"/>
        </w:rPr>
        <w:t>s of information refer</w:t>
      </w:r>
      <w:r w:rsidR="00A544AD" w:rsidRPr="00960BF6">
        <w:rPr>
          <w:rFonts w:ascii="Arial" w:hAnsi="Arial" w:cs="Arial"/>
        </w:rPr>
        <w:t xml:space="preserve"> to </w:t>
      </w:r>
      <w:r>
        <w:rPr>
          <w:rFonts w:ascii="Arial" w:hAnsi="Arial" w:cs="Arial"/>
        </w:rPr>
        <w:t>those made</w:t>
      </w:r>
      <w:r w:rsidR="00A544AD" w:rsidRPr="00960BF6">
        <w:rPr>
          <w:rFonts w:ascii="Arial" w:hAnsi="Arial" w:cs="Arial"/>
        </w:rPr>
        <w:t xml:space="preserve"> by DFO employees outside </w:t>
      </w:r>
      <w:r w:rsidR="00392B88">
        <w:rPr>
          <w:rFonts w:ascii="Arial" w:hAnsi="Arial" w:cs="Arial"/>
        </w:rPr>
        <w:t xml:space="preserve">of </w:t>
      </w:r>
      <w:r w:rsidR="00F24BC1">
        <w:rPr>
          <w:rFonts w:ascii="Arial" w:hAnsi="Arial" w:cs="Arial"/>
        </w:rPr>
        <w:t xml:space="preserve">the ATIP Secretariat. </w:t>
      </w:r>
      <w:r w:rsidR="00A544AD" w:rsidRPr="00960BF6">
        <w:rPr>
          <w:rFonts w:ascii="Arial" w:hAnsi="Arial" w:cs="Arial"/>
        </w:rPr>
        <w:t>The</w:t>
      </w:r>
      <w:r w:rsidR="004343C8">
        <w:rPr>
          <w:rFonts w:ascii="Arial" w:hAnsi="Arial" w:cs="Arial"/>
        </w:rPr>
        <w:t>y include</w:t>
      </w:r>
      <w:r w:rsidR="00A544AD" w:rsidRPr="00960BF6">
        <w:rPr>
          <w:rFonts w:ascii="Arial" w:hAnsi="Arial" w:cs="Arial"/>
        </w:rPr>
        <w:t xml:space="preserve"> releases </w:t>
      </w:r>
      <w:r w:rsidR="00BF7047">
        <w:rPr>
          <w:rFonts w:ascii="Arial" w:hAnsi="Arial" w:cs="Arial"/>
        </w:rPr>
        <w:t xml:space="preserve">to </w:t>
      </w:r>
      <w:r w:rsidR="00392B88">
        <w:rPr>
          <w:rFonts w:ascii="Arial" w:hAnsi="Arial" w:cs="Arial"/>
        </w:rPr>
        <w:t>employees</w:t>
      </w:r>
      <w:r w:rsidR="004343C8">
        <w:rPr>
          <w:rFonts w:ascii="Arial" w:hAnsi="Arial" w:cs="Arial"/>
        </w:rPr>
        <w:t xml:space="preserve"> in other sectors of the department</w:t>
      </w:r>
      <w:r w:rsidR="00392B88">
        <w:rPr>
          <w:rFonts w:ascii="Arial" w:hAnsi="Arial" w:cs="Arial"/>
        </w:rPr>
        <w:t xml:space="preserve"> </w:t>
      </w:r>
      <w:r w:rsidR="00A544AD" w:rsidRPr="00960BF6">
        <w:rPr>
          <w:rFonts w:ascii="Arial" w:hAnsi="Arial" w:cs="Arial"/>
        </w:rPr>
        <w:t xml:space="preserve">or to </w:t>
      </w:r>
      <w:r w:rsidR="002C04A4">
        <w:rPr>
          <w:rFonts w:ascii="Arial" w:hAnsi="Arial" w:cs="Arial"/>
        </w:rPr>
        <w:t>external part</w:t>
      </w:r>
      <w:r w:rsidR="004343C8">
        <w:rPr>
          <w:rFonts w:ascii="Arial" w:hAnsi="Arial" w:cs="Arial"/>
        </w:rPr>
        <w:t>ies</w:t>
      </w:r>
      <w:r w:rsidR="00392B88">
        <w:rPr>
          <w:rFonts w:ascii="Arial" w:hAnsi="Arial" w:cs="Arial"/>
        </w:rPr>
        <w:t>, including</w:t>
      </w:r>
      <w:r w:rsidR="00A544AD" w:rsidRPr="00960BF6">
        <w:rPr>
          <w:rFonts w:ascii="Arial" w:hAnsi="Arial" w:cs="Arial"/>
        </w:rPr>
        <w:t xml:space="preserve"> members of the public, private sector organizations, other federal institutions and/or other levels of government.</w:t>
      </w:r>
    </w:p>
    <w:p w:rsidR="00A544AD" w:rsidRPr="00960BF6" w:rsidRDefault="00A544AD" w:rsidP="00FC0A1B">
      <w:pPr>
        <w:rPr>
          <w:rFonts w:ascii="Arial" w:hAnsi="Arial" w:cs="Arial"/>
        </w:rPr>
      </w:pPr>
    </w:p>
    <w:p w:rsidR="00A544AD" w:rsidRDefault="00A544AD" w:rsidP="00392B88">
      <w:pPr>
        <w:rPr>
          <w:rFonts w:ascii="Arial" w:hAnsi="Arial" w:cs="Arial"/>
        </w:rPr>
      </w:pPr>
      <w:r w:rsidRPr="00960BF6">
        <w:rPr>
          <w:rFonts w:ascii="Arial" w:hAnsi="Arial" w:cs="Arial"/>
        </w:rPr>
        <w:t>Common scenarios in which these guidelines would apply are:</w:t>
      </w:r>
    </w:p>
    <w:p w:rsidR="002C04A4" w:rsidRPr="00960BF6" w:rsidRDefault="002C04A4" w:rsidP="001C7684">
      <w:pPr>
        <w:rPr>
          <w:rFonts w:ascii="Arial" w:hAnsi="Arial" w:cs="Arial"/>
        </w:rPr>
      </w:pPr>
    </w:p>
    <w:p w:rsidR="00A544AD" w:rsidRPr="00960BF6" w:rsidRDefault="00A544AD" w:rsidP="001C7684">
      <w:pPr>
        <w:pStyle w:val="ListParagraph"/>
        <w:numPr>
          <w:ilvl w:val="0"/>
          <w:numId w:val="15"/>
        </w:numPr>
        <w:rPr>
          <w:rFonts w:ascii="Arial" w:hAnsi="Arial" w:cs="Arial"/>
        </w:rPr>
      </w:pPr>
      <w:r w:rsidRPr="00960BF6">
        <w:rPr>
          <w:rFonts w:ascii="Arial" w:hAnsi="Arial" w:cs="Arial"/>
        </w:rPr>
        <w:t>When a DFO employee receives a request for information directly from an external party</w:t>
      </w:r>
      <w:r w:rsidR="00B45F77">
        <w:rPr>
          <w:rStyle w:val="FootnoteReference"/>
          <w:rFonts w:ascii="Arial" w:hAnsi="Arial" w:cs="Arial"/>
        </w:rPr>
        <w:footnoteReference w:id="1"/>
      </w:r>
      <w:r w:rsidR="00B45F77">
        <w:rPr>
          <w:rFonts w:ascii="Arial" w:hAnsi="Arial" w:cs="Arial"/>
        </w:rPr>
        <w:t xml:space="preserve"> or from another </w:t>
      </w:r>
      <w:r w:rsidR="004343C8">
        <w:rPr>
          <w:rFonts w:ascii="Arial" w:hAnsi="Arial" w:cs="Arial"/>
        </w:rPr>
        <w:t>sector</w:t>
      </w:r>
      <w:r w:rsidR="00B45F77">
        <w:rPr>
          <w:rFonts w:ascii="Arial" w:hAnsi="Arial" w:cs="Arial"/>
        </w:rPr>
        <w:t xml:space="preserve"> of the </w:t>
      </w:r>
      <w:r w:rsidR="00F24BC1">
        <w:rPr>
          <w:rFonts w:ascii="Arial" w:hAnsi="Arial" w:cs="Arial"/>
        </w:rPr>
        <w:t>d</w:t>
      </w:r>
      <w:r w:rsidR="00B45F77">
        <w:rPr>
          <w:rFonts w:ascii="Arial" w:hAnsi="Arial" w:cs="Arial"/>
        </w:rPr>
        <w:t>epartment</w:t>
      </w:r>
      <w:r w:rsidRPr="00960BF6">
        <w:rPr>
          <w:rFonts w:ascii="Arial" w:hAnsi="Arial" w:cs="Arial"/>
        </w:rPr>
        <w:t xml:space="preserve"> and must de</w:t>
      </w:r>
      <w:r w:rsidR="00392B88">
        <w:rPr>
          <w:rFonts w:ascii="Arial" w:hAnsi="Arial" w:cs="Arial"/>
        </w:rPr>
        <w:t>termine</w:t>
      </w:r>
      <w:r w:rsidRPr="00960BF6">
        <w:rPr>
          <w:rFonts w:ascii="Arial" w:hAnsi="Arial" w:cs="Arial"/>
        </w:rPr>
        <w:t xml:space="preserve"> </w:t>
      </w:r>
      <w:r w:rsidR="00B45F77">
        <w:rPr>
          <w:rFonts w:ascii="Arial" w:hAnsi="Arial" w:cs="Arial"/>
        </w:rPr>
        <w:t xml:space="preserve">what response </w:t>
      </w:r>
      <w:r w:rsidR="00392B88">
        <w:rPr>
          <w:rFonts w:ascii="Arial" w:hAnsi="Arial" w:cs="Arial"/>
        </w:rPr>
        <w:t>is appropriate</w:t>
      </w:r>
      <w:r w:rsidR="00740FAA">
        <w:rPr>
          <w:rFonts w:ascii="Arial" w:hAnsi="Arial" w:cs="Arial"/>
        </w:rPr>
        <w:t>; and</w:t>
      </w:r>
    </w:p>
    <w:p w:rsidR="00A544AD" w:rsidRPr="00960BF6" w:rsidRDefault="003C1AE0" w:rsidP="001C7684">
      <w:pPr>
        <w:pStyle w:val="ListParagraph"/>
        <w:numPr>
          <w:ilvl w:val="0"/>
          <w:numId w:val="15"/>
        </w:numPr>
        <w:rPr>
          <w:rFonts w:ascii="Arial" w:hAnsi="Arial" w:cs="Arial"/>
        </w:rPr>
      </w:pPr>
      <w:r w:rsidRPr="00960BF6">
        <w:rPr>
          <w:rFonts w:ascii="Arial" w:hAnsi="Arial" w:cs="Arial"/>
        </w:rPr>
        <w:t>When there is a high demand for specific</w:t>
      </w:r>
      <w:r w:rsidR="00993E7E">
        <w:rPr>
          <w:rFonts w:ascii="Arial" w:hAnsi="Arial" w:cs="Arial"/>
        </w:rPr>
        <w:t xml:space="preserve"> </w:t>
      </w:r>
      <w:r w:rsidRPr="00960BF6">
        <w:rPr>
          <w:rFonts w:ascii="Arial" w:hAnsi="Arial" w:cs="Arial"/>
        </w:rPr>
        <w:t xml:space="preserve">information that </w:t>
      </w:r>
      <w:r w:rsidR="00EA133F">
        <w:rPr>
          <w:rFonts w:ascii="Arial" w:hAnsi="Arial" w:cs="Arial"/>
        </w:rPr>
        <w:t>could</w:t>
      </w:r>
      <w:r w:rsidRPr="00960BF6">
        <w:rPr>
          <w:rFonts w:ascii="Arial" w:hAnsi="Arial" w:cs="Arial"/>
        </w:rPr>
        <w:t xml:space="preserve"> be released </w:t>
      </w:r>
      <w:r w:rsidR="00142904">
        <w:rPr>
          <w:rFonts w:ascii="Arial" w:hAnsi="Arial" w:cs="Arial"/>
        </w:rPr>
        <w:t>proactively.</w:t>
      </w:r>
    </w:p>
    <w:p w:rsidR="00C01BFD" w:rsidRPr="00960BF6" w:rsidRDefault="00C01BFD" w:rsidP="001C7684">
      <w:pPr>
        <w:rPr>
          <w:rFonts w:ascii="Arial" w:hAnsi="Arial" w:cs="Arial"/>
        </w:rPr>
      </w:pPr>
    </w:p>
    <w:p w:rsidR="00FC0A1B" w:rsidRPr="00960BF6" w:rsidRDefault="00A544AD" w:rsidP="00FC0A1B">
      <w:pPr>
        <w:rPr>
          <w:rFonts w:ascii="Arial" w:hAnsi="Arial" w:cs="Arial"/>
        </w:rPr>
      </w:pPr>
      <w:r w:rsidRPr="00960BF6">
        <w:rPr>
          <w:rFonts w:ascii="Arial" w:hAnsi="Arial" w:cs="Arial"/>
        </w:rPr>
        <w:t>These guidelines apply to a</w:t>
      </w:r>
      <w:r w:rsidR="001D7BAF">
        <w:rPr>
          <w:rFonts w:ascii="Arial" w:hAnsi="Arial" w:cs="Arial"/>
        </w:rPr>
        <w:t xml:space="preserve">ny </w:t>
      </w:r>
      <w:r w:rsidR="004343C8">
        <w:rPr>
          <w:rFonts w:ascii="Arial" w:hAnsi="Arial" w:cs="Arial"/>
        </w:rPr>
        <w:t xml:space="preserve">DFO </w:t>
      </w:r>
      <w:r w:rsidR="001D7BAF">
        <w:rPr>
          <w:rFonts w:ascii="Arial" w:hAnsi="Arial" w:cs="Arial"/>
        </w:rPr>
        <w:t xml:space="preserve">employee </w:t>
      </w:r>
      <w:r w:rsidRPr="00960BF6">
        <w:rPr>
          <w:rFonts w:ascii="Arial" w:hAnsi="Arial" w:cs="Arial"/>
        </w:rPr>
        <w:t>who</w:t>
      </w:r>
      <w:r w:rsidR="001D7BAF">
        <w:rPr>
          <w:rFonts w:ascii="Arial" w:hAnsi="Arial" w:cs="Arial"/>
        </w:rPr>
        <w:t xml:space="preserve"> </w:t>
      </w:r>
      <w:r w:rsidR="00C96482" w:rsidRPr="00960BF6">
        <w:rPr>
          <w:rFonts w:ascii="Arial" w:hAnsi="Arial" w:cs="Arial"/>
        </w:rPr>
        <w:t xml:space="preserve">has </w:t>
      </w:r>
      <w:r w:rsidR="001D7BAF">
        <w:rPr>
          <w:rFonts w:ascii="Arial" w:hAnsi="Arial" w:cs="Arial"/>
        </w:rPr>
        <w:t xml:space="preserve">been authorized by management </w:t>
      </w:r>
      <w:r w:rsidR="00C96482" w:rsidRPr="00960BF6">
        <w:rPr>
          <w:rFonts w:ascii="Arial" w:hAnsi="Arial" w:cs="Arial"/>
        </w:rPr>
        <w:t xml:space="preserve">to release information informally, provided these guidelines are followed and all criteria in favour of informal release are satisfied. </w:t>
      </w:r>
      <w:r w:rsidR="00FC0A1B" w:rsidRPr="00960BF6">
        <w:rPr>
          <w:rFonts w:ascii="Arial" w:hAnsi="Arial" w:cs="Arial"/>
        </w:rPr>
        <w:t xml:space="preserve">Although there are many benefits </w:t>
      </w:r>
      <w:r w:rsidR="006D0581" w:rsidRPr="00960BF6">
        <w:rPr>
          <w:rFonts w:ascii="Arial" w:hAnsi="Arial" w:cs="Arial"/>
        </w:rPr>
        <w:t>of</w:t>
      </w:r>
      <w:r w:rsidR="00FC0A1B" w:rsidRPr="00960BF6">
        <w:rPr>
          <w:rFonts w:ascii="Arial" w:hAnsi="Arial" w:cs="Arial"/>
        </w:rPr>
        <w:t xml:space="preserve"> sharing information informally, it</w:t>
      </w:r>
      <w:r w:rsidR="007362AF" w:rsidRPr="00960BF6">
        <w:rPr>
          <w:rFonts w:ascii="Arial" w:hAnsi="Arial" w:cs="Arial"/>
        </w:rPr>
        <w:t xml:space="preserve"> is important to remember that </w:t>
      </w:r>
      <w:r w:rsidR="006D0581" w:rsidRPr="00960BF6">
        <w:rPr>
          <w:rFonts w:ascii="Arial" w:hAnsi="Arial" w:cs="Arial"/>
        </w:rPr>
        <w:t>there are</w:t>
      </w:r>
      <w:r w:rsidR="0048061A" w:rsidRPr="00960BF6">
        <w:rPr>
          <w:rFonts w:ascii="Arial" w:hAnsi="Arial" w:cs="Arial"/>
        </w:rPr>
        <w:t xml:space="preserve"> risk</w:t>
      </w:r>
      <w:r w:rsidR="006D0581" w:rsidRPr="00960BF6">
        <w:rPr>
          <w:rFonts w:ascii="Arial" w:hAnsi="Arial" w:cs="Arial"/>
        </w:rPr>
        <w:t>s</w:t>
      </w:r>
      <w:r w:rsidR="00F24BC1">
        <w:rPr>
          <w:rFonts w:ascii="Arial" w:hAnsi="Arial" w:cs="Arial"/>
        </w:rPr>
        <w:t xml:space="preserve"> if not responsibly managed.</w:t>
      </w:r>
      <w:r w:rsidR="0048061A" w:rsidRPr="00960BF6">
        <w:rPr>
          <w:rFonts w:ascii="Arial" w:hAnsi="Arial" w:cs="Arial"/>
        </w:rPr>
        <w:t xml:space="preserve"> I</w:t>
      </w:r>
      <w:r w:rsidR="00FC0A1B" w:rsidRPr="00960BF6">
        <w:rPr>
          <w:rFonts w:ascii="Arial" w:hAnsi="Arial" w:cs="Arial"/>
        </w:rPr>
        <w:t>nformation under the control of DFO is considered to be a Government of Canada asset</w:t>
      </w:r>
      <w:r w:rsidR="0048061A" w:rsidRPr="00960BF6">
        <w:rPr>
          <w:rFonts w:ascii="Arial" w:hAnsi="Arial" w:cs="Arial"/>
        </w:rPr>
        <w:t xml:space="preserve"> and must be managed accordingly</w:t>
      </w:r>
      <w:r w:rsidR="00494E4A" w:rsidRPr="00960BF6">
        <w:rPr>
          <w:rFonts w:ascii="Arial" w:hAnsi="Arial" w:cs="Arial"/>
        </w:rPr>
        <w:t xml:space="preserve">. </w:t>
      </w:r>
    </w:p>
    <w:p w:rsidR="006458A6" w:rsidRPr="00960BF6" w:rsidRDefault="006458A6" w:rsidP="006458A6">
      <w:pPr>
        <w:rPr>
          <w:rFonts w:ascii="Arial" w:hAnsi="Arial" w:cs="Arial"/>
        </w:rPr>
      </w:pPr>
    </w:p>
    <w:p w:rsidR="00A544AD" w:rsidRPr="00960BF6" w:rsidRDefault="00A544AD" w:rsidP="002C04A4">
      <w:pPr>
        <w:pStyle w:val="Heading3"/>
        <w:ind w:left="0"/>
      </w:pPr>
      <w:bookmarkStart w:id="9" w:name="_Toc427932481"/>
      <w:r w:rsidRPr="00960BF6">
        <w:t>Sharing of Information within DFO</w:t>
      </w:r>
      <w:bookmarkEnd w:id="9"/>
    </w:p>
    <w:p w:rsidR="000B790F" w:rsidRPr="00960BF6" w:rsidRDefault="000B790F" w:rsidP="000B790F">
      <w:pPr>
        <w:rPr>
          <w:rFonts w:ascii="Arial" w:hAnsi="Arial" w:cs="Arial"/>
        </w:rPr>
      </w:pPr>
      <w:r w:rsidRPr="00960BF6">
        <w:rPr>
          <w:rFonts w:ascii="Arial" w:hAnsi="Arial" w:cs="Arial"/>
        </w:rPr>
        <w:t>These guidelines may be used to enable sharing of information between sectors and regions within DFO. Considerations when sharing information within the department include:</w:t>
      </w:r>
    </w:p>
    <w:p w:rsidR="000B790F" w:rsidRPr="00960BF6" w:rsidRDefault="000B790F" w:rsidP="000B790F">
      <w:pPr>
        <w:rPr>
          <w:rFonts w:ascii="Arial" w:hAnsi="Arial" w:cs="Arial"/>
        </w:rPr>
      </w:pPr>
    </w:p>
    <w:p w:rsidR="000B790F" w:rsidRPr="00960BF6" w:rsidRDefault="006458A6" w:rsidP="00CB2B62">
      <w:pPr>
        <w:numPr>
          <w:ilvl w:val="0"/>
          <w:numId w:val="2"/>
        </w:numPr>
        <w:rPr>
          <w:rFonts w:ascii="Arial" w:hAnsi="Arial" w:cs="Arial"/>
        </w:rPr>
      </w:pPr>
      <w:r w:rsidRPr="00960BF6">
        <w:rPr>
          <w:rFonts w:ascii="Arial" w:hAnsi="Arial" w:cs="Arial"/>
        </w:rPr>
        <w:t xml:space="preserve">Do the </w:t>
      </w:r>
      <w:r w:rsidR="000B790F" w:rsidRPr="00960BF6">
        <w:rPr>
          <w:rFonts w:ascii="Arial" w:hAnsi="Arial" w:cs="Arial"/>
        </w:rPr>
        <w:t>records contain</w:t>
      </w:r>
      <w:r w:rsidRPr="00960BF6">
        <w:rPr>
          <w:rFonts w:ascii="Arial" w:hAnsi="Arial" w:cs="Arial"/>
        </w:rPr>
        <w:t xml:space="preserve"> </w:t>
      </w:r>
      <w:r w:rsidR="000B790F" w:rsidRPr="00DD2F6A">
        <w:rPr>
          <w:rFonts w:ascii="Arial" w:hAnsi="Arial" w:cs="Arial"/>
        </w:rPr>
        <w:t>personal information</w:t>
      </w:r>
      <w:r w:rsidRPr="00DD2F6A">
        <w:rPr>
          <w:rFonts w:ascii="Arial" w:hAnsi="Arial" w:cs="Arial"/>
        </w:rPr>
        <w:t>?</w:t>
      </w:r>
      <w:r w:rsidRPr="00960BF6">
        <w:rPr>
          <w:rFonts w:ascii="Arial" w:hAnsi="Arial" w:cs="Arial"/>
        </w:rPr>
        <w:t xml:space="preserve"> If so, </w:t>
      </w:r>
      <w:r w:rsidR="000B790F" w:rsidRPr="00960BF6">
        <w:rPr>
          <w:rFonts w:ascii="Arial" w:hAnsi="Arial" w:cs="Arial"/>
        </w:rPr>
        <w:t xml:space="preserve">does the intended recipient of the information have a valid need to know the personal information? I.e., can the recipient pass the </w:t>
      </w:r>
      <w:r w:rsidR="000B790F" w:rsidRPr="00960BF6">
        <w:rPr>
          <w:rFonts w:ascii="Arial" w:hAnsi="Arial" w:cs="Arial"/>
          <w:i/>
        </w:rPr>
        <w:t>Need to Know Test</w:t>
      </w:r>
      <w:r w:rsidR="000B790F" w:rsidRPr="00960BF6">
        <w:rPr>
          <w:rStyle w:val="FootnoteReference"/>
          <w:rFonts w:ascii="Arial" w:hAnsi="Arial" w:cs="Arial"/>
          <w:i/>
        </w:rPr>
        <w:footnoteReference w:id="2"/>
      </w:r>
      <w:r w:rsidR="000B790F" w:rsidRPr="00960BF6">
        <w:rPr>
          <w:rFonts w:ascii="Arial" w:hAnsi="Arial" w:cs="Arial"/>
        </w:rPr>
        <w:t xml:space="preserve">? Nice to know </w:t>
      </w:r>
      <w:r w:rsidR="00DD2F6A">
        <w:rPr>
          <w:rFonts w:ascii="Arial" w:hAnsi="Arial" w:cs="Arial"/>
        </w:rPr>
        <w:t>does not equal</w:t>
      </w:r>
      <w:r w:rsidR="000B790F" w:rsidRPr="00960BF6">
        <w:rPr>
          <w:rFonts w:ascii="Arial" w:hAnsi="Arial" w:cs="Arial"/>
        </w:rPr>
        <w:t xml:space="preserve"> need to know. Also, seniority does not automatically confer a valid need to know.</w:t>
      </w:r>
      <w:r w:rsidR="00F24BC1">
        <w:rPr>
          <w:rFonts w:ascii="Arial" w:hAnsi="Arial" w:cs="Arial"/>
        </w:rPr>
        <w:t xml:space="preserve"> </w:t>
      </w:r>
      <w:r w:rsidR="00194DD4">
        <w:rPr>
          <w:rFonts w:ascii="Arial" w:hAnsi="Arial" w:cs="Arial"/>
        </w:rPr>
        <w:t xml:space="preserve">Standard </w:t>
      </w:r>
      <w:r w:rsidR="00F24BC1">
        <w:rPr>
          <w:rFonts w:ascii="Arial" w:hAnsi="Arial" w:cs="Arial"/>
        </w:rPr>
        <w:t>Personal Information Bank</w:t>
      </w:r>
      <w:r w:rsidR="00FA04D9" w:rsidRPr="00960BF6">
        <w:rPr>
          <w:rFonts w:ascii="Arial" w:hAnsi="Arial" w:cs="Arial"/>
        </w:rPr>
        <w:t xml:space="preserve"> </w:t>
      </w:r>
      <w:r w:rsidR="00F24BC1">
        <w:rPr>
          <w:rFonts w:ascii="Arial" w:hAnsi="Arial" w:cs="Arial"/>
        </w:rPr>
        <w:t xml:space="preserve">(PIB) </w:t>
      </w:r>
      <w:r w:rsidR="00194DD4">
        <w:rPr>
          <w:rFonts w:ascii="Arial" w:hAnsi="Arial" w:cs="Arial"/>
        </w:rPr>
        <w:t xml:space="preserve">and </w:t>
      </w:r>
      <w:r w:rsidR="00F24BC1">
        <w:rPr>
          <w:rFonts w:ascii="Arial" w:hAnsi="Arial" w:cs="Arial"/>
        </w:rPr>
        <w:t>DFO PIB</w:t>
      </w:r>
      <w:r w:rsidR="00194DD4" w:rsidRPr="00194DD4">
        <w:rPr>
          <w:rFonts w:ascii="Arial" w:hAnsi="Arial" w:cs="Arial"/>
          <w:i/>
        </w:rPr>
        <w:t xml:space="preserve"> </w:t>
      </w:r>
      <w:r w:rsidR="00194DD4">
        <w:rPr>
          <w:rFonts w:ascii="Arial" w:hAnsi="Arial" w:cs="Arial"/>
        </w:rPr>
        <w:t xml:space="preserve">descriptions </w:t>
      </w:r>
      <w:r w:rsidR="00A01BEC" w:rsidRPr="00960BF6">
        <w:rPr>
          <w:rFonts w:ascii="Arial" w:hAnsi="Arial" w:cs="Arial"/>
        </w:rPr>
        <w:t xml:space="preserve">include all consistent uses of personal information at DFO.  Before sharing the information, ensure that it is appropriately reflected in a PIB or you may be breaching </w:t>
      </w:r>
      <w:r w:rsidR="000E104D">
        <w:rPr>
          <w:rFonts w:ascii="Arial" w:hAnsi="Arial" w:cs="Arial"/>
        </w:rPr>
        <w:t>someone’s privacy</w:t>
      </w:r>
      <w:r w:rsidR="00A01BEC" w:rsidRPr="00960BF6">
        <w:rPr>
          <w:rFonts w:ascii="Arial" w:hAnsi="Arial" w:cs="Arial"/>
        </w:rPr>
        <w:t>.</w:t>
      </w:r>
    </w:p>
    <w:p w:rsidR="000B790F" w:rsidRPr="00960BF6" w:rsidRDefault="000B790F" w:rsidP="00CB2B62">
      <w:pPr>
        <w:numPr>
          <w:ilvl w:val="0"/>
          <w:numId w:val="2"/>
        </w:numPr>
        <w:rPr>
          <w:rFonts w:ascii="Arial" w:hAnsi="Arial" w:cs="Arial"/>
        </w:rPr>
      </w:pPr>
      <w:r w:rsidRPr="00960BF6">
        <w:rPr>
          <w:rFonts w:ascii="Arial" w:hAnsi="Arial" w:cs="Arial"/>
        </w:rPr>
        <w:lastRenderedPageBreak/>
        <w:t>Are the documents appropriately labelled with security designations?</w:t>
      </w:r>
    </w:p>
    <w:p w:rsidR="000B790F" w:rsidRPr="00960BF6" w:rsidRDefault="000B790F" w:rsidP="00CB2B62">
      <w:pPr>
        <w:numPr>
          <w:ilvl w:val="0"/>
          <w:numId w:val="2"/>
        </w:numPr>
        <w:rPr>
          <w:rFonts w:ascii="Arial" w:hAnsi="Arial" w:cs="Arial"/>
        </w:rPr>
      </w:pPr>
      <w:r w:rsidRPr="00960BF6">
        <w:rPr>
          <w:rFonts w:ascii="Arial" w:hAnsi="Arial" w:cs="Arial"/>
        </w:rPr>
        <w:t>Do the potential recipients of the information have the necessary security clearance to view the information?</w:t>
      </w:r>
    </w:p>
    <w:p w:rsidR="000B790F" w:rsidRDefault="000B790F" w:rsidP="00CB2B62">
      <w:pPr>
        <w:numPr>
          <w:ilvl w:val="0"/>
          <w:numId w:val="2"/>
        </w:numPr>
        <w:rPr>
          <w:rFonts w:ascii="Arial" w:hAnsi="Arial" w:cs="Arial"/>
        </w:rPr>
      </w:pPr>
      <w:r w:rsidRPr="00960BF6">
        <w:rPr>
          <w:rFonts w:ascii="Arial" w:hAnsi="Arial" w:cs="Arial"/>
        </w:rPr>
        <w:t xml:space="preserve">Do the potential recipients of the information know if the information is subject to </w:t>
      </w:r>
      <w:r w:rsidR="00194DD4">
        <w:rPr>
          <w:rFonts w:ascii="Arial" w:hAnsi="Arial" w:cs="Arial"/>
        </w:rPr>
        <w:t>an information</w:t>
      </w:r>
      <w:r w:rsidR="00C96482" w:rsidRPr="00960BF6">
        <w:rPr>
          <w:rFonts w:ascii="Arial" w:hAnsi="Arial" w:cs="Arial"/>
        </w:rPr>
        <w:t xml:space="preserve"> sharing agreement, </w:t>
      </w:r>
      <w:r w:rsidRPr="00960BF6">
        <w:rPr>
          <w:rFonts w:ascii="Arial" w:hAnsi="Arial" w:cs="Arial"/>
        </w:rPr>
        <w:t>memorandum of understanding or a legal proceeding?</w:t>
      </w:r>
    </w:p>
    <w:p w:rsidR="00131BD4" w:rsidRPr="00960BF6" w:rsidRDefault="00131BD4" w:rsidP="00CB2B62">
      <w:pPr>
        <w:numPr>
          <w:ilvl w:val="0"/>
          <w:numId w:val="2"/>
        </w:numPr>
        <w:rPr>
          <w:rFonts w:ascii="Arial" w:hAnsi="Arial" w:cs="Arial"/>
        </w:rPr>
      </w:pPr>
      <w:r>
        <w:rPr>
          <w:rFonts w:ascii="Arial" w:hAnsi="Arial" w:cs="Arial"/>
        </w:rPr>
        <w:t>Do the potential recipients of the information need to be advised to restrict further dissemination?</w:t>
      </w:r>
    </w:p>
    <w:p w:rsidR="000B790F" w:rsidRPr="00960BF6" w:rsidRDefault="000B790F" w:rsidP="00CB2B62">
      <w:pPr>
        <w:numPr>
          <w:ilvl w:val="0"/>
          <w:numId w:val="2"/>
        </w:numPr>
        <w:rPr>
          <w:rFonts w:ascii="Arial" w:hAnsi="Arial" w:cs="Arial"/>
        </w:rPr>
      </w:pPr>
      <w:r w:rsidRPr="00960BF6">
        <w:rPr>
          <w:rFonts w:ascii="Arial" w:hAnsi="Arial" w:cs="Arial"/>
        </w:rPr>
        <w:t xml:space="preserve">Is there any other issue that might not be obvious from the record itself, but would impact </w:t>
      </w:r>
      <w:r w:rsidR="00993E7E">
        <w:rPr>
          <w:rFonts w:ascii="Arial" w:hAnsi="Arial" w:cs="Arial"/>
        </w:rPr>
        <w:t>the n</w:t>
      </w:r>
      <w:r w:rsidRPr="00960BF6">
        <w:rPr>
          <w:rFonts w:ascii="Arial" w:hAnsi="Arial" w:cs="Arial"/>
        </w:rPr>
        <w:t xml:space="preserve">eed for </w:t>
      </w:r>
      <w:r w:rsidR="00131BD4">
        <w:rPr>
          <w:rFonts w:ascii="Arial" w:hAnsi="Arial" w:cs="Arial"/>
        </w:rPr>
        <w:t xml:space="preserve">restricted access and </w:t>
      </w:r>
      <w:r w:rsidRPr="00960BF6">
        <w:rPr>
          <w:rFonts w:ascii="Arial" w:hAnsi="Arial" w:cs="Arial"/>
        </w:rPr>
        <w:t>heightened security?</w:t>
      </w:r>
    </w:p>
    <w:p w:rsidR="002A039A" w:rsidRPr="00960BF6" w:rsidRDefault="002A039A">
      <w:pPr>
        <w:spacing w:line="240" w:lineRule="auto"/>
        <w:rPr>
          <w:rFonts w:ascii="Arial" w:hAnsi="Arial" w:cs="Arial"/>
          <w:b/>
          <w:bCs/>
        </w:rPr>
      </w:pPr>
    </w:p>
    <w:p w:rsidR="00916677" w:rsidRPr="00960BF6" w:rsidRDefault="003F0CE0" w:rsidP="002C04A4">
      <w:pPr>
        <w:pStyle w:val="Heading3"/>
        <w:ind w:left="0"/>
      </w:pPr>
      <w:bookmarkStart w:id="10" w:name="_Toc427932482"/>
      <w:r w:rsidRPr="00960BF6">
        <w:t xml:space="preserve">Informal Release of Information </w:t>
      </w:r>
      <w:r w:rsidR="00F12386" w:rsidRPr="00960BF6">
        <w:t>St</w:t>
      </w:r>
      <w:r w:rsidR="00A544AD" w:rsidRPr="00960BF6">
        <w:t>eps</w:t>
      </w:r>
      <w:bookmarkEnd w:id="10"/>
    </w:p>
    <w:p w:rsidR="00540EE3" w:rsidRPr="00F24BC1" w:rsidRDefault="00C767D3" w:rsidP="008E66EE">
      <w:pPr>
        <w:pStyle w:val="NoSpacing"/>
        <w:numPr>
          <w:ilvl w:val="0"/>
          <w:numId w:val="21"/>
        </w:numPr>
        <w:rPr>
          <w:rFonts w:ascii="Arial" w:hAnsi="Arial" w:cs="Arial"/>
          <w:i/>
        </w:rPr>
      </w:pPr>
      <w:hyperlink w:anchor="_1_–_Identify" w:history="1">
        <w:r w:rsidR="00540EE3" w:rsidRPr="00F24BC1">
          <w:rPr>
            <w:rStyle w:val="Hyperlink"/>
            <w:rFonts w:ascii="Arial" w:hAnsi="Arial" w:cs="Arial"/>
            <w:i w:val="0"/>
          </w:rPr>
          <w:t>Identify the subject matter expert</w:t>
        </w:r>
      </w:hyperlink>
    </w:p>
    <w:p w:rsidR="00540EE3" w:rsidRPr="00F24BC1" w:rsidRDefault="00C767D3" w:rsidP="008E66EE">
      <w:pPr>
        <w:pStyle w:val="NoSpacing"/>
        <w:numPr>
          <w:ilvl w:val="0"/>
          <w:numId w:val="21"/>
        </w:numPr>
        <w:rPr>
          <w:rFonts w:ascii="Arial" w:hAnsi="Arial" w:cs="Arial"/>
          <w:i/>
        </w:rPr>
      </w:pPr>
      <w:hyperlink w:anchor="_2_–_Identify" w:history="1">
        <w:r w:rsidR="00540EE3" w:rsidRPr="00F24BC1">
          <w:rPr>
            <w:rStyle w:val="Hyperlink"/>
            <w:rFonts w:ascii="Arial" w:hAnsi="Arial" w:cs="Arial"/>
            <w:i w:val="0"/>
          </w:rPr>
          <w:t>Identify the records containing the information sought</w:t>
        </w:r>
      </w:hyperlink>
    </w:p>
    <w:p w:rsidR="00540EE3" w:rsidRPr="00F24BC1" w:rsidRDefault="00C767D3" w:rsidP="008E66EE">
      <w:pPr>
        <w:pStyle w:val="NoSpacing"/>
        <w:numPr>
          <w:ilvl w:val="0"/>
          <w:numId w:val="21"/>
        </w:numPr>
        <w:rPr>
          <w:rFonts w:ascii="Arial" w:hAnsi="Arial" w:cs="Arial"/>
          <w:i/>
        </w:rPr>
      </w:pPr>
      <w:hyperlink w:anchor="_3_–_Determine" w:history="1">
        <w:r w:rsidR="00540EE3" w:rsidRPr="00F24BC1">
          <w:rPr>
            <w:rStyle w:val="Hyperlink"/>
            <w:rFonts w:ascii="Arial" w:hAnsi="Arial" w:cs="Arial"/>
            <w:i w:val="0"/>
          </w:rPr>
          <w:t>Determine if the records contain personal information</w:t>
        </w:r>
      </w:hyperlink>
    </w:p>
    <w:p w:rsidR="008601BF" w:rsidRPr="00F24BC1" w:rsidRDefault="00C767D3" w:rsidP="008E66EE">
      <w:pPr>
        <w:pStyle w:val="NoSpacing"/>
        <w:numPr>
          <w:ilvl w:val="0"/>
          <w:numId w:val="21"/>
        </w:numPr>
        <w:rPr>
          <w:rFonts w:ascii="Arial" w:hAnsi="Arial" w:cs="Arial"/>
          <w:i/>
        </w:rPr>
      </w:pPr>
      <w:hyperlink w:anchor="_Determine_if_the" w:history="1">
        <w:r w:rsidR="008601BF" w:rsidRPr="00F24BC1">
          <w:rPr>
            <w:rStyle w:val="Hyperlink"/>
            <w:rFonts w:ascii="Arial" w:hAnsi="Arial" w:cs="Arial"/>
            <w:i w:val="0"/>
          </w:rPr>
          <w:t xml:space="preserve">Determine if the records contain third party </w:t>
        </w:r>
        <w:r w:rsidR="00194DD4" w:rsidRPr="00F24BC1">
          <w:rPr>
            <w:rStyle w:val="Hyperlink"/>
            <w:rFonts w:ascii="Arial" w:hAnsi="Arial" w:cs="Arial"/>
            <w:i w:val="0"/>
          </w:rPr>
          <w:t>information</w:t>
        </w:r>
      </w:hyperlink>
    </w:p>
    <w:p w:rsidR="00540EE3" w:rsidRPr="00F24BC1" w:rsidRDefault="00C767D3" w:rsidP="008E66EE">
      <w:pPr>
        <w:pStyle w:val="NoSpacing"/>
        <w:numPr>
          <w:ilvl w:val="0"/>
          <w:numId w:val="21"/>
        </w:numPr>
        <w:rPr>
          <w:rFonts w:ascii="Arial" w:hAnsi="Arial" w:cs="Arial"/>
          <w:i/>
        </w:rPr>
      </w:pPr>
      <w:hyperlink w:anchor="_4_–_Determine" w:history="1">
        <w:r w:rsidR="00540EE3" w:rsidRPr="00F24BC1">
          <w:rPr>
            <w:rStyle w:val="Hyperlink"/>
            <w:rFonts w:ascii="Arial" w:hAnsi="Arial" w:cs="Arial"/>
            <w:i w:val="0"/>
          </w:rPr>
          <w:t>Determine if the information is already publicly available</w:t>
        </w:r>
      </w:hyperlink>
    </w:p>
    <w:p w:rsidR="00540EE3" w:rsidRPr="00F24BC1" w:rsidRDefault="00C767D3" w:rsidP="008E66EE">
      <w:pPr>
        <w:pStyle w:val="NoSpacing"/>
        <w:numPr>
          <w:ilvl w:val="0"/>
          <w:numId w:val="21"/>
        </w:numPr>
        <w:rPr>
          <w:rFonts w:ascii="Arial" w:hAnsi="Arial" w:cs="Arial"/>
          <w:i/>
        </w:rPr>
      </w:pPr>
      <w:hyperlink w:anchor="_5_–_Assess" w:history="1">
        <w:r w:rsidR="00540EE3" w:rsidRPr="00F24BC1">
          <w:rPr>
            <w:rStyle w:val="Hyperlink"/>
            <w:rFonts w:ascii="Arial" w:hAnsi="Arial" w:cs="Arial"/>
            <w:i w:val="0"/>
          </w:rPr>
          <w:t>Assess the records for the following types of information</w:t>
        </w:r>
      </w:hyperlink>
    </w:p>
    <w:p w:rsidR="00540EE3" w:rsidRPr="00F24BC1" w:rsidRDefault="00C767D3" w:rsidP="008E66EE">
      <w:pPr>
        <w:pStyle w:val="NoSpacing"/>
        <w:numPr>
          <w:ilvl w:val="0"/>
          <w:numId w:val="21"/>
        </w:numPr>
        <w:rPr>
          <w:rFonts w:ascii="Arial" w:hAnsi="Arial" w:cs="Arial"/>
          <w:i/>
        </w:rPr>
      </w:pPr>
      <w:hyperlink w:anchor="_6_–_Consider" w:history="1">
        <w:r w:rsidR="00540EE3" w:rsidRPr="00F24BC1">
          <w:rPr>
            <w:rStyle w:val="Hyperlink"/>
            <w:rFonts w:ascii="Arial" w:hAnsi="Arial" w:cs="Arial"/>
            <w:i w:val="0"/>
          </w:rPr>
          <w:t>Consider data format options</w:t>
        </w:r>
      </w:hyperlink>
    </w:p>
    <w:p w:rsidR="00540EE3" w:rsidRPr="00F24BC1" w:rsidRDefault="00C767D3" w:rsidP="008E66EE">
      <w:pPr>
        <w:pStyle w:val="NoSpacing"/>
        <w:numPr>
          <w:ilvl w:val="0"/>
          <w:numId w:val="21"/>
        </w:numPr>
        <w:rPr>
          <w:rFonts w:ascii="Arial" w:hAnsi="Arial" w:cs="Arial"/>
          <w:i/>
        </w:rPr>
      </w:pPr>
      <w:hyperlink w:anchor="_7_–_Seek" w:history="1">
        <w:r w:rsidR="00540EE3" w:rsidRPr="00F24BC1">
          <w:rPr>
            <w:rStyle w:val="Hyperlink"/>
            <w:rFonts w:ascii="Arial" w:hAnsi="Arial" w:cs="Arial"/>
            <w:i w:val="0"/>
          </w:rPr>
          <w:t>Seek approval prior to informal release</w:t>
        </w:r>
      </w:hyperlink>
    </w:p>
    <w:p w:rsidR="00540EE3" w:rsidRPr="00F24BC1" w:rsidRDefault="00C767D3" w:rsidP="008E66EE">
      <w:pPr>
        <w:pStyle w:val="NoSpacing"/>
        <w:numPr>
          <w:ilvl w:val="0"/>
          <w:numId w:val="21"/>
        </w:numPr>
        <w:rPr>
          <w:rFonts w:ascii="Arial" w:hAnsi="Arial" w:cs="Arial"/>
          <w:i/>
        </w:rPr>
      </w:pPr>
      <w:hyperlink w:anchor="_Keep_a_record" w:history="1">
        <w:r w:rsidR="00540EE3" w:rsidRPr="00F24BC1">
          <w:rPr>
            <w:rStyle w:val="Hyperlink"/>
            <w:rFonts w:ascii="Arial" w:hAnsi="Arial" w:cs="Arial"/>
            <w:i w:val="0"/>
          </w:rPr>
          <w:t>Keep a record of informal release</w:t>
        </w:r>
      </w:hyperlink>
    </w:p>
    <w:p w:rsidR="00D41490" w:rsidRPr="00D41490" w:rsidRDefault="00D41490" w:rsidP="00D41490">
      <w:pPr>
        <w:pStyle w:val="NoSpacing"/>
        <w:ind w:left="360"/>
        <w:rPr>
          <w:rFonts w:ascii="Arial" w:hAnsi="Arial" w:cs="Arial"/>
          <w:i/>
        </w:rPr>
      </w:pPr>
    </w:p>
    <w:p w:rsidR="00D41490" w:rsidRPr="00431D75" w:rsidRDefault="00D41490" w:rsidP="00431D75">
      <w:pPr>
        <w:shd w:val="clear" w:color="auto" w:fill="CCFFFF"/>
        <w:jc w:val="center"/>
        <w:rPr>
          <w:rFonts w:ascii="Arial" w:hAnsi="Arial" w:cs="Arial"/>
          <w:b/>
        </w:rPr>
      </w:pPr>
      <w:r w:rsidRPr="00431D75">
        <w:rPr>
          <w:rFonts w:ascii="Arial" w:hAnsi="Arial" w:cs="Arial"/>
          <w:b/>
        </w:rPr>
        <w:t xml:space="preserve">If, at any point through the following steps, there is doubt about the appropriateness </w:t>
      </w:r>
      <w:r w:rsidR="00431D75">
        <w:rPr>
          <w:rFonts w:ascii="Arial" w:hAnsi="Arial" w:cs="Arial"/>
          <w:b/>
        </w:rPr>
        <w:br/>
      </w:r>
      <w:r w:rsidRPr="00431D75">
        <w:rPr>
          <w:rFonts w:ascii="Arial" w:hAnsi="Arial" w:cs="Arial"/>
          <w:b/>
        </w:rPr>
        <w:t>of releasing information informally, contact the ATIP Secretariat.</w:t>
      </w:r>
    </w:p>
    <w:p w:rsidR="00916677" w:rsidRPr="00EC2644" w:rsidRDefault="00FC0A1B" w:rsidP="008B3413">
      <w:pPr>
        <w:pStyle w:val="Heading4"/>
        <w:numPr>
          <w:ilvl w:val="0"/>
          <w:numId w:val="18"/>
        </w:numPr>
        <w:spacing w:before="360"/>
        <w:ind w:left="284" w:hanging="284"/>
        <w:rPr>
          <w:rFonts w:ascii="Arial" w:hAnsi="Arial" w:cs="Arial"/>
          <w:szCs w:val="22"/>
          <w:u w:val="single"/>
        </w:rPr>
      </w:pPr>
      <w:bookmarkStart w:id="11" w:name="_1_–_Identify"/>
      <w:bookmarkEnd w:id="11"/>
      <w:r w:rsidRPr="00EC2644">
        <w:rPr>
          <w:rFonts w:ascii="Arial" w:hAnsi="Arial" w:cs="Arial"/>
          <w:szCs w:val="22"/>
          <w:u w:val="single"/>
        </w:rPr>
        <w:t>Identify the subject matter expert</w:t>
      </w:r>
    </w:p>
    <w:p w:rsidR="00FC0A1B" w:rsidRPr="00960BF6" w:rsidRDefault="00FC0A1B" w:rsidP="00FC0A1B">
      <w:pPr>
        <w:rPr>
          <w:rFonts w:ascii="Arial" w:hAnsi="Arial" w:cs="Arial"/>
        </w:rPr>
      </w:pPr>
      <w:r w:rsidRPr="00960BF6">
        <w:rPr>
          <w:rFonts w:ascii="Arial" w:hAnsi="Arial" w:cs="Arial"/>
        </w:rPr>
        <w:t xml:space="preserve">When an external party </w:t>
      </w:r>
      <w:r w:rsidR="00131BD4">
        <w:rPr>
          <w:rFonts w:ascii="Arial" w:hAnsi="Arial" w:cs="Arial"/>
        </w:rPr>
        <w:t xml:space="preserve">or another sector of the department </w:t>
      </w:r>
      <w:r w:rsidRPr="00960BF6">
        <w:rPr>
          <w:rFonts w:ascii="Arial" w:hAnsi="Arial" w:cs="Arial"/>
        </w:rPr>
        <w:t>requests informatio</w:t>
      </w:r>
      <w:r w:rsidR="008512D9" w:rsidRPr="00960BF6">
        <w:rPr>
          <w:rFonts w:ascii="Arial" w:hAnsi="Arial" w:cs="Arial"/>
        </w:rPr>
        <w:t>n directly from a DFO employee:</w:t>
      </w:r>
    </w:p>
    <w:p w:rsidR="008512D9" w:rsidRPr="00960BF6" w:rsidRDefault="008512D9" w:rsidP="00FC0A1B">
      <w:pPr>
        <w:rPr>
          <w:rFonts w:ascii="Arial" w:hAnsi="Arial" w:cs="Arial"/>
        </w:rPr>
      </w:pPr>
    </w:p>
    <w:p w:rsidR="00FC0A1B" w:rsidRPr="008E66EE" w:rsidRDefault="00CD3420" w:rsidP="008E66EE">
      <w:pPr>
        <w:pStyle w:val="ListParagraph"/>
        <w:numPr>
          <w:ilvl w:val="0"/>
          <w:numId w:val="22"/>
        </w:numPr>
        <w:rPr>
          <w:rFonts w:ascii="Arial" w:hAnsi="Arial" w:cs="Arial"/>
        </w:rPr>
      </w:pPr>
      <w:r w:rsidRPr="008E66EE">
        <w:rPr>
          <w:rFonts w:ascii="Arial" w:hAnsi="Arial" w:cs="Arial"/>
        </w:rPr>
        <w:t>D</w:t>
      </w:r>
      <w:r w:rsidR="00FC0A1B" w:rsidRPr="008E66EE">
        <w:rPr>
          <w:rFonts w:ascii="Arial" w:hAnsi="Arial" w:cs="Arial"/>
        </w:rPr>
        <w:t>et</w:t>
      </w:r>
      <w:r w:rsidR="00413868" w:rsidRPr="008E66EE">
        <w:rPr>
          <w:rFonts w:ascii="Arial" w:hAnsi="Arial" w:cs="Arial"/>
        </w:rPr>
        <w:t>ermine who in the department (office, sector, region</w:t>
      </w:r>
      <w:r w:rsidR="00FC0A1B" w:rsidRPr="008E66EE">
        <w:rPr>
          <w:rFonts w:ascii="Arial" w:hAnsi="Arial" w:cs="Arial"/>
        </w:rPr>
        <w:t xml:space="preserve">) </w:t>
      </w:r>
      <w:r w:rsidR="00F24BC1">
        <w:rPr>
          <w:rFonts w:ascii="Arial" w:hAnsi="Arial" w:cs="Arial"/>
        </w:rPr>
        <w:t xml:space="preserve">created the information or </w:t>
      </w:r>
      <w:r w:rsidR="00EC2644" w:rsidRPr="008E66EE">
        <w:rPr>
          <w:rFonts w:ascii="Arial" w:hAnsi="Arial" w:cs="Arial"/>
        </w:rPr>
        <w:t>i</w:t>
      </w:r>
      <w:r w:rsidR="00413868" w:rsidRPr="008E66EE">
        <w:rPr>
          <w:rFonts w:ascii="Arial" w:hAnsi="Arial" w:cs="Arial"/>
        </w:rPr>
        <w:t>s responsible for the information</w:t>
      </w:r>
      <w:r w:rsidR="00FC0A1B" w:rsidRPr="008E66EE">
        <w:rPr>
          <w:rFonts w:ascii="Arial" w:hAnsi="Arial" w:cs="Arial"/>
        </w:rPr>
        <w:t>; and</w:t>
      </w:r>
    </w:p>
    <w:p w:rsidR="00FC0A1B" w:rsidRPr="008E66EE" w:rsidRDefault="006458A6" w:rsidP="008E66EE">
      <w:pPr>
        <w:pStyle w:val="ListParagraph"/>
        <w:numPr>
          <w:ilvl w:val="0"/>
          <w:numId w:val="22"/>
        </w:numPr>
        <w:rPr>
          <w:rFonts w:ascii="Arial" w:hAnsi="Arial" w:cs="Arial"/>
        </w:rPr>
      </w:pPr>
      <w:r w:rsidRPr="008E66EE">
        <w:rPr>
          <w:rFonts w:ascii="Arial" w:hAnsi="Arial" w:cs="Arial"/>
        </w:rPr>
        <w:t>If you are not the subject matter expert (SME) or part of the Office of Primary Interest (OPI), f</w:t>
      </w:r>
      <w:r w:rsidR="00FC0A1B" w:rsidRPr="008E66EE">
        <w:rPr>
          <w:rFonts w:ascii="Arial" w:hAnsi="Arial" w:cs="Arial"/>
        </w:rPr>
        <w:t xml:space="preserve">orward the request to the appropriate </w:t>
      </w:r>
      <w:r w:rsidRPr="008E66EE">
        <w:rPr>
          <w:rFonts w:ascii="Arial" w:hAnsi="Arial" w:cs="Arial"/>
        </w:rPr>
        <w:t xml:space="preserve">individual for </w:t>
      </w:r>
      <w:r w:rsidR="00194DD4" w:rsidRPr="008E66EE">
        <w:rPr>
          <w:rFonts w:ascii="Arial" w:hAnsi="Arial" w:cs="Arial"/>
        </w:rPr>
        <w:t xml:space="preserve">a </w:t>
      </w:r>
      <w:r w:rsidRPr="008E66EE">
        <w:rPr>
          <w:rFonts w:ascii="Arial" w:hAnsi="Arial" w:cs="Arial"/>
        </w:rPr>
        <w:t>response.</w:t>
      </w:r>
      <w:r w:rsidR="005E41C9">
        <w:rPr>
          <w:rFonts w:ascii="Arial" w:hAnsi="Arial" w:cs="Arial"/>
        </w:rPr>
        <w:t xml:space="preserve"> There is no need to forward or copy the informal request to the ATIP Secretariat at this step.</w:t>
      </w:r>
    </w:p>
    <w:p w:rsidR="00FC0A1B" w:rsidRPr="00960BF6" w:rsidRDefault="00FC0A1B" w:rsidP="00FC0A1B">
      <w:pPr>
        <w:rPr>
          <w:rFonts w:ascii="Arial" w:hAnsi="Arial" w:cs="Arial"/>
        </w:rPr>
      </w:pPr>
    </w:p>
    <w:p w:rsidR="00916677" w:rsidRPr="00960BF6" w:rsidRDefault="00FC0A1B" w:rsidP="00431D75">
      <w:pPr>
        <w:rPr>
          <w:rFonts w:ascii="Arial" w:hAnsi="Arial" w:cs="Arial"/>
        </w:rPr>
      </w:pPr>
      <w:r w:rsidRPr="00960BF6">
        <w:rPr>
          <w:rFonts w:ascii="Arial" w:hAnsi="Arial" w:cs="Arial"/>
        </w:rPr>
        <w:t xml:space="preserve">Whenever possible, information should be </w:t>
      </w:r>
      <w:r w:rsidR="006458A6" w:rsidRPr="00960BF6">
        <w:rPr>
          <w:rFonts w:ascii="Arial" w:hAnsi="Arial" w:cs="Arial"/>
        </w:rPr>
        <w:t xml:space="preserve">released informally </w:t>
      </w:r>
      <w:r w:rsidRPr="00960BF6">
        <w:rPr>
          <w:rFonts w:ascii="Arial" w:hAnsi="Arial" w:cs="Arial"/>
        </w:rPr>
        <w:t>directly from the originator of that information</w:t>
      </w:r>
      <w:r w:rsidR="00413868">
        <w:rPr>
          <w:rFonts w:ascii="Arial" w:hAnsi="Arial" w:cs="Arial"/>
        </w:rPr>
        <w:t xml:space="preserve"> in keeping with these guidelines</w:t>
      </w:r>
      <w:r w:rsidRPr="00960BF6">
        <w:rPr>
          <w:rFonts w:ascii="Arial" w:hAnsi="Arial" w:cs="Arial"/>
        </w:rPr>
        <w:t>.</w:t>
      </w:r>
    </w:p>
    <w:p w:rsidR="00916677" w:rsidRPr="00960BF6" w:rsidRDefault="003F0CE0" w:rsidP="008B3413">
      <w:pPr>
        <w:pStyle w:val="Heading4"/>
        <w:numPr>
          <w:ilvl w:val="0"/>
          <w:numId w:val="18"/>
        </w:numPr>
        <w:spacing w:before="360"/>
        <w:ind w:left="284" w:hanging="284"/>
        <w:rPr>
          <w:rFonts w:ascii="Arial" w:hAnsi="Arial" w:cs="Arial"/>
          <w:szCs w:val="22"/>
          <w:u w:val="single"/>
        </w:rPr>
      </w:pPr>
      <w:bookmarkStart w:id="12" w:name="_2_–_Identify"/>
      <w:bookmarkEnd w:id="12"/>
      <w:r w:rsidRPr="00960BF6">
        <w:rPr>
          <w:rFonts w:ascii="Arial" w:hAnsi="Arial" w:cs="Arial"/>
          <w:szCs w:val="22"/>
          <w:u w:val="single"/>
        </w:rPr>
        <w:t>Identify the records containing the information sought</w:t>
      </w:r>
    </w:p>
    <w:p w:rsidR="003F0CE0" w:rsidRPr="00960BF6" w:rsidRDefault="003F0CE0" w:rsidP="003F0CE0">
      <w:pPr>
        <w:rPr>
          <w:rFonts w:ascii="Arial" w:hAnsi="Arial" w:cs="Arial"/>
        </w:rPr>
      </w:pPr>
      <w:r w:rsidRPr="00960BF6">
        <w:rPr>
          <w:rFonts w:ascii="Arial" w:hAnsi="Arial" w:cs="Arial"/>
        </w:rPr>
        <w:t>The SME (or origina</w:t>
      </w:r>
      <w:r w:rsidR="008512D9" w:rsidRPr="00960BF6">
        <w:rPr>
          <w:rFonts w:ascii="Arial" w:hAnsi="Arial" w:cs="Arial"/>
        </w:rPr>
        <w:t>tor of the information) should:</w:t>
      </w:r>
    </w:p>
    <w:p w:rsidR="008512D9" w:rsidRPr="00960BF6" w:rsidRDefault="008512D9" w:rsidP="003F0CE0">
      <w:pPr>
        <w:rPr>
          <w:rFonts w:ascii="Arial" w:hAnsi="Arial" w:cs="Arial"/>
        </w:rPr>
      </w:pPr>
    </w:p>
    <w:p w:rsidR="003F0CE0" w:rsidRPr="008E66EE" w:rsidRDefault="00CD3420" w:rsidP="008E66EE">
      <w:pPr>
        <w:pStyle w:val="ListParagraph"/>
        <w:numPr>
          <w:ilvl w:val="0"/>
          <w:numId w:val="23"/>
        </w:numPr>
        <w:rPr>
          <w:rFonts w:ascii="Arial" w:hAnsi="Arial" w:cs="Arial"/>
        </w:rPr>
      </w:pPr>
      <w:r w:rsidRPr="008E66EE">
        <w:rPr>
          <w:rFonts w:ascii="Arial" w:hAnsi="Arial" w:cs="Arial"/>
        </w:rPr>
        <w:t>C</w:t>
      </w:r>
      <w:r w:rsidR="003F0CE0" w:rsidRPr="008E66EE">
        <w:rPr>
          <w:rFonts w:ascii="Arial" w:hAnsi="Arial" w:cs="Arial"/>
        </w:rPr>
        <w:t>larify what information is being requested;</w:t>
      </w:r>
    </w:p>
    <w:p w:rsidR="003F0CE0" w:rsidRPr="008E66EE" w:rsidRDefault="00CD3420" w:rsidP="008E66EE">
      <w:pPr>
        <w:pStyle w:val="ListParagraph"/>
        <w:numPr>
          <w:ilvl w:val="0"/>
          <w:numId w:val="23"/>
        </w:numPr>
        <w:rPr>
          <w:rFonts w:ascii="Arial" w:hAnsi="Arial" w:cs="Arial"/>
        </w:rPr>
      </w:pPr>
      <w:r w:rsidRPr="008E66EE">
        <w:rPr>
          <w:rFonts w:ascii="Arial" w:hAnsi="Arial" w:cs="Arial"/>
        </w:rPr>
        <w:t>I</w:t>
      </w:r>
      <w:r w:rsidR="003F0CE0" w:rsidRPr="008E66EE">
        <w:rPr>
          <w:rFonts w:ascii="Arial" w:hAnsi="Arial" w:cs="Arial"/>
        </w:rPr>
        <w:t>dentify what records exist to satisfy the request; and</w:t>
      </w:r>
    </w:p>
    <w:p w:rsidR="00C92630" w:rsidRPr="002E358B" w:rsidRDefault="00CD3420" w:rsidP="008E66EE">
      <w:pPr>
        <w:pStyle w:val="ListParagraph"/>
        <w:numPr>
          <w:ilvl w:val="0"/>
          <w:numId w:val="23"/>
        </w:numPr>
        <w:rPr>
          <w:rFonts w:ascii="Arial" w:hAnsi="Arial" w:cs="Arial"/>
        </w:rPr>
      </w:pPr>
      <w:r w:rsidRPr="002E358B">
        <w:rPr>
          <w:rFonts w:ascii="Arial" w:hAnsi="Arial" w:cs="Arial"/>
        </w:rPr>
        <w:t>C</w:t>
      </w:r>
      <w:r w:rsidR="003F0CE0" w:rsidRPr="002E358B">
        <w:rPr>
          <w:rFonts w:ascii="Arial" w:hAnsi="Arial" w:cs="Arial"/>
        </w:rPr>
        <w:t xml:space="preserve">onsider </w:t>
      </w:r>
      <w:r w:rsidR="00820970" w:rsidRPr="002E358B">
        <w:rPr>
          <w:rFonts w:ascii="Arial" w:hAnsi="Arial" w:cs="Arial"/>
        </w:rPr>
        <w:t>the following: I</w:t>
      </w:r>
      <w:r w:rsidR="003F0CE0" w:rsidRPr="002E358B">
        <w:rPr>
          <w:rFonts w:ascii="Arial" w:hAnsi="Arial" w:cs="Arial"/>
        </w:rPr>
        <w:t xml:space="preserve">f the information </w:t>
      </w:r>
      <w:r w:rsidR="001677B6" w:rsidRPr="002E358B">
        <w:rPr>
          <w:rFonts w:ascii="Arial" w:hAnsi="Arial" w:cs="Arial"/>
        </w:rPr>
        <w:t xml:space="preserve">is not readily found in existing departmental records, </w:t>
      </w:r>
      <w:r w:rsidR="003F0CE0" w:rsidRPr="002E358B">
        <w:rPr>
          <w:rFonts w:ascii="Arial" w:hAnsi="Arial" w:cs="Arial"/>
        </w:rPr>
        <w:t xml:space="preserve">can </w:t>
      </w:r>
      <w:r w:rsidR="00820970" w:rsidRPr="002E358B">
        <w:rPr>
          <w:rFonts w:ascii="Arial" w:hAnsi="Arial" w:cs="Arial"/>
        </w:rPr>
        <w:t xml:space="preserve">it </w:t>
      </w:r>
      <w:r w:rsidR="003F0CE0" w:rsidRPr="002E358B">
        <w:rPr>
          <w:rFonts w:ascii="Arial" w:hAnsi="Arial" w:cs="Arial"/>
        </w:rPr>
        <w:t xml:space="preserve">be compiled from </w:t>
      </w:r>
      <w:r w:rsidRPr="002E358B">
        <w:rPr>
          <w:rFonts w:ascii="Arial" w:hAnsi="Arial" w:cs="Arial"/>
        </w:rPr>
        <w:t>electronic systems/databases</w:t>
      </w:r>
      <w:r w:rsidR="009A346E" w:rsidRPr="002E358B">
        <w:rPr>
          <w:rFonts w:ascii="Arial" w:hAnsi="Arial" w:cs="Arial"/>
        </w:rPr>
        <w:t>?</w:t>
      </w:r>
    </w:p>
    <w:p w:rsidR="006458A6" w:rsidRPr="002E358B" w:rsidRDefault="006458A6" w:rsidP="008B3413">
      <w:pPr>
        <w:pStyle w:val="Heading4"/>
        <w:numPr>
          <w:ilvl w:val="0"/>
          <w:numId w:val="18"/>
        </w:numPr>
        <w:spacing w:before="360"/>
        <w:ind w:left="284" w:hanging="284"/>
        <w:rPr>
          <w:rFonts w:ascii="Arial" w:hAnsi="Arial" w:cs="Arial"/>
          <w:szCs w:val="22"/>
          <w:u w:val="single"/>
        </w:rPr>
      </w:pPr>
      <w:bookmarkStart w:id="13" w:name="_3_–_Determine"/>
      <w:bookmarkEnd w:id="13"/>
      <w:r w:rsidRPr="002E358B">
        <w:rPr>
          <w:rFonts w:ascii="Arial" w:hAnsi="Arial" w:cs="Arial"/>
          <w:szCs w:val="22"/>
          <w:u w:val="single"/>
        </w:rPr>
        <w:lastRenderedPageBreak/>
        <w:t xml:space="preserve">Determine if the records </w:t>
      </w:r>
      <w:r w:rsidR="002848B2" w:rsidRPr="002E358B">
        <w:rPr>
          <w:rFonts w:ascii="Arial" w:hAnsi="Arial" w:cs="Arial"/>
          <w:szCs w:val="22"/>
          <w:u w:val="single"/>
        </w:rPr>
        <w:t>contain</w:t>
      </w:r>
      <w:r w:rsidRPr="002E358B">
        <w:rPr>
          <w:rFonts w:ascii="Arial" w:hAnsi="Arial" w:cs="Arial"/>
          <w:szCs w:val="22"/>
          <w:u w:val="single"/>
        </w:rPr>
        <w:t xml:space="preserve"> personal information</w:t>
      </w:r>
    </w:p>
    <w:p w:rsidR="006458A6" w:rsidRPr="002E358B" w:rsidRDefault="006458A6" w:rsidP="006458A6">
      <w:pPr>
        <w:rPr>
          <w:rFonts w:ascii="Arial" w:hAnsi="Arial" w:cs="Arial"/>
        </w:rPr>
      </w:pPr>
      <w:r w:rsidRPr="002E358B">
        <w:rPr>
          <w:rFonts w:ascii="Arial" w:hAnsi="Arial" w:cs="Arial"/>
        </w:rPr>
        <w:t xml:space="preserve">The </w:t>
      </w:r>
      <w:hyperlink r:id="rId39" w:history="1">
        <w:r w:rsidRPr="002E358B">
          <w:rPr>
            <w:rStyle w:val="Hyperlink"/>
            <w:rFonts w:ascii="Arial" w:hAnsi="Arial" w:cs="Arial"/>
          </w:rPr>
          <w:t>Privacy Act</w:t>
        </w:r>
      </w:hyperlink>
      <w:r w:rsidR="002848B2" w:rsidRPr="002E358B">
        <w:rPr>
          <w:rStyle w:val="Hyperlink"/>
          <w:rFonts w:ascii="Arial" w:hAnsi="Arial" w:cs="Arial"/>
          <w:u w:val="none"/>
        </w:rPr>
        <w:t xml:space="preserve"> </w:t>
      </w:r>
      <w:r w:rsidRPr="002E358B">
        <w:rPr>
          <w:rFonts w:ascii="Arial" w:hAnsi="Arial" w:cs="Arial"/>
        </w:rPr>
        <w:t xml:space="preserve">defines personal information as “information about an identifiable individual that is recorded in any form.” </w:t>
      </w:r>
      <w:r w:rsidR="002848B2" w:rsidRPr="002E358B">
        <w:rPr>
          <w:rFonts w:ascii="Arial" w:hAnsi="Arial" w:cs="Arial"/>
        </w:rPr>
        <w:t>A</w:t>
      </w:r>
      <w:r w:rsidRPr="002E358B">
        <w:rPr>
          <w:rFonts w:ascii="Arial" w:hAnsi="Arial" w:cs="Arial"/>
        </w:rPr>
        <w:t xml:space="preserve"> definition of what is and </w:t>
      </w:r>
      <w:r w:rsidR="008601BF" w:rsidRPr="002E358B">
        <w:rPr>
          <w:rFonts w:ascii="Arial" w:hAnsi="Arial" w:cs="Arial"/>
        </w:rPr>
        <w:t xml:space="preserve">what </w:t>
      </w:r>
      <w:r w:rsidRPr="002E358B">
        <w:rPr>
          <w:rFonts w:ascii="Arial" w:hAnsi="Arial" w:cs="Arial"/>
        </w:rPr>
        <w:t>is</w:t>
      </w:r>
      <w:r w:rsidR="00F156A1" w:rsidRPr="002E358B">
        <w:rPr>
          <w:rFonts w:ascii="Arial" w:hAnsi="Arial" w:cs="Arial"/>
        </w:rPr>
        <w:t xml:space="preserve"> </w:t>
      </w:r>
      <w:r w:rsidRPr="002E358B">
        <w:rPr>
          <w:rFonts w:ascii="Arial" w:hAnsi="Arial" w:cs="Arial"/>
        </w:rPr>
        <w:t>n</w:t>
      </w:r>
      <w:r w:rsidR="00F156A1" w:rsidRPr="002E358B">
        <w:rPr>
          <w:rFonts w:ascii="Arial" w:hAnsi="Arial" w:cs="Arial"/>
        </w:rPr>
        <w:t>o</w:t>
      </w:r>
      <w:r w:rsidRPr="002E358B">
        <w:rPr>
          <w:rFonts w:ascii="Arial" w:hAnsi="Arial" w:cs="Arial"/>
        </w:rPr>
        <w:t xml:space="preserve">t considered personal information can be found in </w:t>
      </w:r>
      <w:hyperlink w:anchor="A" w:history="1">
        <w:r w:rsidRPr="002E358B">
          <w:rPr>
            <w:rStyle w:val="Hyperlink"/>
            <w:rFonts w:ascii="Arial" w:hAnsi="Arial" w:cs="Arial"/>
            <w:i w:val="0"/>
          </w:rPr>
          <w:t>Appendix A</w:t>
        </w:r>
      </w:hyperlink>
      <w:r w:rsidR="005F1932" w:rsidRPr="002E358B">
        <w:rPr>
          <w:rStyle w:val="Hyperlink"/>
          <w:rFonts w:ascii="Arial" w:hAnsi="Arial" w:cs="Arial"/>
          <w:i w:val="0"/>
          <w:u w:val="none"/>
        </w:rPr>
        <w:t xml:space="preserve">. </w:t>
      </w:r>
      <w:r w:rsidR="005F1932" w:rsidRPr="002E358B">
        <w:rPr>
          <w:rFonts w:ascii="Arial" w:hAnsi="Arial" w:cs="Arial"/>
        </w:rPr>
        <w:t>If you have questions regarding the interpretation of this definition, contact the ATIP Secretariat.</w:t>
      </w:r>
    </w:p>
    <w:p w:rsidR="006458A6" w:rsidRPr="002E358B" w:rsidRDefault="00C44BAD" w:rsidP="00F24BC1">
      <w:pPr>
        <w:pStyle w:val="Heading4"/>
        <w:rPr>
          <w:rFonts w:ascii="Arial" w:hAnsi="Arial" w:cs="Arial"/>
          <w:szCs w:val="22"/>
        </w:rPr>
      </w:pPr>
      <w:r w:rsidRPr="002E358B">
        <w:rPr>
          <w:rFonts w:ascii="Arial" w:hAnsi="Arial" w:cs="Arial"/>
          <w:szCs w:val="22"/>
        </w:rPr>
        <w:t>When personal i</w:t>
      </w:r>
      <w:r w:rsidR="00F156A1" w:rsidRPr="002E358B">
        <w:rPr>
          <w:rFonts w:ascii="Arial" w:hAnsi="Arial" w:cs="Arial"/>
          <w:szCs w:val="22"/>
        </w:rPr>
        <w:t xml:space="preserve">nformation </w:t>
      </w:r>
      <w:r w:rsidRPr="002E358B">
        <w:rPr>
          <w:rFonts w:ascii="Arial" w:hAnsi="Arial" w:cs="Arial"/>
          <w:szCs w:val="22"/>
        </w:rPr>
        <w:t xml:space="preserve">is </w:t>
      </w:r>
      <w:r w:rsidR="00F156A1" w:rsidRPr="002E358B">
        <w:rPr>
          <w:rFonts w:ascii="Arial" w:hAnsi="Arial" w:cs="Arial"/>
          <w:szCs w:val="22"/>
        </w:rPr>
        <w:t xml:space="preserve">requested by </w:t>
      </w:r>
      <w:r w:rsidR="006458A6" w:rsidRPr="002E358B">
        <w:rPr>
          <w:rFonts w:ascii="Arial" w:hAnsi="Arial" w:cs="Arial"/>
          <w:szCs w:val="22"/>
        </w:rPr>
        <w:t>a member of the public</w:t>
      </w:r>
      <w:r w:rsidR="00F24BC1" w:rsidRPr="002E358B">
        <w:rPr>
          <w:rFonts w:ascii="Arial" w:hAnsi="Arial" w:cs="Arial"/>
          <w:szCs w:val="22"/>
        </w:rPr>
        <w:t>…</w:t>
      </w:r>
    </w:p>
    <w:p w:rsidR="006458A6" w:rsidRPr="002E358B" w:rsidRDefault="006458A6" w:rsidP="006458A6">
      <w:pPr>
        <w:rPr>
          <w:rFonts w:ascii="Arial" w:hAnsi="Arial" w:cs="Arial"/>
        </w:rPr>
      </w:pPr>
      <w:r w:rsidRPr="002E358B">
        <w:rPr>
          <w:rFonts w:ascii="Arial" w:hAnsi="Arial" w:cs="Arial"/>
        </w:rPr>
        <w:t>The definition of personal information and the rules governi</w:t>
      </w:r>
      <w:r w:rsidR="00F24BC1" w:rsidRPr="002E358B">
        <w:rPr>
          <w:rFonts w:ascii="Arial" w:hAnsi="Arial" w:cs="Arial"/>
        </w:rPr>
        <w:t xml:space="preserve">ng its management are complex. </w:t>
      </w:r>
      <w:r w:rsidRPr="002E358B">
        <w:rPr>
          <w:rFonts w:ascii="Arial" w:hAnsi="Arial" w:cs="Arial"/>
        </w:rPr>
        <w:t xml:space="preserve">Even releasing aggregated personal information </w:t>
      </w:r>
      <w:r w:rsidR="002848B2" w:rsidRPr="002E358B">
        <w:rPr>
          <w:rFonts w:ascii="Arial" w:hAnsi="Arial" w:cs="Arial"/>
        </w:rPr>
        <w:t>can be</w:t>
      </w:r>
      <w:r w:rsidRPr="002E358B">
        <w:rPr>
          <w:rFonts w:ascii="Arial" w:hAnsi="Arial" w:cs="Arial"/>
        </w:rPr>
        <w:t xml:space="preserve"> problematic with the advent of co</w:t>
      </w:r>
      <w:r w:rsidR="00F24BC1" w:rsidRPr="002E358B">
        <w:rPr>
          <w:rFonts w:ascii="Arial" w:hAnsi="Arial" w:cs="Arial"/>
        </w:rPr>
        <w:t xml:space="preserve">mputer assisted data matching. </w:t>
      </w:r>
      <w:r w:rsidRPr="002E358B">
        <w:rPr>
          <w:rFonts w:ascii="Arial" w:hAnsi="Arial" w:cs="Arial"/>
        </w:rPr>
        <w:t>Therefore:</w:t>
      </w:r>
    </w:p>
    <w:p w:rsidR="006458A6" w:rsidRPr="002E358B" w:rsidRDefault="006458A6" w:rsidP="006458A6">
      <w:pPr>
        <w:rPr>
          <w:rFonts w:ascii="Arial" w:hAnsi="Arial" w:cs="Arial"/>
        </w:rPr>
      </w:pPr>
    </w:p>
    <w:p w:rsidR="006458A6" w:rsidRPr="002E358B" w:rsidRDefault="006458A6" w:rsidP="005F1932">
      <w:pPr>
        <w:shd w:val="clear" w:color="auto" w:fill="CCFFFF"/>
        <w:jc w:val="center"/>
        <w:rPr>
          <w:rFonts w:ascii="Arial" w:hAnsi="Arial" w:cs="Arial"/>
          <w:b/>
        </w:rPr>
      </w:pPr>
      <w:r w:rsidRPr="002E358B">
        <w:rPr>
          <w:rFonts w:ascii="Arial" w:hAnsi="Arial" w:cs="Arial"/>
          <w:b/>
        </w:rPr>
        <w:t>Do not release records containing personal information.</w:t>
      </w:r>
      <w:r w:rsidR="00A86F62" w:rsidRPr="002E358B">
        <w:rPr>
          <w:rFonts w:ascii="Arial" w:hAnsi="Arial" w:cs="Arial"/>
          <w:b/>
        </w:rPr>
        <w:t xml:space="preserve"> Contact the ATIP Secretariat.</w:t>
      </w:r>
    </w:p>
    <w:p w:rsidR="006458A6" w:rsidRPr="002E358B" w:rsidRDefault="006458A6" w:rsidP="006458A6">
      <w:pPr>
        <w:rPr>
          <w:rFonts w:ascii="Arial" w:hAnsi="Arial" w:cs="Arial"/>
        </w:rPr>
      </w:pPr>
    </w:p>
    <w:p w:rsidR="006458A6" w:rsidRPr="002E358B" w:rsidRDefault="006458A6" w:rsidP="006458A6">
      <w:pPr>
        <w:rPr>
          <w:rFonts w:ascii="Arial" w:hAnsi="Arial" w:cs="Arial"/>
        </w:rPr>
      </w:pPr>
      <w:r w:rsidRPr="002E358B">
        <w:rPr>
          <w:rFonts w:ascii="Arial" w:hAnsi="Arial" w:cs="Arial"/>
          <w:b/>
          <w:u w:val="single"/>
        </w:rPr>
        <w:t>In some cases</w:t>
      </w:r>
      <w:r w:rsidRPr="002E358B">
        <w:rPr>
          <w:rFonts w:ascii="Arial" w:hAnsi="Arial" w:cs="Arial"/>
          <w:b/>
          <w:i/>
        </w:rPr>
        <w:t>,</w:t>
      </w:r>
      <w:r w:rsidRPr="002E358B">
        <w:rPr>
          <w:rFonts w:ascii="Arial" w:hAnsi="Arial" w:cs="Arial"/>
        </w:rPr>
        <w:t xml:space="preserve"> it is possible to de-personalize information through aggregation. If choosing to de-personalize information, the SME should:</w:t>
      </w:r>
    </w:p>
    <w:p w:rsidR="006458A6" w:rsidRPr="002E358B" w:rsidRDefault="006458A6" w:rsidP="006458A6">
      <w:pPr>
        <w:rPr>
          <w:rFonts w:ascii="Arial" w:hAnsi="Arial" w:cs="Arial"/>
        </w:rPr>
      </w:pPr>
    </w:p>
    <w:p w:rsidR="006458A6" w:rsidRPr="002E358B" w:rsidRDefault="0035668A" w:rsidP="008E66EE">
      <w:pPr>
        <w:pStyle w:val="ListParagraph"/>
        <w:numPr>
          <w:ilvl w:val="0"/>
          <w:numId w:val="24"/>
        </w:numPr>
        <w:rPr>
          <w:rFonts w:ascii="Arial" w:hAnsi="Arial" w:cs="Arial"/>
        </w:rPr>
      </w:pPr>
      <w:r w:rsidRPr="002E358B">
        <w:rPr>
          <w:rFonts w:ascii="Arial" w:hAnsi="Arial" w:cs="Arial"/>
        </w:rPr>
        <w:t>Aggregate to the rule of</w:t>
      </w:r>
      <w:r w:rsidR="006458A6" w:rsidRPr="002E358B">
        <w:rPr>
          <w:rFonts w:ascii="Arial" w:hAnsi="Arial" w:cs="Arial"/>
        </w:rPr>
        <w:t xml:space="preserve"> five</w:t>
      </w:r>
      <w:r w:rsidR="00511C38" w:rsidRPr="002E358B">
        <w:rPr>
          <w:rStyle w:val="FootnoteReference"/>
          <w:rFonts w:ascii="Arial" w:hAnsi="Arial" w:cs="Arial"/>
        </w:rPr>
        <w:footnoteReference w:id="3"/>
      </w:r>
      <w:r w:rsidRPr="002E358B">
        <w:rPr>
          <w:rFonts w:ascii="Arial" w:hAnsi="Arial" w:cs="Arial"/>
        </w:rPr>
        <w:t xml:space="preserve">. This means there should be at least five </w:t>
      </w:r>
      <w:r w:rsidR="006458A6" w:rsidRPr="002E358B">
        <w:rPr>
          <w:rFonts w:ascii="Arial" w:hAnsi="Arial" w:cs="Arial"/>
        </w:rPr>
        <w:t xml:space="preserve">people </w:t>
      </w:r>
      <w:r w:rsidRPr="002E358B">
        <w:rPr>
          <w:rFonts w:ascii="Arial" w:hAnsi="Arial" w:cs="Arial"/>
        </w:rPr>
        <w:t>or personally identifying variables aggregated in the data set.</w:t>
      </w:r>
      <w:r w:rsidR="006458A6" w:rsidRPr="002E358B">
        <w:rPr>
          <w:rFonts w:ascii="Arial" w:hAnsi="Arial" w:cs="Arial"/>
        </w:rPr>
        <w:t xml:space="preserve"> With </w:t>
      </w:r>
      <w:r w:rsidRPr="002E358B">
        <w:rPr>
          <w:rFonts w:ascii="Arial" w:hAnsi="Arial" w:cs="Arial"/>
        </w:rPr>
        <w:t xml:space="preserve">data sets </w:t>
      </w:r>
      <w:r w:rsidR="006458A6" w:rsidRPr="002E358B">
        <w:rPr>
          <w:rFonts w:ascii="Arial" w:hAnsi="Arial" w:cs="Arial"/>
        </w:rPr>
        <w:t xml:space="preserve">smaller than five, </w:t>
      </w:r>
      <w:r w:rsidR="002848B2" w:rsidRPr="002E358B">
        <w:rPr>
          <w:rFonts w:ascii="Arial" w:hAnsi="Arial" w:cs="Arial"/>
        </w:rPr>
        <w:t xml:space="preserve">the likelihood of </w:t>
      </w:r>
      <w:r w:rsidR="00AA74A1" w:rsidRPr="002E358B">
        <w:rPr>
          <w:rFonts w:ascii="Arial" w:hAnsi="Arial" w:cs="Arial"/>
        </w:rPr>
        <w:t>disclosing information about identifiable individuals</w:t>
      </w:r>
      <w:r w:rsidR="00363E87" w:rsidRPr="002E358B">
        <w:rPr>
          <w:rFonts w:ascii="Arial" w:hAnsi="Arial" w:cs="Arial"/>
        </w:rPr>
        <w:t xml:space="preserve"> increases</w:t>
      </w:r>
      <w:r w:rsidR="002848B2" w:rsidRPr="002E358B">
        <w:rPr>
          <w:rFonts w:ascii="Arial" w:hAnsi="Arial" w:cs="Arial"/>
        </w:rPr>
        <w:t>;</w:t>
      </w:r>
    </w:p>
    <w:p w:rsidR="00975662" w:rsidRPr="002E358B" w:rsidRDefault="006458A6" w:rsidP="008E66EE">
      <w:pPr>
        <w:pStyle w:val="ListParagraph"/>
        <w:numPr>
          <w:ilvl w:val="0"/>
          <w:numId w:val="24"/>
        </w:numPr>
        <w:rPr>
          <w:rFonts w:ascii="Arial" w:hAnsi="Arial" w:cs="Arial"/>
        </w:rPr>
      </w:pPr>
      <w:r w:rsidRPr="002E358B">
        <w:rPr>
          <w:rFonts w:ascii="Arial" w:hAnsi="Arial" w:cs="Arial"/>
        </w:rPr>
        <w:t xml:space="preserve">Ensure that the information </w:t>
      </w:r>
      <w:r w:rsidR="00363E87" w:rsidRPr="002E358B">
        <w:rPr>
          <w:rFonts w:ascii="Arial" w:hAnsi="Arial" w:cs="Arial"/>
        </w:rPr>
        <w:t xml:space="preserve">to be </w:t>
      </w:r>
      <w:r w:rsidRPr="002E358B">
        <w:rPr>
          <w:rFonts w:ascii="Arial" w:hAnsi="Arial" w:cs="Arial"/>
        </w:rPr>
        <w:t xml:space="preserve">provided cannot be combined with another source (i.e., data matching) to reveal personal information; </w:t>
      </w:r>
    </w:p>
    <w:p w:rsidR="006458A6" w:rsidRPr="002E358B" w:rsidRDefault="00975662" w:rsidP="008E66EE">
      <w:pPr>
        <w:pStyle w:val="ListParagraph"/>
        <w:numPr>
          <w:ilvl w:val="0"/>
          <w:numId w:val="24"/>
        </w:numPr>
        <w:rPr>
          <w:rFonts w:ascii="Arial" w:hAnsi="Arial" w:cs="Arial"/>
        </w:rPr>
      </w:pPr>
      <w:r w:rsidRPr="002E358B">
        <w:rPr>
          <w:rFonts w:ascii="Arial" w:hAnsi="Arial" w:cs="Arial"/>
        </w:rPr>
        <w:t xml:space="preserve">Seek guidance from the ATIP Secretariat on </w:t>
      </w:r>
      <w:r w:rsidR="002E5988" w:rsidRPr="002E358B">
        <w:rPr>
          <w:rFonts w:ascii="Arial" w:hAnsi="Arial" w:cs="Arial"/>
        </w:rPr>
        <w:t>de-personalization through</w:t>
      </w:r>
      <w:r w:rsidR="0015214C">
        <w:rPr>
          <w:rFonts w:ascii="Arial" w:hAnsi="Arial" w:cs="Arial"/>
        </w:rPr>
        <w:t xml:space="preserve"> data aggregation, if necessary;</w:t>
      </w:r>
      <w:r w:rsidR="002E5988" w:rsidRPr="002E358B">
        <w:rPr>
          <w:rFonts w:ascii="Arial" w:hAnsi="Arial" w:cs="Arial"/>
        </w:rPr>
        <w:t xml:space="preserve"> </w:t>
      </w:r>
      <w:r w:rsidR="006458A6" w:rsidRPr="002E358B">
        <w:rPr>
          <w:rFonts w:ascii="Arial" w:hAnsi="Arial" w:cs="Arial"/>
        </w:rPr>
        <w:t>and</w:t>
      </w:r>
    </w:p>
    <w:p w:rsidR="006458A6" w:rsidRPr="002E358B" w:rsidRDefault="006458A6" w:rsidP="008E66EE">
      <w:pPr>
        <w:pStyle w:val="ListParagraph"/>
        <w:numPr>
          <w:ilvl w:val="0"/>
          <w:numId w:val="24"/>
        </w:numPr>
        <w:rPr>
          <w:rFonts w:ascii="Arial" w:hAnsi="Arial" w:cs="Arial"/>
        </w:rPr>
      </w:pPr>
      <w:r w:rsidRPr="002E358B">
        <w:rPr>
          <w:rFonts w:ascii="Arial" w:hAnsi="Arial" w:cs="Arial"/>
        </w:rPr>
        <w:t>Continue to assess the records for the possibility of informal release.</w:t>
      </w:r>
    </w:p>
    <w:p w:rsidR="006458A6" w:rsidRPr="002E358B" w:rsidRDefault="00C44BAD" w:rsidP="00F24BC1">
      <w:pPr>
        <w:pStyle w:val="Heading4"/>
        <w:rPr>
          <w:rFonts w:ascii="Arial" w:hAnsi="Arial" w:cs="Arial"/>
          <w:szCs w:val="22"/>
        </w:rPr>
      </w:pPr>
      <w:r w:rsidRPr="002E358B">
        <w:rPr>
          <w:rFonts w:ascii="Arial" w:hAnsi="Arial" w:cs="Arial"/>
          <w:szCs w:val="22"/>
        </w:rPr>
        <w:t>When personal i</w:t>
      </w:r>
      <w:r w:rsidR="00F156A1" w:rsidRPr="002E358B">
        <w:rPr>
          <w:rFonts w:ascii="Arial" w:hAnsi="Arial" w:cs="Arial"/>
          <w:szCs w:val="22"/>
        </w:rPr>
        <w:t xml:space="preserve">nformation </w:t>
      </w:r>
      <w:r w:rsidRPr="002E358B">
        <w:rPr>
          <w:rFonts w:ascii="Arial" w:hAnsi="Arial" w:cs="Arial"/>
          <w:szCs w:val="22"/>
        </w:rPr>
        <w:t xml:space="preserve">is </w:t>
      </w:r>
      <w:r w:rsidR="00F156A1" w:rsidRPr="002E358B">
        <w:rPr>
          <w:rFonts w:ascii="Arial" w:hAnsi="Arial" w:cs="Arial"/>
          <w:szCs w:val="22"/>
        </w:rPr>
        <w:t xml:space="preserve">requested by </w:t>
      </w:r>
      <w:r w:rsidR="006458A6" w:rsidRPr="002E358B">
        <w:rPr>
          <w:rFonts w:ascii="Arial" w:hAnsi="Arial" w:cs="Arial"/>
          <w:szCs w:val="22"/>
        </w:rPr>
        <w:t xml:space="preserve">a </w:t>
      </w:r>
      <w:r w:rsidRPr="002E358B">
        <w:rPr>
          <w:rFonts w:ascii="Arial" w:hAnsi="Arial" w:cs="Arial"/>
          <w:szCs w:val="22"/>
        </w:rPr>
        <w:t xml:space="preserve">DFO </w:t>
      </w:r>
      <w:r w:rsidR="006458A6" w:rsidRPr="002E358B">
        <w:rPr>
          <w:rFonts w:ascii="Arial" w:hAnsi="Arial" w:cs="Arial"/>
          <w:szCs w:val="22"/>
        </w:rPr>
        <w:t>employee</w:t>
      </w:r>
      <w:r w:rsidR="00F24BC1" w:rsidRPr="002E358B">
        <w:rPr>
          <w:rFonts w:ascii="Arial" w:hAnsi="Arial" w:cs="Arial"/>
          <w:szCs w:val="22"/>
        </w:rPr>
        <w:t>…</w:t>
      </w:r>
    </w:p>
    <w:p w:rsidR="006458A6" w:rsidRPr="002E358B" w:rsidRDefault="006458A6" w:rsidP="006458A6">
      <w:pPr>
        <w:rPr>
          <w:rFonts w:ascii="Arial" w:hAnsi="Arial" w:cs="Arial"/>
        </w:rPr>
      </w:pPr>
      <w:r w:rsidRPr="002E358B">
        <w:rPr>
          <w:rFonts w:ascii="Arial" w:hAnsi="Arial" w:cs="Arial"/>
        </w:rPr>
        <w:t>Managers have the authority to provide employees with</w:t>
      </w:r>
      <w:r w:rsidR="002E358B" w:rsidRPr="002E358B">
        <w:rPr>
          <w:rFonts w:ascii="Arial" w:hAnsi="Arial" w:cs="Arial"/>
        </w:rPr>
        <w:t xml:space="preserve"> their own personal information</w:t>
      </w:r>
      <w:r w:rsidRPr="002E358B">
        <w:rPr>
          <w:rFonts w:ascii="Arial" w:hAnsi="Arial" w:cs="Arial"/>
        </w:rPr>
        <w:t xml:space="preserve"> and are encouraged to provide employees with this type of information informally. </w:t>
      </w:r>
      <w:hyperlink r:id="rId40" w:history="1">
        <w:r w:rsidRPr="002E358B">
          <w:rPr>
            <w:rStyle w:val="Hyperlink"/>
            <w:rFonts w:ascii="Arial" w:hAnsi="Arial" w:cs="Arial"/>
            <w:i w:val="0"/>
          </w:rPr>
          <w:t>Standard</w:t>
        </w:r>
        <w:r w:rsidR="002848B2" w:rsidRPr="002E358B">
          <w:rPr>
            <w:rStyle w:val="Hyperlink"/>
            <w:rFonts w:ascii="Arial" w:hAnsi="Arial" w:cs="Arial"/>
            <w:i w:val="0"/>
          </w:rPr>
          <w:t xml:space="preserve"> PIBs</w:t>
        </w:r>
      </w:hyperlink>
      <w:r w:rsidR="002848B2" w:rsidRPr="002E358B">
        <w:rPr>
          <w:rFonts w:ascii="Arial" w:hAnsi="Arial" w:cs="Arial"/>
        </w:rPr>
        <w:t xml:space="preserve"> outline</w:t>
      </w:r>
      <w:r w:rsidRPr="002E358B">
        <w:rPr>
          <w:rFonts w:ascii="Arial" w:hAnsi="Arial" w:cs="Arial"/>
        </w:rPr>
        <w:t xml:space="preserve"> </w:t>
      </w:r>
      <w:r w:rsidR="00F156A1" w:rsidRPr="002E358B">
        <w:rPr>
          <w:rFonts w:ascii="Arial" w:hAnsi="Arial" w:cs="Arial"/>
        </w:rPr>
        <w:t xml:space="preserve">what </w:t>
      </w:r>
      <w:r w:rsidRPr="002E358B">
        <w:rPr>
          <w:rFonts w:ascii="Arial" w:hAnsi="Arial" w:cs="Arial"/>
        </w:rPr>
        <w:t>constitute</w:t>
      </w:r>
      <w:r w:rsidR="00F156A1" w:rsidRPr="002E358B">
        <w:rPr>
          <w:rFonts w:ascii="Arial" w:hAnsi="Arial" w:cs="Arial"/>
        </w:rPr>
        <w:t>s</w:t>
      </w:r>
      <w:r w:rsidRPr="002E358B">
        <w:rPr>
          <w:rFonts w:ascii="Arial" w:hAnsi="Arial" w:cs="Arial"/>
        </w:rPr>
        <w:t xml:space="preserve"> acceptable use, sharing, and retention of personal information belonging to employees. </w:t>
      </w:r>
    </w:p>
    <w:p w:rsidR="006458A6" w:rsidRPr="002E358B" w:rsidRDefault="006458A6" w:rsidP="006458A6">
      <w:pPr>
        <w:rPr>
          <w:rFonts w:ascii="Arial" w:hAnsi="Arial" w:cs="Arial"/>
        </w:rPr>
      </w:pPr>
    </w:p>
    <w:p w:rsidR="006458A6" w:rsidRPr="002E358B" w:rsidRDefault="006458A6" w:rsidP="006458A6">
      <w:pPr>
        <w:rPr>
          <w:rFonts w:ascii="Arial" w:hAnsi="Arial" w:cs="Arial"/>
        </w:rPr>
      </w:pPr>
      <w:r w:rsidRPr="002E358B">
        <w:rPr>
          <w:rFonts w:ascii="Arial" w:hAnsi="Arial" w:cs="Arial"/>
        </w:rPr>
        <w:t>Before directing employees to submit a formal request for information under the</w:t>
      </w:r>
      <w:r w:rsidR="00FA04D9" w:rsidRPr="002E358B">
        <w:rPr>
          <w:rFonts w:ascii="Arial" w:hAnsi="Arial" w:cs="Arial"/>
        </w:rPr>
        <w:t xml:space="preserve"> </w:t>
      </w:r>
      <w:r w:rsidR="002848B2" w:rsidRPr="002E358B">
        <w:rPr>
          <w:rFonts w:ascii="Arial" w:hAnsi="Arial" w:cs="Arial"/>
          <w:i/>
        </w:rPr>
        <w:t>Privacy Act</w:t>
      </w:r>
      <w:r w:rsidR="002848B2" w:rsidRPr="002E358B">
        <w:rPr>
          <w:rFonts w:ascii="Arial" w:hAnsi="Arial" w:cs="Arial"/>
        </w:rPr>
        <w:t>,</w:t>
      </w:r>
      <w:r w:rsidRPr="002E358B">
        <w:rPr>
          <w:rFonts w:ascii="Arial" w:hAnsi="Arial" w:cs="Arial"/>
        </w:rPr>
        <w:t xml:space="preserve"> managers should:</w:t>
      </w:r>
    </w:p>
    <w:p w:rsidR="006458A6" w:rsidRPr="002E358B" w:rsidRDefault="006458A6" w:rsidP="006458A6">
      <w:pPr>
        <w:rPr>
          <w:rFonts w:ascii="Arial" w:hAnsi="Arial" w:cs="Arial"/>
        </w:rPr>
      </w:pPr>
    </w:p>
    <w:p w:rsidR="006458A6" w:rsidRPr="00960BF6" w:rsidRDefault="006458A6" w:rsidP="00CB2B62">
      <w:pPr>
        <w:numPr>
          <w:ilvl w:val="0"/>
          <w:numId w:val="5"/>
        </w:numPr>
        <w:rPr>
          <w:rFonts w:ascii="Arial" w:hAnsi="Arial" w:cs="Arial"/>
        </w:rPr>
      </w:pPr>
      <w:r w:rsidRPr="002E358B">
        <w:rPr>
          <w:rFonts w:ascii="Arial" w:hAnsi="Arial" w:cs="Arial"/>
        </w:rPr>
        <w:t xml:space="preserve">Determine if the information can be disclosed for normal operational reasons.  I.e., is disclosure consistent with the purpose and consistent uses described in the </w:t>
      </w:r>
      <w:hyperlink r:id="rId41" w:history="1">
        <w:r w:rsidR="002E358B" w:rsidRPr="002E358B">
          <w:rPr>
            <w:rStyle w:val="Hyperlink"/>
            <w:rFonts w:ascii="Arial" w:hAnsi="Arial" w:cs="Arial"/>
            <w:i w:val="0"/>
          </w:rPr>
          <w:t>S</w:t>
        </w:r>
        <w:r w:rsidRPr="002E358B">
          <w:rPr>
            <w:rStyle w:val="Hyperlink"/>
            <w:rFonts w:ascii="Arial" w:hAnsi="Arial" w:cs="Arial"/>
            <w:i w:val="0"/>
          </w:rPr>
          <w:t>tandard PIBs</w:t>
        </w:r>
      </w:hyperlink>
      <w:r w:rsidRPr="00960BF6">
        <w:rPr>
          <w:rFonts w:ascii="Arial" w:hAnsi="Arial" w:cs="Arial"/>
        </w:rPr>
        <w:t xml:space="preserve">? </w:t>
      </w:r>
      <w:r w:rsidR="00763AC5">
        <w:rPr>
          <w:rFonts w:ascii="Arial" w:hAnsi="Arial" w:cs="Arial"/>
        </w:rPr>
        <w:t xml:space="preserve"> </w:t>
      </w:r>
      <w:r w:rsidRPr="00960BF6">
        <w:rPr>
          <w:rFonts w:ascii="Arial" w:hAnsi="Arial" w:cs="Arial"/>
        </w:rPr>
        <w:t xml:space="preserve">If uncertain, managers should contact the ATIP Secretariat. </w:t>
      </w:r>
      <w:r w:rsidR="00763AC5">
        <w:rPr>
          <w:rFonts w:ascii="Arial" w:hAnsi="Arial" w:cs="Arial"/>
        </w:rPr>
        <w:t xml:space="preserve"> </w:t>
      </w:r>
      <w:r w:rsidRPr="00960BF6">
        <w:rPr>
          <w:rFonts w:ascii="Arial" w:hAnsi="Arial" w:cs="Arial"/>
        </w:rPr>
        <w:t>This does not limit employees’ rights to seek their personal information through the</w:t>
      </w:r>
      <w:r w:rsidR="00FA04D9" w:rsidRPr="00960BF6">
        <w:rPr>
          <w:rFonts w:ascii="Arial" w:hAnsi="Arial" w:cs="Arial"/>
        </w:rPr>
        <w:t xml:space="preserve"> </w:t>
      </w:r>
      <w:r w:rsidR="00FA04D9" w:rsidRPr="00960BF6">
        <w:rPr>
          <w:rFonts w:ascii="Arial" w:hAnsi="Arial" w:cs="Arial"/>
          <w:i/>
        </w:rPr>
        <w:t>P</w:t>
      </w:r>
      <w:r w:rsidR="002848B2" w:rsidRPr="00960BF6">
        <w:rPr>
          <w:rFonts w:ascii="Arial" w:hAnsi="Arial" w:cs="Arial"/>
          <w:i/>
        </w:rPr>
        <w:t>rivacy Act</w:t>
      </w:r>
      <w:r w:rsidRPr="00960BF6">
        <w:rPr>
          <w:rFonts w:ascii="Arial" w:hAnsi="Arial" w:cs="Arial"/>
        </w:rPr>
        <w:t>.</w:t>
      </w:r>
    </w:p>
    <w:p w:rsidR="008601BF" w:rsidRDefault="006458A6" w:rsidP="008601BF">
      <w:pPr>
        <w:numPr>
          <w:ilvl w:val="0"/>
          <w:numId w:val="5"/>
        </w:numPr>
        <w:rPr>
          <w:rFonts w:ascii="Arial" w:hAnsi="Arial" w:cs="Arial"/>
        </w:rPr>
      </w:pPr>
      <w:r w:rsidRPr="002E358B">
        <w:rPr>
          <w:rFonts w:ascii="Arial" w:hAnsi="Arial" w:cs="Arial"/>
        </w:rPr>
        <w:t xml:space="preserve">Refer to 3(j) in </w:t>
      </w:r>
      <w:hyperlink w:anchor="A" w:history="1">
        <w:r w:rsidRPr="002E358B">
          <w:rPr>
            <w:rStyle w:val="Hyperlink"/>
            <w:rFonts w:ascii="Arial" w:hAnsi="Arial" w:cs="Arial"/>
            <w:i w:val="0"/>
          </w:rPr>
          <w:t>Appendix A</w:t>
        </w:r>
      </w:hyperlink>
      <w:r w:rsidRPr="002E358B">
        <w:rPr>
          <w:rFonts w:ascii="Arial" w:hAnsi="Arial" w:cs="Arial"/>
        </w:rPr>
        <w:t xml:space="preserve"> to understand what is </w:t>
      </w:r>
      <w:r w:rsidRPr="002E358B">
        <w:rPr>
          <w:rFonts w:ascii="Arial" w:hAnsi="Arial" w:cs="Arial"/>
          <w:i/>
        </w:rPr>
        <w:t>not</w:t>
      </w:r>
      <w:r w:rsidRPr="002E358B">
        <w:rPr>
          <w:rFonts w:ascii="Arial" w:hAnsi="Arial" w:cs="Arial"/>
        </w:rPr>
        <w:t xml:space="preserve"> considered employee personal information.</w:t>
      </w:r>
    </w:p>
    <w:p w:rsidR="00294651" w:rsidRPr="002E358B" w:rsidRDefault="009C03D3" w:rsidP="008601BF">
      <w:pPr>
        <w:numPr>
          <w:ilvl w:val="0"/>
          <w:numId w:val="5"/>
        </w:numPr>
        <w:rPr>
          <w:rFonts w:ascii="Arial" w:hAnsi="Arial" w:cs="Arial"/>
        </w:rPr>
      </w:pPr>
      <w:r>
        <w:rPr>
          <w:rFonts w:ascii="Arial" w:hAnsi="Arial" w:cs="Arial"/>
        </w:rPr>
        <w:lastRenderedPageBreak/>
        <w:t>Consult Human Resources (</w:t>
      </w:r>
      <w:r w:rsidR="00294651">
        <w:rPr>
          <w:rFonts w:ascii="Arial" w:hAnsi="Arial" w:cs="Arial"/>
        </w:rPr>
        <w:t>Labour Relations</w:t>
      </w:r>
      <w:r>
        <w:rPr>
          <w:rFonts w:ascii="Arial" w:hAnsi="Arial" w:cs="Arial"/>
        </w:rPr>
        <w:t>), who will engage ATIP as required,</w:t>
      </w:r>
      <w:r w:rsidR="00294651">
        <w:rPr>
          <w:rFonts w:ascii="Arial" w:hAnsi="Arial" w:cs="Arial"/>
        </w:rPr>
        <w:t xml:space="preserve"> before releasing records containing allegations</w:t>
      </w:r>
      <w:r>
        <w:rPr>
          <w:rFonts w:ascii="Arial" w:hAnsi="Arial" w:cs="Arial"/>
        </w:rPr>
        <w:t xml:space="preserve"> </w:t>
      </w:r>
      <w:r w:rsidR="00294651">
        <w:rPr>
          <w:rFonts w:ascii="Arial" w:hAnsi="Arial" w:cs="Arial"/>
        </w:rPr>
        <w:t>of wrongdoing to an employee (such as written allegations related to administrative investigations). Employee personal information is often intertwined with others’ personal information and the disclosure might result in a privacy breach if proper procedures are not followed.</w:t>
      </w:r>
    </w:p>
    <w:p w:rsidR="008601BF" w:rsidRPr="002E358B" w:rsidRDefault="008601BF" w:rsidP="008B52CF">
      <w:pPr>
        <w:pStyle w:val="Heading4"/>
        <w:numPr>
          <w:ilvl w:val="0"/>
          <w:numId w:val="18"/>
        </w:numPr>
        <w:spacing w:before="360"/>
        <w:ind w:left="284" w:hanging="284"/>
        <w:rPr>
          <w:rFonts w:ascii="Arial" w:hAnsi="Arial" w:cs="Arial"/>
          <w:szCs w:val="22"/>
          <w:u w:val="single"/>
        </w:rPr>
      </w:pPr>
      <w:bookmarkStart w:id="14" w:name="_4_–_Determine"/>
      <w:bookmarkStart w:id="15" w:name="_Determine_if_the"/>
      <w:bookmarkEnd w:id="14"/>
      <w:bookmarkEnd w:id="15"/>
      <w:r w:rsidRPr="002E358B">
        <w:rPr>
          <w:rFonts w:ascii="Arial" w:hAnsi="Arial" w:cs="Arial"/>
          <w:szCs w:val="22"/>
          <w:u w:val="single"/>
        </w:rPr>
        <w:t xml:space="preserve">Determine if the records contain </w:t>
      </w:r>
      <w:r w:rsidR="00376AE8" w:rsidRPr="002E358B">
        <w:rPr>
          <w:rFonts w:ascii="Arial" w:hAnsi="Arial" w:cs="Arial"/>
          <w:szCs w:val="22"/>
          <w:u w:val="single"/>
        </w:rPr>
        <w:t>third party</w:t>
      </w:r>
      <w:r w:rsidRPr="002E358B">
        <w:rPr>
          <w:rFonts w:ascii="Arial" w:hAnsi="Arial" w:cs="Arial"/>
          <w:szCs w:val="22"/>
          <w:u w:val="single"/>
        </w:rPr>
        <w:t xml:space="preserve"> information</w:t>
      </w:r>
    </w:p>
    <w:p w:rsidR="0055726C" w:rsidRPr="002E358B" w:rsidRDefault="005E41C9" w:rsidP="00D97A9C">
      <w:pPr>
        <w:autoSpaceDE w:val="0"/>
        <w:autoSpaceDN w:val="0"/>
        <w:adjustRightInd w:val="0"/>
        <w:spacing w:line="240" w:lineRule="auto"/>
        <w:rPr>
          <w:rFonts w:ascii="Arial" w:hAnsi="Arial" w:cs="Arial"/>
          <w:color w:val="000000"/>
        </w:rPr>
      </w:pPr>
      <w:r w:rsidRPr="002E358B">
        <w:rPr>
          <w:rFonts w:ascii="Arial" w:hAnsi="Arial" w:cs="Arial"/>
          <w:color w:val="000000"/>
        </w:rPr>
        <w:t xml:space="preserve">Check to see if the records or information originate from third parties. </w:t>
      </w:r>
      <w:r w:rsidR="00376AE8" w:rsidRPr="002E358B">
        <w:rPr>
          <w:rFonts w:ascii="Arial" w:hAnsi="Arial" w:cs="Arial"/>
          <w:color w:val="000000"/>
        </w:rPr>
        <w:t xml:space="preserve">DFO must </w:t>
      </w:r>
      <w:r w:rsidR="004742C5" w:rsidRPr="002E358B">
        <w:rPr>
          <w:rFonts w:ascii="Arial" w:hAnsi="Arial" w:cs="Arial"/>
          <w:color w:val="000000"/>
        </w:rPr>
        <w:t>protect</w:t>
      </w:r>
      <w:r w:rsidR="00376AE8" w:rsidRPr="002E358B">
        <w:rPr>
          <w:rFonts w:ascii="Arial" w:hAnsi="Arial" w:cs="Arial"/>
          <w:color w:val="000000"/>
        </w:rPr>
        <w:t xml:space="preserve"> information that has been provided by </w:t>
      </w:r>
      <w:r w:rsidR="004742C5" w:rsidRPr="002E358B">
        <w:rPr>
          <w:rFonts w:ascii="Arial" w:hAnsi="Arial" w:cs="Arial"/>
          <w:color w:val="000000"/>
        </w:rPr>
        <w:t xml:space="preserve">third parties </w:t>
      </w:r>
      <w:r w:rsidR="0068556F" w:rsidRPr="002E358B">
        <w:rPr>
          <w:rFonts w:ascii="Arial" w:hAnsi="Arial" w:cs="Arial"/>
          <w:color w:val="000000"/>
        </w:rPr>
        <w:t>in confidence, particularly when the records contain</w:t>
      </w:r>
      <w:r w:rsidR="008601BF" w:rsidRPr="002E358B">
        <w:rPr>
          <w:rFonts w:ascii="Arial" w:hAnsi="Arial" w:cs="Arial"/>
          <w:color w:val="000000"/>
        </w:rPr>
        <w:t xml:space="preserve"> financial, commercial, scientific or technical information</w:t>
      </w:r>
      <w:r w:rsidR="0055726C" w:rsidRPr="002E358B">
        <w:rPr>
          <w:rFonts w:ascii="Arial" w:hAnsi="Arial" w:cs="Arial"/>
          <w:color w:val="000000"/>
        </w:rPr>
        <w:t xml:space="preserve">. DFO must protect third party information when its disclosure could reasonably be expected to </w:t>
      </w:r>
      <w:r w:rsidR="00363E87" w:rsidRPr="002E358B">
        <w:rPr>
          <w:rFonts w:ascii="Arial" w:hAnsi="Arial" w:cs="Arial"/>
          <w:color w:val="000000"/>
        </w:rPr>
        <w:t>injure</w:t>
      </w:r>
      <w:r w:rsidR="0055726C" w:rsidRPr="002E358B">
        <w:rPr>
          <w:rFonts w:ascii="Arial" w:hAnsi="Arial" w:cs="Arial"/>
          <w:color w:val="000000"/>
        </w:rPr>
        <w:t xml:space="preserve"> the third party.</w:t>
      </w:r>
      <w:r w:rsidR="0068556F" w:rsidRPr="002E358B">
        <w:rPr>
          <w:rFonts w:ascii="Arial" w:hAnsi="Arial" w:cs="Arial"/>
          <w:color w:val="000000"/>
        </w:rPr>
        <w:t xml:space="preserve"> </w:t>
      </w:r>
      <w:r w:rsidR="0055726C" w:rsidRPr="002E358B">
        <w:rPr>
          <w:rFonts w:ascii="Arial" w:hAnsi="Arial" w:cs="Arial"/>
          <w:color w:val="000000"/>
        </w:rPr>
        <w:t xml:space="preserve">In this context, third parties </w:t>
      </w:r>
      <w:r w:rsidR="00194DD4" w:rsidRPr="002E358B">
        <w:rPr>
          <w:rFonts w:ascii="Arial" w:hAnsi="Arial" w:cs="Arial"/>
          <w:color w:val="000000"/>
        </w:rPr>
        <w:t>are</w:t>
      </w:r>
      <w:r w:rsidR="00D97A9C" w:rsidRPr="002E358B">
        <w:rPr>
          <w:rFonts w:ascii="Arial" w:hAnsi="Arial" w:cs="Arial"/>
          <w:color w:val="000000"/>
        </w:rPr>
        <w:t xml:space="preserve"> </w:t>
      </w:r>
      <w:r w:rsidR="00D97A9C" w:rsidRPr="002E358B">
        <w:rPr>
          <w:rFonts w:ascii="Arial" w:hAnsi="Arial" w:cs="Arial"/>
          <w:lang w:eastAsia="en-CA"/>
        </w:rPr>
        <w:t xml:space="preserve">any person, group of persons or organization other </w:t>
      </w:r>
      <w:r w:rsidR="00975662" w:rsidRPr="002E358B">
        <w:rPr>
          <w:rFonts w:ascii="Arial" w:hAnsi="Arial" w:cs="Arial"/>
          <w:lang w:eastAsia="en-CA"/>
        </w:rPr>
        <w:t xml:space="preserve">than </w:t>
      </w:r>
      <w:r w:rsidR="00D97A9C" w:rsidRPr="002E358B">
        <w:rPr>
          <w:rFonts w:ascii="Arial" w:hAnsi="Arial" w:cs="Arial"/>
          <w:lang w:eastAsia="en-CA"/>
        </w:rPr>
        <w:t xml:space="preserve">a government institution </w:t>
      </w:r>
      <w:r w:rsidR="00C44BAD" w:rsidRPr="002E358B">
        <w:rPr>
          <w:rFonts w:ascii="Arial" w:hAnsi="Arial" w:cs="Arial"/>
          <w:lang w:eastAsia="en-CA"/>
        </w:rPr>
        <w:t xml:space="preserve">from which </w:t>
      </w:r>
      <w:r w:rsidR="00D97A9C" w:rsidRPr="002E358B">
        <w:rPr>
          <w:rFonts w:ascii="Arial" w:hAnsi="Arial" w:cs="Arial"/>
          <w:lang w:eastAsia="en-CA"/>
        </w:rPr>
        <w:t>DFO collects information.</w:t>
      </w:r>
    </w:p>
    <w:p w:rsidR="0068556F" w:rsidRPr="002E358B" w:rsidRDefault="0068556F" w:rsidP="0068556F">
      <w:pPr>
        <w:spacing w:line="240" w:lineRule="auto"/>
        <w:rPr>
          <w:rFonts w:ascii="Arial" w:hAnsi="Arial" w:cs="Arial"/>
        </w:rPr>
      </w:pPr>
    </w:p>
    <w:p w:rsidR="008601BF" w:rsidRPr="002E358B" w:rsidRDefault="008601BF" w:rsidP="00A86F62">
      <w:pPr>
        <w:shd w:val="clear" w:color="auto" w:fill="CCFFFF"/>
        <w:jc w:val="center"/>
        <w:rPr>
          <w:rFonts w:ascii="Arial" w:hAnsi="Arial" w:cs="Arial"/>
          <w:b/>
        </w:rPr>
      </w:pPr>
      <w:r w:rsidRPr="002E358B">
        <w:rPr>
          <w:rFonts w:ascii="Arial" w:hAnsi="Arial" w:cs="Arial"/>
          <w:b/>
        </w:rPr>
        <w:t>Do not</w:t>
      </w:r>
      <w:r w:rsidR="00A86F62" w:rsidRPr="002E358B">
        <w:rPr>
          <w:rFonts w:ascii="Arial" w:hAnsi="Arial" w:cs="Arial"/>
          <w:b/>
        </w:rPr>
        <w:t xml:space="preserve"> release </w:t>
      </w:r>
      <w:r w:rsidR="00376AE8" w:rsidRPr="002E358B">
        <w:rPr>
          <w:rFonts w:ascii="Arial" w:hAnsi="Arial" w:cs="Arial"/>
          <w:b/>
        </w:rPr>
        <w:t>records containing</w:t>
      </w:r>
      <w:r w:rsidRPr="002E358B">
        <w:rPr>
          <w:rFonts w:ascii="Arial" w:hAnsi="Arial" w:cs="Arial"/>
          <w:b/>
        </w:rPr>
        <w:t xml:space="preserve"> information</w:t>
      </w:r>
      <w:r w:rsidR="00376AE8" w:rsidRPr="002E358B">
        <w:rPr>
          <w:rFonts w:ascii="Arial" w:hAnsi="Arial" w:cs="Arial"/>
          <w:b/>
        </w:rPr>
        <w:t xml:space="preserve"> that was provided to DFO by third parties</w:t>
      </w:r>
      <w:r w:rsidR="00BA083D" w:rsidRPr="002E358B">
        <w:rPr>
          <w:rFonts w:ascii="Arial" w:hAnsi="Arial" w:cs="Arial"/>
          <w:b/>
        </w:rPr>
        <w:t xml:space="preserve"> in confidence</w:t>
      </w:r>
      <w:r w:rsidR="00363E87" w:rsidRPr="002E358B">
        <w:rPr>
          <w:rFonts w:ascii="Arial" w:hAnsi="Arial" w:cs="Arial"/>
          <w:b/>
        </w:rPr>
        <w:t>,</w:t>
      </w:r>
      <w:r w:rsidR="0055726C" w:rsidRPr="002E358B">
        <w:rPr>
          <w:rFonts w:ascii="Arial" w:hAnsi="Arial" w:cs="Arial"/>
          <w:b/>
        </w:rPr>
        <w:t xml:space="preserve"> </w:t>
      </w:r>
      <w:r w:rsidR="00363E87" w:rsidRPr="002E358B">
        <w:rPr>
          <w:rFonts w:ascii="Arial" w:hAnsi="Arial" w:cs="Arial"/>
          <w:b/>
        </w:rPr>
        <w:t>n</w:t>
      </w:r>
      <w:r w:rsidR="0055726C" w:rsidRPr="002E358B">
        <w:rPr>
          <w:rFonts w:ascii="Arial" w:hAnsi="Arial" w:cs="Arial"/>
          <w:b/>
        </w:rPr>
        <w:t xml:space="preserve">or </w:t>
      </w:r>
      <w:r w:rsidR="00363E87" w:rsidRPr="002E358B">
        <w:rPr>
          <w:rFonts w:ascii="Arial" w:hAnsi="Arial" w:cs="Arial"/>
          <w:b/>
        </w:rPr>
        <w:t xml:space="preserve">information </w:t>
      </w:r>
      <w:r w:rsidR="0055726C" w:rsidRPr="002E358B">
        <w:rPr>
          <w:rFonts w:ascii="Arial" w:hAnsi="Arial" w:cs="Arial"/>
          <w:b/>
        </w:rPr>
        <w:t xml:space="preserve">the disclosure of which </w:t>
      </w:r>
      <w:r w:rsidR="00363E87" w:rsidRPr="002E358B">
        <w:rPr>
          <w:rFonts w:ascii="Arial" w:hAnsi="Arial" w:cs="Arial"/>
          <w:b/>
        </w:rPr>
        <w:t>may injure a</w:t>
      </w:r>
      <w:r w:rsidR="0055726C" w:rsidRPr="002E358B">
        <w:rPr>
          <w:rFonts w:ascii="Arial" w:hAnsi="Arial" w:cs="Arial"/>
          <w:b/>
        </w:rPr>
        <w:t xml:space="preserve"> third party</w:t>
      </w:r>
      <w:r w:rsidRPr="002E358B">
        <w:rPr>
          <w:rFonts w:ascii="Arial" w:hAnsi="Arial" w:cs="Arial"/>
          <w:b/>
        </w:rPr>
        <w:t xml:space="preserve">. </w:t>
      </w:r>
      <w:r w:rsidR="00A86F62" w:rsidRPr="002E358B">
        <w:rPr>
          <w:rFonts w:ascii="Arial" w:hAnsi="Arial" w:cs="Arial"/>
          <w:b/>
        </w:rPr>
        <w:br/>
      </w:r>
      <w:r w:rsidR="00376AE8" w:rsidRPr="002E358B">
        <w:rPr>
          <w:rFonts w:ascii="Arial" w:hAnsi="Arial" w:cs="Arial"/>
          <w:b/>
        </w:rPr>
        <w:t>Contact t</w:t>
      </w:r>
      <w:r w:rsidRPr="002E358B">
        <w:rPr>
          <w:rFonts w:ascii="Arial" w:hAnsi="Arial" w:cs="Arial"/>
          <w:b/>
        </w:rPr>
        <w:t>he ATIP Secretariat.</w:t>
      </w:r>
    </w:p>
    <w:p w:rsidR="008601BF" w:rsidRPr="002E358B" w:rsidRDefault="008601BF" w:rsidP="008601BF">
      <w:pPr>
        <w:rPr>
          <w:rFonts w:ascii="Arial" w:hAnsi="Arial" w:cs="Arial"/>
        </w:rPr>
      </w:pPr>
    </w:p>
    <w:p w:rsidR="0068556F" w:rsidRPr="002E358B" w:rsidRDefault="0068556F" w:rsidP="0068556F">
      <w:pPr>
        <w:rPr>
          <w:rFonts w:ascii="Arial" w:hAnsi="Arial" w:cs="Arial"/>
        </w:rPr>
      </w:pPr>
      <w:r w:rsidRPr="002E358B">
        <w:rPr>
          <w:rFonts w:ascii="Arial" w:hAnsi="Arial" w:cs="Arial"/>
        </w:rPr>
        <w:t>As with personal information,</w:t>
      </w:r>
      <w:r w:rsidRPr="002E358B">
        <w:rPr>
          <w:rFonts w:ascii="Arial" w:hAnsi="Arial" w:cs="Arial"/>
          <w:b/>
          <w:i/>
        </w:rPr>
        <w:t xml:space="preserve"> </w:t>
      </w:r>
      <w:r w:rsidRPr="002E358B">
        <w:rPr>
          <w:rFonts w:ascii="Arial" w:hAnsi="Arial" w:cs="Arial"/>
          <w:b/>
          <w:u w:val="single"/>
        </w:rPr>
        <w:t>in some cases</w:t>
      </w:r>
      <w:r w:rsidRPr="002E358B">
        <w:rPr>
          <w:rFonts w:ascii="Arial" w:hAnsi="Arial" w:cs="Arial"/>
          <w:b/>
          <w:i/>
        </w:rPr>
        <w:t xml:space="preserve"> </w:t>
      </w:r>
      <w:r w:rsidRPr="002E358B">
        <w:rPr>
          <w:rFonts w:ascii="Arial" w:hAnsi="Arial" w:cs="Arial"/>
        </w:rPr>
        <w:t>it is possible to render third party information anonymous through aggregation. If choosing to de-identify third party information, the SME should:</w:t>
      </w:r>
    </w:p>
    <w:p w:rsidR="0068556F" w:rsidRPr="002E358B" w:rsidRDefault="0068556F" w:rsidP="0068556F">
      <w:pPr>
        <w:rPr>
          <w:rFonts w:ascii="Arial" w:hAnsi="Arial" w:cs="Arial"/>
        </w:rPr>
      </w:pPr>
    </w:p>
    <w:p w:rsidR="0068556F" w:rsidRPr="002E358B" w:rsidRDefault="0068556F" w:rsidP="0068556F">
      <w:pPr>
        <w:numPr>
          <w:ilvl w:val="0"/>
          <w:numId w:val="5"/>
        </w:numPr>
        <w:rPr>
          <w:rFonts w:ascii="Arial" w:hAnsi="Arial" w:cs="Arial"/>
        </w:rPr>
      </w:pPr>
      <w:r w:rsidRPr="002E358B">
        <w:rPr>
          <w:rFonts w:ascii="Arial" w:hAnsi="Arial" w:cs="Arial"/>
        </w:rPr>
        <w:t>Ensure there are at least five</w:t>
      </w:r>
      <w:r w:rsidR="00095182" w:rsidRPr="002E358B">
        <w:rPr>
          <w:rStyle w:val="FootnoteReference"/>
          <w:rFonts w:ascii="Arial" w:hAnsi="Arial" w:cs="Arial"/>
        </w:rPr>
        <w:footnoteReference w:id="4"/>
      </w:r>
      <w:r w:rsidRPr="002E358B">
        <w:rPr>
          <w:rFonts w:ascii="Arial" w:hAnsi="Arial" w:cs="Arial"/>
        </w:rPr>
        <w:t xml:space="preserve"> </w:t>
      </w:r>
      <w:r w:rsidR="00363E87" w:rsidRPr="002E358B">
        <w:rPr>
          <w:rFonts w:ascii="Arial" w:hAnsi="Arial" w:cs="Arial"/>
        </w:rPr>
        <w:t>groups/</w:t>
      </w:r>
      <w:r w:rsidRPr="002E358B">
        <w:rPr>
          <w:rFonts w:ascii="Arial" w:hAnsi="Arial" w:cs="Arial"/>
        </w:rPr>
        <w:t xml:space="preserve">organizations in the </w:t>
      </w:r>
      <w:r w:rsidR="008510ED" w:rsidRPr="002E358B">
        <w:rPr>
          <w:rFonts w:ascii="Arial" w:hAnsi="Arial" w:cs="Arial"/>
        </w:rPr>
        <w:t>data set</w:t>
      </w:r>
      <w:r w:rsidRPr="002E358B">
        <w:rPr>
          <w:rFonts w:ascii="Arial" w:hAnsi="Arial" w:cs="Arial"/>
        </w:rPr>
        <w:t>;</w:t>
      </w:r>
    </w:p>
    <w:p w:rsidR="008510ED" w:rsidRPr="002E358B" w:rsidRDefault="0068556F" w:rsidP="0068556F">
      <w:pPr>
        <w:numPr>
          <w:ilvl w:val="0"/>
          <w:numId w:val="5"/>
        </w:numPr>
        <w:rPr>
          <w:rFonts w:ascii="Arial" w:hAnsi="Arial" w:cs="Arial"/>
        </w:rPr>
      </w:pPr>
      <w:r w:rsidRPr="002E358B">
        <w:rPr>
          <w:rFonts w:ascii="Arial" w:hAnsi="Arial" w:cs="Arial"/>
        </w:rPr>
        <w:t xml:space="preserve">Ensure that the information provided cannot be combined with another source (i.e., data matching) to reveal confidential </w:t>
      </w:r>
      <w:r w:rsidR="00363E87" w:rsidRPr="002E358B">
        <w:rPr>
          <w:rFonts w:ascii="Arial" w:hAnsi="Arial" w:cs="Arial"/>
        </w:rPr>
        <w:t xml:space="preserve">or injurious </w:t>
      </w:r>
      <w:r w:rsidRPr="002E358B">
        <w:rPr>
          <w:rFonts w:ascii="Arial" w:hAnsi="Arial" w:cs="Arial"/>
        </w:rPr>
        <w:t xml:space="preserve">third party information; </w:t>
      </w:r>
    </w:p>
    <w:p w:rsidR="0068556F" w:rsidRPr="002E358B" w:rsidRDefault="008510ED" w:rsidP="0068556F">
      <w:pPr>
        <w:numPr>
          <w:ilvl w:val="0"/>
          <w:numId w:val="5"/>
        </w:numPr>
        <w:rPr>
          <w:rFonts w:ascii="Arial" w:hAnsi="Arial" w:cs="Arial"/>
        </w:rPr>
      </w:pPr>
      <w:r w:rsidRPr="002E358B">
        <w:rPr>
          <w:rFonts w:ascii="Arial" w:hAnsi="Arial" w:cs="Arial"/>
        </w:rPr>
        <w:t xml:space="preserve">Seek ATIP guidance, if necessary, </w:t>
      </w:r>
      <w:r w:rsidR="0068556F" w:rsidRPr="002E358B">
        <w:rPr>
          <w:rFonts w:ascii="Arial" w:hAnsi="Arial" w:cs="Arial"/>
        </w:rPr>
        <w:t>and</w:t>
      </w:r>
    </w:p>
    <w:p w:rsidR="0068556F" w:rsidRPr="002E358B" w:rsidRDefault="0068556F" w:rsidP="008601BF">
      <w:pPr>
        <w:numPr>
          <w:ilvl w:val="0"/>
          <w:numId w:val="5"/>
        </w:numPr>
        <w:rPr>
          <w:rFonts w:ascii="Arial" w:hAnsi="Arial" w:cs="Arial"/>
        </w:rPr>
      </w:pPr>
      <w:r w:rsidRPr="002E358B">
        <w:rPr>
          <w:rFonts w:ascii="Arial" w:hAnsi="Arial" w:cs="Arial"/>
        </w:rPr>
        <w:t>Continue to assess the records for the possibility of informal release.</w:t>
      </w:r>
    </w:p>
    <w:p w:rsidR="0022427A" w:rsidRPr="00960BF6" w:rsidRDefault="0022427A" w:rsidP="008B52CF">
      <w:pPr>
        <w:pStyle w:val="Heading4"/>
        <w:numPr>
          <w:ilvl w:val="0"/>
          <w:numId w:val="18"/>
        </w:numPr>
        <w:spacing w:before="360"/>
        <w:ind w:left="284" w:hanging="284"/>
        <w:rPr>
          <w:rFonts w:ascii="Arial" w:hAnsi="Arial" w:cs="Arial"/>
          <w:szCs w:val="22"/>
          <w:u w:val="single"/>
        </w:rPr>
      </w:pPr>
      <w:r w:rsidRPr="00960BF6">
        <w:rPr>
          <w:rFonts w:ascii="Arial" w:hAnsi="Arial" w:cs="Arial"/>
          <w:szCs w:val="22"/>
          <w:u w:val="single"/>
        </w:rPr>
        <w:t>Determine if the information is already publicly available</w:t>
      </w:r>
    </w:p>
    <w:p w:rsidR="00646149" w:rsidRPr="00960BF6" w:rsidRDefault="009A346E" w:rsidP="0022427A">
      <w:pPr>
        <w:rPr>
          <w:rFonts w:ascii="Arial" w:hAnsi="Arial" w:cs="Arial"/>
        </w:rPr>
      </w:pPr>
      <w:r w:rsidRPr="00960BF6">
        <w:rPr>
          <w:rFonts w:ascii="Arial" w:hAnsi="Arial" w:cs="Arial"/>
        </w:rPr>
        <w:t>Publicly available information</w:t>
      </w:r>
      <w:r w:rsidR="0022427A" w:rsidRPr="00960BF6">
        <w:rPr>
          <w:rFonts w:ascii="Arial" w:hAnsi="Arial" w:cs="Arial"/>
        </w:rPr>
        <w:t xml:space="preserve"> includes information that is available on websites, through Open Data portals, or </w:t>
      </w:r>
      <w:r w:rsidR="003F2394" w:rsidRPr="00960BF6">
        <w:rPr>
          <w:rFonts w:ascii="Arial" w:hAnsi="Arial" w:cs="Arial"/>
        </w:rPr>
        <w:t xml:space="preserve">on display </w:t>
      </w:r>
      <w:r w:rsidR="0022427A" w:rsidRPr="00960BF6">
        <w:rPr>
          <w:rFonts w:ascii="Arial" w:hAnsi="Arial" w:cs="Arial"/>
        </w:rPr>
        <w:t>in government offices, reception areas or reading rooms.</w:t>
      </w:r>
      <w:r w:rsidR="00107E7A">
        <w:rPr>
          <w:rFonts w:ascii="Arial" w:hAnsi="Arial" w:cs="Arial"/>
        </w:rPr>
        <w:t xml:space="preserve"> </w:t>
      </w:r>
      <w:r w:rsidR="0022427A" w:rsidRPr="00960BF6">
        <w:rPr>
          <w:rFonts w:ascii="Arial" w:hAnsi="Arial" w:cs="Arial"/>
        </w:rPr>
        <w:t xml:space="preserve"> It includes information that has been distributed in consultation processes, sent to the public in mass mailings or promotional campaigns, or has already been reported on by media.</w:t>
      </w:r>
      <w:r w:rsidR="002E358B">
        <w:rPr>
          <w:rFonts w:ascii="Arial" w:hAnsi="Arial" w:cs="Arial"/>
        </w:rPr>
        <w:t xml:space="preserve"> </w:t>
      </w:r>
      <w:r w:rsidR="00646149" w:rsidRPr="00960BF6">
        <w:rPr>
          <w:rFonts w:ascii="Arial" w:hAnsi="Arial" w:cs="Arial"/>
        </w:rPr>
        <w:t>The SME should:</w:t>
      </w:r>
    </w:p>
    <w:p w:rsidR="008512D9" w:rsidRPr="00960BF6" w:rsidRDefault="008512D9" w:rsidP="0022427A">
      <w:pPr>
        <w:rPr>
          <w:rFonts w:ascii="Arial" w:hAnsi="Arial" w:cs="Arial"/>
        </w:rPr>
      </w:pPr>
    </w:p>
    <w:p w:rsidR="0022427A" w:rsidRPr="008B52CF" w:rsidRDefault="0022427A" w:rsidP="008B52CF">
      <w:pPr>
        <w:pStyle w:val="ListParagraph"/>
        <w:numPr>
          <w:ilvl w:val="0"/>
          <w:numId w:val="25"/>
        </w:numPr>
        <w:rPr>
          <w:rFonts w:ascii="Arial" w:hAnsi="Arial" w:cs="Arial"/>
        </w:rPr>
      </w:pPr>
      <w:r w:rsidRPr="008B52CF">
        <w:rPr>
          <w:rFonts w:ascii="Arial" w:hAnsi="Arial" w:cs="Arial"/>
        </w:rPr>
        <w:t>Check public sources to determine whether the information is already available.</w:t>
      </w:r>
      <w:r w:rsidR="006C53E8" w:rsidRPr="008B52CF">
        <w:rPr>
          <w:rFonts w:ascii="Arial" w:hAnsi="Arial" w:cs="Arial"/>
        </w:rPr>
        <w:t xml:space="preserve"> </w:t>
      </w:r>
      <w:r w:rsidR="00484DE8" w:rsidRPr="008B52CF">
        <w:rPr>
          <w:rFonts w:ascii="Arial" w:hAnsi="Arial" w:cs="Arial"/>
        </w:rPr>
        <w:t>I</w:t>
      </w:r>
      <w:r w:rsidRPr="008B52CF">
        <w:rPr>
          <w:rFonts w:ascii="Arial" w:hAnsi="Arial" w:cs="Arial"/>
        </w:rPr>
        <w:t>nformation that is substantively similar to information already in the public domain</w:t>
      </w:r>
      <w:r w:rsidR="00484DE8" w:rsidRPr="008B52CF">
        <w:rPr>
          <w:rFonts w:ascii="Arial" w:hAnsi="Arial" w:cs="Arial"/>
        </w:rPr>
        <w:t xml:space="preserve"> can be released informally,</w:t>
      </w:r>
      <w:r w:rsidR="00993E7E">
        <w:rPr>
          <w:rFonts w:ascii="Arial" w:hAnsi="Arial" w:cs="Arial"/>
        </w:rPr>
        <w:t xml:space="preserve"> provided that</w:t>
      </w:r>
      <w:r w:rsidR="00484DE8" w:rsidRPr="008B52CF">
        <w:rPr>
          <w:rFonts w:ascii="Arial" w:hAnsi="Arial" w:cs="Arial"/>
        </w:rPr>
        <w:t xml:space="preserve"> </w:t>
      </w:r>
      <w:r w:rsidR="00993E7E">
        <w:rPr>
          <w:rFonts w:ascii="Arial" w:hAnsi="Arial" w:cs="Arial"/>
        </w:rPr>
        <w:t xml:space="preserve">you do not have knowledge on the issue that would suggest the release of the information would result in injury to a process, a negotiation, government or a third party. </w:t>
      </w:r>
      <w:r w:rsidR="00484DE8" w:rsidRPr="008B52CF">
        <w:rPr>
          <w:rFonts w:ascii="Arial" w:hAnsi="Arial" w:cs="Arial"/>
        </w:rPr>
        <w:t>If in doubt</w:t>
      </w:r>
      <w:r w:rsidR="00C963D2" w:rsidRPr="008B52CF">
        <w:rPr>
          <w:rFonts w:ascii="Arial" w:hAnsi="Arial" w:cs="Arial"/>
        </w:rPr>
        <w:t>, continue to assess the information</w:t>
      </w:r>
      <w:r w:rsidRPr="008B52CF">
        <w:rPr>
          <w:rFonts w:ascii="Arial" w:hAnsi="Arial" w:cs="Arial"/>
        </w:rPr>
        <w:t xml:space="preserve"> for informal release.</w:t>
      </w:r>
    </w:p>
    <w:p w:rsidR="003F2394" w:rsidRPr="008B52CF" w:rsidRDefault="003F2394" w:rsidP="008B52CF">
      <w:pPr>
        <w:pStyle w:val="ListParagraph"/>
        <w:numPr>
          <w:ilvl w:val="0"/>
          <w:numId w:val="25"/>
        </w:numPr>
        <w:rPr>
          <w:rFonts w:ascii="Arial" w:hAnsi="Arial" w:cs="Arial"/>
        </w:rPr>
      </w:pPr>
      <w:r w:rsidRPr="008B52CF">
        <w:rPr>
          <w:rFonts w:ascii="Arial" w:hAnsi="Arial" w:cs="Arial"/>
        </w:rPr>
        <w:lastRenderedPageBreak/>
        <w:t>Check terms of contracts, terms of reference for committees, and privacy statements on forms.</w:t>
      </w:r>
      <w:r w:rsidR="00107E7A">
        <w:rPr>
          <w:rFonts w:ascii="Arial" w:hAnsi="Arial" w:cs="Arial"/>
        </w:rPr>
        <w:t xml:space="preserve"> </w:t>
      </w:r>
      <w:r w:rsidRPr="008B52CF">
        <w:rPr>
          <w:rFonts w:ascii="Arial" w:hAnsi="Arial" w:cs="Arial"/>
        </w:rPr>
        <w:t xml:space="preserve"> </w:t>
      </w:r>
      <w:r w:rsidR="00F156A1" w:rsidRPr="008B52CF">
        <w:rPr>
          <w:rFonts w:ascii="Arial" w:hAnsi="Arial" w:cs="Arial"/>
        </w:rPr>
        <w:t>In certain circumstances</w:t>
      </w:r>
      <w:r w:rsidRPr="008B52CF">
        <w:rPr>
          <w:rFonts w:ascii="Arial" w:hAnsi="Arial" w:cs="Arial"/>
        </w:rPr>
        <w:t>, it is stated on these documents that the information will or will not (or can or cannot) be made public on request.</w:t>
      </w:r>
    </w:p>
    <w:p w:rsidR="00646149" w:rsidRPr="00960BF6" w:rsidRDefault="00646149" w:rsidP="00646149">
      <w:pPr>
        <w:rPr>
          <w:rFonts w:ascii="Arial" w:hAnsi="Arial" w:cs="Arial"/>
        </w:rPr>
      </w:pPr>
    </w:p>
    <w:p w:rsidR="00646149" w:rsidRPr="00960BF6" w:rsidRDefault="002848B2" w:rsidP="00431D75">
      <w:pPr>
        <w:rPr>
          <w:rFonts w:ascii="Arial" w:hAnsi="Arial" w:cs="Arial"/>
        </w:rPr>
      </w:pPr>
      <w:r w:rsidRPr="00960BF6">
        <w:rPr>
          <w:rFonts w:ascii="Arial" w:hAnsi="Arial" w:cs="Arial"/>
        </w:rPr>
        <w:t>Publicl</w:t>
      </w:r>
      <w:r w:rsidR="00646149" w:rsidRPr="00960BF6">
        <w:rPr>
          <w:rFonts w:ascii="Arial" w:hAnsi="Arial" w:cs="Arial"/>
        </w:rPr>
        <w:t xml:space="preserve">y available information can, and usually should, be released informally. Ideally, refer the requester to the public source. The exception would be when </w:t>
      </w:r>
      <w:r w:rsidR="00993E7E">
        <w:rPr>
          <w:rFonts w:ascii="Arial" w:hAnsi="Arial" w:cs="Arial"/>
        </w:rPr>
        <w:t>i</w:t>
      </w:r>
      <w:r w:rsidR="00646149" w:rsidRPr="00960BF6">
        <w:rPr>
          <w:rFonts w:ascii="Arial" w:hAnsi="Arial" w:cs="Arial"/>
        </w:rPr>
        <w:t>nformation was made public</w:t>
      </w:r>
      <w:r w:rsidR="00D97A9C">
        <w:rPr>
          <w:rFonts w:ascii="Arial" w:hAnsi="Arial" w:cs="Arial"/>
        </w:rPr>
        <w:t xml:space="preserve"> in error</w:t>
      </w:r>
      <w:r w:rsidR="00646149" w:rsidRPr="00960BF6">
        <w:rPr>
          <w:rFonts w:ascii="Arial" w:hAnsi="Arial" w:cs="Arial"/>
        </w:rPr>
        <w:t xml:space="preserve">. </w:t>
      </w:r>
    </w:p>
    <w:p w:rsidR="009E3D92" w:rsidRPr="00960BF6" w:rsidRDefault="009E3D92" w:rsidP="008B52CF">
      <w:pPr>
        <w:pStyle w:val="Heading4"/>
        <w:numPr>
          <w:ilvl w:val="0"/>
          <w:numId w:val="18"/>
        </w:numPr>
        <w:spacing w:before="360"/>
        <w:ind w:left="284" w:hanging="284"/>
        <w:rPr>
          <w:rFonts w:ascii="Arial" w:hAnsi="Arial" w:cs="Arial"/>
          <w:szCs w:val="22"/>
          <w:u w:val="single"/>
        </w:rPr>
      </w:pPr>
      <w:bookmarkStart w:id="16" w:name="_5_–_Assess"/>
      <w:bookmarkEnd w:id="16"/>
      <w:r w:rsidRPr="00960BF6">
        <w:rPr>
          <w:rFonts w:ascii="Arial" w:hAnsi="Arial" w:cs="Arial"/>
          <w:szCs w:val="22"/>
          <w:u w:val="single"/>
        </w:rPr>
        <w:t xml:space="preserve"> </w:t>
      </w:r>
      <w:r w:rsidR="00B34169" w:rsidRPr="00960BF6">
        <w:rPr>
          <w:rFonts w:ascii="Arial" w:hAnsi="Arial" w:cs="Arial"/>
          <w:szCs w:val="22"/>
          <w:u w:val="single"/>
        </w:rPr>
        <w:t>Assess the records for the following types of information</w:t>
      </w:r>
    </w:p>
    <w:p w:rsidR="00A86F62" w:rsidRDefault="00A86F62" w:rsidP="002071FA">
      <w:pPr>
        <w:rPr>
          <w:rFonts w:ascii="Arial" w:hAnsi="Arial" w:cs="Arial"/>
        </w:rPr>
      </w:pPr>
      <w:r>
        <w:rPr>
          <w:rFonts w:ascii="Arial" w:hAnsi="Arial" w:cs="Arial"/>
        </w:rPr>
        <w:t>T</w:t>
      </w:r>
      <w:r w:rsidR="002071FA" w:rsidRPr="00960BF6">
        <w:rPr>
          <w:rFonts w:ascii="Arial" w:hAnsi="Arial" w:cs="Arial"/>
        </w:rPr>
        <w:t>he following is a non-exhaustive list of the types of information</w:t>
      </w:r>
      <w:r>
        <w:rPr>
          <w:rFonts w:ascii="Arial" w:hAnsi="Arial" w:cs="Arial"/>
        </w:rPr>
        <w:t>, in addition to personal and third party information, which</w:t>
      </w:r>
      <w:r w:rsidR="002848B2" w:rsidRPr="00960BF6">
        <w:rPr>
          <w:rFonts w:ascii="Arial" w:hAnsi="Arial" w:cs="Arial"/>
        </w:rPr>
        <w:t xml:space="preserve"> </w:t>
      </w:r>
      <w:r w:rsidR="00052C55" w:rsidRPr="00960BF6">
        <w:rPr>
          <w:rFonts w:ascii="Arial" w:hAnsi="Arial" w:cs="Arial"/>
        </w:rPr>
        <w:t xml:space="preserve">may </w:t>
      </w:r>
      <w:r>
        <w:rPr>
          <w:rFonts w:ascii="Arial" w:hAnsi="Arial" w:cs="Arial"/>
        </w:rPr>
        <w:t xml:space="preserve">require </w:t>
      </w:r>
      <w:r w:rsidRPr="00960BF6">
        <w:rPr>
          <w:rFonts w:ascii="Arial" w:hAnsi="Arial" w:cs="Arial"/>
        </w:rPr>
        <w:t>protect</w:t>
      </w:r>
      <w:r>
        <w:rPr>
          <w:rFonts w:ascii="Arial" w:hAnsi="Arial" w:cs="Arial"/>
        </w:rPr>
        <w:t>ion</w:t>
      </w:r>
      <w:r w:rsidR="00EE06CC">
        <w:rPr>
          <w:rFonts w:ascii="Arial" w:hAnsi="Arial" w:cs="Arial"/>
        </w:rPr>
        <w:t>.</w:t>
      </w:r>
      <w:r w:rsidR="00B34169" w:rsidRPr="00960BF6">
        <w:rPr>
          <w:rFonts w:ascii="Arial" w:hAnsi="Arial" w:cs="Arial"/>
        </w:rPr>
        <w:t xml:space="preserve"> </w:t>
      </w:r>
    </w:p>
    <w:p w:rsidR="002071FA" w:rsidRPr="00960BF6" w:rsidRDefault="002071FA" w:rsidP="002071FA">
      <w:pPr>
        <w:rPr>
          <w:rFonts w:ascii="Arial" w:hAnsi="Arial" w:cs="Arial"/>
        </w:rPr>
      </w:pPr>
    </w:p>
    <w:tbl>
      <w:tblPr>
        <w:tblStyle w:val="TableGrid"/>
        <w:tblW w:w="0" w:type="auto"/>
        <w:tblLook w:val="04A0" w:firstRow="1" w:lastRow="0" w:firstColumn="1" w:lastColumn="0" w:noHBand="0" w:noVBand="1"/>
      </w:tblPr>
      <w:tblGrid>
        <w:gridCol w:w="2802"/>
        <w:gridCol w:w="6774"/>
      </w:tblGrid>
      <w:tr w:rsidR="008B52CF" w:rsidRPr="0003221B" w:rsidTr="00EE06CC">
        <w:trPr>
          <w:tblHeader/>
        </w:trPr>
        <w:tc>
          <w:tcPr>
            <w:tcW w:w="9576" w:type="dxa"/>
            <w:gridSpan w:val="2"/>
            <w:shd w:val="clear" w:color="auto" w:fill="auto"/>
          </w:tcPr>
          <w:p w:rsidR="008B52CF" w:rsidRPr="00EE06CC" w:rsidRDefault="00EE06CC" w:rsidP="00EE06CC">
            <w:pPr>
              <w:shd w:val="clear" w:color="auto" w:fill="CCFFFF"/>
              <w:jc w:val="center"/>
              <w:rPr>
                <w:rFonts w:ascii="Arial" w:hAnsi="Arial" w:cs="Arial"/>
                <w:b/>
              </w:rPr>
            </w:pPr>
            <w:r>
              <w:rPr>
                <w:rFonts w:ascii="Arial" w:hAnsi="Arial" w:cs="Arial"/>
                <w:b/>
              </w:rPr>
              <w:t>Contact the ATIP Secretariat if the requested records contain the following:</w:t>
            </w:r>
          </w:p>
        </w:tc>
      </w:tr>
      <w:tr w:rsidR="002071FA" w:rsidRPr="00960BF6" w:rsidTr="00A86F62">
        <w:trPr>
          <w:trHeight w:val="1082"/>
        </w:trPr>
        <w:tc>
          <w:tcPr>
            <w:tcW w:w="2802" w:type="dxa"/>
            <w:shd w:val="clear" w:color="auto" w:fill="D9D9D9" w:themeFill="background1" w:themeFillShade="D9"/>
          </w:tcPr>
          <w:p w:rsidR="002071FA" w:rsidRPr="00EE06CC" w:rsidRDefault="002071FA" w:rsidP="00A21F21">
            <w:pPr>
              <w:pStyle w:val="BlockText"/>
              <w:tabs>
                <w:tab w:val="clear" w:pos="4140"/>
                <w:tab w:val="left" w:pos="1701"/>
                <w:tab w:val="left" w:pos="4536"/>
              </w:tabs>
              <w:ind w:left="0" w:right="0"/>
              <w:rPr>
                <w:rFonts w:cs="Arial"/>
                <w:sz w:val="20"/>
                <w:lang w:val="en-CA"/>
              </w:rPr>
            </w:pPr>
            <w:r w:rsidRPr="00EE06CC">
              <w:rPr>
                <w:rFonts w:cs="Arial"/>
                <w:sz w:val="20"/>
                <w:lang w:val="en-CA"/>
              </w:rPr>
              <w:t>INFORMA</w:t>
            </w:r>
            <w:r w:rsidR="00A21F21" w:rsidRPr="00EE06CC">
              <w:rPr>
                <w:rFonts w:cs="Arial"/>
                <w:sz w:val="20"/>
                <w:lang w:val="en-CA"/>
              </w:rPr>
              <w:t xml:space="preserve">TION FROM OTHER GOVERNMENTS OR </w:t>
            </w:r>
            <w:r w:rsidRPr="00EE06CC">
              <w:rPr>
                <w:rFonts w:cs="Arial"/>
                <w:sz w:val="20"/>
                <w:lang w:val="en-CA"/>
              </w:rPr>
              <w:t xml:space="preserve">ORGANIZATIONS </w:t>
            </w:r>
          </w:p>
        </w:tc>
        <w:tc>
          <w:tcPr>
            <w:tcW w:w="6774" w:type="dxa"/>
          </w:tcPr>
          <w:p w:rsidR="002071FA" w:rsidRPr="00960BF6" w:rsidRDefault="00A21F21"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Correspondence from A</w:t>
            </w:r>
            <w:r w:rsidR="002071FA" w:rsidRPr="00960BF6">
              <w:rPr>
                <w:rFonts w:ascii="Arial" w:hAnsi="Arial" w:cs="Arial"/>
                <w:color w:val="000000"/>
              </w:rPr>
              <w:t>boriginal, municipal, regional, provincial and foreign governments.</w:t>
            </w:r>
          </w:p>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Reports produced by an international organization of states, etc.</w:t>
            </w:r>
          </w:p>
        </w:tc>
      </w:tr>
      <w:tr w:rsidR="002071FA" w:rsidRPr="00960BF6" w:rsidTr="00A86F62">
        <w:tc>
          <w:tcPr>
            <w:tcW w:w="2802" w:type="dxa"/>
            <w:shd w:val="clear" w:color="auto" w:fill="D9D9D9" w:themeFill="background1" w:themeFillShade="D9"/>
          </w:tcPr>
          <w:p w:rsidR="002071FA" w:rsidRPr="00EE06CC" w:rsidRDefault="002071FA" w:rsidP="00EE06CC">
            <w:pPr>
              <w:pStyle w:val="BlockText"/>
              <w:tabs>
                <w:tab w:val="clear" w:pos="4140"/>
                <w:tab w:val="left" w:pos="1701"/>
                <w:tab w:val="left" w:pos="4536"/>
              </w:tabs>
              <w:ind w:left="0" w:right="0"/>
              <w:rPr>
                <w:rFonts w:cs="Arial"/>
                <w:sz w:val="20"/>
                <w:lang w:val="en-CA"/>
              </w:rPr>
            </w:pPr>
            <w:r w:rsidRPr="00EE06CC">
              <w:rPr>
                <w:rFonts w:cs="Arial"/>
                <w:sz w:val="20"/>
                <w:lang w:val="en-CA"/>
              </w:rPr>
              <w:t xml:space="preserve">INFORMATION </w:t>
            </w:r>
            <w:r w:rsidR="00A21F21" w:rsidRPr="00EE06CC">
              <w:rPr>
                <w:rFonts w:cs="Arial"/>
                <w:sz w:val="20"/>
                <w:lang w:val="en-CA"/>
              </w:rPr>
              <w:t>PROTECTED</w:t>
            </w:r>
            <w:r w:rsidRPr="00EE06CC">
              <w:rPr>
                <w:rFonts w:cs="Arial"/>
                <w:sz w:val="20"/>
                <w:lang w:val="en-CA"/>
              </w:rPr>
              <w:t xml:space="preserve"> BY SOLICITOR-CLIENT PRIVILEGE </w:t>
            </w:r>
          </w:p>
        </w:tc>
        <w:tc>
          <w:tcPr>
            <w:tcW w:w="6774" w:type="dxa"/>
          </w:tcPr>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E-mails, letters, reports, etc. between DFO and lawyers for the purpose of obtaining or providing legal advice.</w:t>
            </w:r>
          </w:p>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Records created (or obtained specially) by lawyers for litigation, whether existing or contemplated.</w:t>
            </w:r>
          </w:p>
        </w:tc>
      </w:tr>
      <w:tr w:rsidR="002071FA" w:rsidRPr="00960BF6" w:rsidTr="00A86F62">
        <w:tc>
          <w:tcPr>
            <w:tcW w:w="2802" w:type="dxa"/>
            <w:shd w:val="clear" w:color="auto" w:fill="D9D9D9" w:themeFill="background1" w:themeFillShade="D9"/>
          </w:tcPr>
          <w:p w:rsidR="002071FA" w:rsidRPr="00EE06CC" w:rsidRDefault="002071FA" w:rsidP="002071FA">
            <w:pPr>
              <w:rPr>
                <w:rFonts w:ascii="Arial" w:hAnsi="Arial" w:cs="Arial"/>
                <w:sz w:val="20"/>
                <w:szCs w:val="20"/>
              </w:rPr>
            </w:pPr>
            <w:r w:rsidRPr="00EE06CC">
              <w:rPr>
                <w:rFonts w:ascii="Arial" w:hAnsi="Arial" w:cs="Arial"/>
                <w:sz w:val="20"/>
                <w:szCs w:val="20"/>
              </w:rPr>
              <w:t xml:space="preserve">INFORMATION REVEALING CABINET CONFIDENCES </w:t>
            </w:r>
          </w:p>
          <w:p w:rsidR="002071FA" w:rsidRPr="00EE06CC" w:rsidRDefault="002071FA" w:rsidP="002071FA">
            <w:pPr>
              <w:ind w:left="284" w:hanging="284"/>
              <w:rPr>
                <w:rFonts w:ascii="Arial" w:hAnsi="Arial" w:cs="Arial"/>
                <w:sz w:val="20"/>
                <w:szCs w:val="20"/>
              </w:rPr>
            </w:pPr>
          </w:p>
        </w:tc>
        <w:tc>
          <w:tcPr>
            <w:tcW w:w="6774" w:type="dxa"/>
          </w:tcPr>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Information revealing confidences of the Queen’s Privy Council, cabinet decisions or the decision-making process, such as:</w:t>
            </w:r>
            <w:r w:rsidR="00A21F21" w:rsidRPr="00960BF6">
              <w:rPr>
                <w:rFonts w:ascii="Arial" w:hAnsi="Arial" w:cs="Arial"/>
                <w:color w:val="000000"/>
              </w:rPr>
              <w:t xml:space="preserve"> </w:t>
            </w:r>
            <w:r w:rsidRPr="00960BF6">
              <w:rPr>
                <w:rFonts w:ascii="Arial" w:hAnsi="Arial" w:cs="Arial"/>
                <w:color w:val="000000"/>
              </w:rPr>
              <w:t>Memoranda to Cabinet; Treasury Board submissions; draft legislation; Orders in Council; correspondence between Ministers, etc.</w:t>
            </w:r>
          </w:p>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Attachments and references to the contents of the above-noted documents.</w:t>
            </w:r>
          </w:p>
        </w:tc>
      </w:tr>
      <w:tr w:rsidR="002071FA" w:rsidRPr="00960BF6" w:rsidTr="00A86F62">
        <w:tc>
          <w:tcPr>
            <w:tcW w:w="2802" w:type="dxa"/>
            <w:shd w:val="clear" w:color="auto" w:fill="D9D9D9" w:themeFill="background1" w:themeFillShade="D9"/>
          </w:tcPr>
          <w:p w:rsidR="002071FA" w:rsidRPr="00EE06CC" w:rsidRDefault="002071FA" w:rsidP="002071FA">
            <w:pPr>
              <w:tabs>
                <w:tab w:val="left" w:pos="1701"/>
              </w:tabs>
              <w:rPr>
                <w:rFonts w:ascii="Arial" w:hAnsi="Arial" w:cs="Arial"/>
                <w:sz w:val="20"/>
                <w:szCs w:val="20"/>
              </w:rPr>
            </w:pPr>
            <w:r w:rsidRPr="00EE06CC">
              <w:rPr>
                <w:rFonts w:ascii="Arial" w:hAnsi="Arial" w:cs="Arial"/>
                <w:sz w:val="20"/>
                <w:szCs w:val="20"/>
              </w:rPr>
              <w:t>INFORMATION INJURIOUS TO GOVERNMENT OPERATIONS</w:t>
            </w:r>
          </w:p>
          <w:p w:rsidR="002071FA" w:rsidRPr="00EE06CC" w:rsidRDefault="002071FA" w:rsidP="002071FA">
            <w:pPr>
              <w:tabs>
                <w:tab w:val="left" w:pos="1701"/>
              </w:tabs>
              <w:ind w:left="284" w:hanging="284"/>
              <w:rPr>
                <w:rFonts w:ascii="Arial" w:hAnsi="Arial" w:cs="Arial"/>
                <w:sz w:val="20"/>
                <w:szCs w:val="20"/>
              </w:rPr>
            </w:pPr>
            <w:r w:rsidRPr="00EE06CC">
              <w:rPr>
                <w:rFonts w:ascii="Arial" w:hAnsi="Arial" w:cs="Arial"/>
                <w:sz w:val="20"/>
                <w:szCs w:val="20"/>
              </w:rPr>
              <w:t xml:space="preserve">    </w:t>
            </w:r>
          </w:p>
        </w:tc>
        <w:tc>
          <w:tcPr>
            <w:tcW w:w="6774" w:type="dxa"/>
          </w:tcPr>
          <w:p w:rsidR="002071FA" w:rsidRPr="00960BF6" w:rsidRDefault="002071FA" w:rsidP="00CB2B62">
            <w:pPr>
              <w:pStyle w:val="ListParagraph"/>
              <w:numPr>
                <w:ilvl w:val="0"/>
                <w:numId w:val="13"/>
              </w:numPr>
              <w:tabs>
                <w:tab w:val="left" w:pos="1701"/>
              </w:tabs>
              <w:spacing w:line="240" w:lineRule="auto"/>
              <w:ind w:left="459"/>
              <w:rPr>
                <w:rFonts w:ascii="Arial" w:hAnsi="Arial" w:cs="Arial"/>
                <w:color w:val="000000"/>
              </w:rPr>
            </w:pPr>
            <w:r w:rsidRPr="00960BF6">
              <w:rPr>
                <w:rFonts w:ascii="Arial" w:hAnsi="Arial" w:cs="Arial"/>
                <w:color w:val="000000"/>
              </w:rPr>
              <w:t>Advice or recommendations, accounts of consultations, deliberations, positions or options that:</w:t>
            </w:r>
          </w:p>
          <w:p w:rsidR="002071FA" w:rsidRPr="000B2ADD" w:rsidRDefault="002071FA" w:rsidP="005B4879">
            <w:pPr>
              <w:pStyle w:val="ListParagraph"/>
              <w:numPr>
                <w:ilvl w:val="0"/>
                <w:numId w:val="29"/>
              </w:numPr>
              <w:tabs>
                <w:tab w:val="left" w:pos="1701"/>
              </w:tabs>
              <w:spacing w:line="240" w:lineRule="auto"/>
              <w:ind w:hanging="261"/>
              <w:rPr>
                <w:rFonts w:ascii="Arial" w:hAnsi="Arial" w:cs="Arial"/>
                <w:color w:val="000000"/>
              </w:rPr>
            </w:pPr>
            <w:r w:rsidRPr="000B2ADD">
              <w:rPr>
                <w:rFonts w:ascii="Arial" w:hAnsi="Arial" w:cs="Arial"/>
                <w:color w:val="000000"/>
              </w:rPr>
              <w:t>Are yet to be implemented;</w:t>
            </w:r>
          </w:p>
          <w:p w:rsidR="002071FA" w:rsidRPr="000B2ADD" w:rsidRDefault="002071FA" w:rsidP="005B4879">
            <w:pPr>
              <w:pStyle w:val="ListParagraph"/>
              <w:numPr>
                <w:ilvl w:val="0"/>
                <w:numId w:val="29"/>
              </w:numPr>
              <w:tabs>
                <w:tab w:val="left" w:pos="1701"/>
              </w:tabs>
              <w:spacing w:line="240" w:lineRule="auto"/>
              <w:ind w:hanging="261"/>
              <w:rPr>
                <w:rFonts w:ascii="Arial" w:hAnsi="Arial" w:cs="Arial"/>
                <w:color w:val="000000"/>
              </w:rPr>
            </w:pPr>
            <w:r w:rsidRPr="000B2ADD">
              <w:rPr>
                <w:rFonts w:ascii="Arial" w:hAnsi="Arial" w:cs="Arial"/>
                <w:color w:val="000000"/>
              </w:rPr>
              <w:t>Would undermine DFO’s ability to proceed with a program or activity;</w:t>
            </w:r>
          </w:p>
          <w:p w:rsidR="002071FA" w:rsidRPr="000B2ADD" w:rsidRDefault="002071FA" w:rsidP="005B4879">
            <w:pPr>
              <w:pStyle w:val="ListParagraph"/>
              <w:numPr>
                <w:ilvl w:val="0"/>
                <w:numId w:val="29"/>
              </w:numPr>
              <w:tabs>
                <w:tab w:val="left" w:pos="1701"/>
              </w:tabs>
              <w:spacing w:line="240" w:lineRule="auto"/>
              <w:ind w:hanging="261"/>
              <w:rPr>
                <w:rFonts w:ascii="Arial" w:hAnsi="Arial" w:cs="Arial"/>
                <w:color w:val="000000"/>
              </w:rPr>
            </w:pPr>
            <w:r w:rsidRPr="000B2ADD">
              <w:rPr>
                <w:rFonts w:ascii="Arial" w:hAnsi="Arial" w:cs="Arial"/>
                <w:color w:val="000000"/>
              </w:rPr>
              <w:t>Would create a ‘chilling effect’ on the provision of candid advice</w:t>
            </w:r>
            <w:r w:rsidR="00CB2B62" w:rsidRPr="000B2ADD">
              <w:rPr>
                <w:rFonts w:ascii="Arial" w:hAnsi="Arial" w:cs="Arial"/>
                <w:color w:val="000000"/>
              </w:rPr>
              <w:t>.</w:t>
            </w:r>
          </w:p>
          <w:p w:rsidR="002071FA" w:rsidRPr="00960BF6" w:rsidRDefault="002071FA" w:rsidP="00CB2B62">
            <w:pPr>
              <w:pStyle w:val="ListParagraph"/>
              <w:numPr>
                <w:ilvl w:val="0"/>
                <w:numId w:val="13"/>
              </w:numPr>
              <w:tabs>
                <w:tab w:val="left" w:pos="1701"/>
              </w:tabs>
              <w:spacing w:line="240" w:lineRule="auto"/>
              <w:ind w:left="459"/>
              <w:rPr>
                <w:rFonts w:ascii="Arial" w:hAnsi="Arial" w:cs="Arial"/>
                <w:color w:val="000000"/>
              </w:rPr>
            </w:pPr>
            <w:r w:rsidRPr="00960BF6">
              <w:rPr>
                <w:rFonts w:ascii="Arial" w:hAnsi="Arial" w:cs="Arial"/>
                <w:color w:val="000000"/>
              </w:rPr>
              <w:t>Plans relating to the management of personnel or the administration of the department that have not been put into operation</w:t>
            </w:r>
            <w:r w:rsidR="00CB2B62">
              <w:rPr>
                <w:rFonts w:ascii="Arial" w:hAnsi="Arial" w:cs="Arial"/>
                <w:color w:val="000000"/>
              </w:rPr>
              <w:t>.</w:t>
            </w:r>
          </w:p>
        </w:tc>
      </w:tr>
      <w:tr w:rsidR="002071FA" w:rsidRPr="00960BF6" w:rsidTr="00A86F62">
        <w:tc>
          <w:tcPr>
            <w:tcW w:w="2802" w:type="dxa"/>
            <w:shd w:val="clear" w:color="auto" w:fill="D9D9D9" w:themeFill="background1" w:themeFillShade="D9"/>
          </w:tcPr>
          <w:p w:rsidR="002071FA" w:rsidRPr="00EE06CC" w:rsidRDefault="002071FA" w:rsidP="002071FA">
            <w:pPr>
              <w:tabs>
                <w:tab w:val="left" w:pos="1701"/>
              </w:tabs>
              <w:rPr>
                <w:rFonts w:ascii="Arial" w:hAnsi="Arial" w:cs="Arial"/>
                <w:sz w:val="20"/>
                <w:szCs w:val="20"/>
              </w:rPr>
            </w:pPr>
            <w:r w:rsidRPr="00EE06CC">
              <w:rPr>
                <w:rFonts w:ascii="Arial" w:hAnsi="Arial" w:cs="Arial"/>
                <w:sz w:val="20"/>
                <w:szCs w:val="20"/>
              </w:rPr>
              <w:t>INFORMATION INJURIOUS TO LAW ENFORCEMENT</w:t>
            </w:r>
          </w:p>
          <w:p w:rsidR="002071FA" w:rsidRPr="00EE06CC" w:rsidRDefault="002071FA" w:rsidP="002071FA">
            <w:pPr>
              <w:tabs>
                <w:tab w:val="left" w:pos="1701"/>
              </w:tabs>
              <w:ind w:left="284"/>
              <w:rPr>
                <w:rFonts w:ascii="Arial" w:hAnsi="Arial" w:cs="Arial"/>
                <w:sz w:val="20"/>
                <w:szCs w:val="20"/>
              </w:rPr>
            </w:pPr>
          </w:p>
          <w:p w:rsidR="002071FA" w:rsidRPr="00EE06CC" w:rsidRDefault="002071FA" w:rsidP="002071FA">
            <w:pPr>
              <w:tabs>
                <w:tab w:val="left" w:pos="1701"/>
              </w:tabs>
              <w:rPr>
                <w:rFonts w:ascii="Arial" w:hAnsi="Arial" w:cs="Arial"/>
                <w:sz w:val="20"/>
                <w:szCs w:val="20"/>
              </w:rPr>
            </w:pPr>
          </w:p>
          <w:p w:rsidR="002071FA" w:rsidRPr="00EE06CC" w:rsidRDefault="002071FA" w:rsidP="002071FA">
            <w:pPr>
              <w:tabs>
                <w:tab w:val="left" w:pos="1701"/>
              </w:tabs>
              <w:rPr>
                <w:rFonts w:ascii="Arial" w:hAnsi="Arial" w:cs="Arial"/>
                <w:sz w:val="20"/>
                <w:szCs w:val="20"/>
              </w:rPr>
            </w:pPr>
          </w:p>
        </w:tc>
        <w:tc>
          <w:tcPr>
            <w:tcW w:w="6774" w:type="dxa"/>
          </w:tcPr>
          <w:p w:rsidR="002071FA" w:rsidRPr="00960BF6" w:rsidRDefault="002071FA" w:rsidP="00CB2B62">
            <w:pPr>
              <w:pStyle w:val="ListParagraph"/>
              <w:numPr>
                <w:ilvl w:val="0"/>
                <w:numId w:val="13"/>
              </w:numPr>
              <w:tabs>
                <w:tab w:val="left" w:pos="1701"/>
              </w:tabs>
              <w:ind w:left="459"/>
              <w:rPr>
                <w:rFonts w:ascii="Arial" w:hAnsi="Arial" w:cs="Arial"/>
                <w:color w:val="000000"/>
              </w:rPr>
            </w:pPr>
            <w:r w:rsidRPr="00960BF6">
              <w:rPr>
                <w:rFonts w:ascii="Arial" w:hAnsi="Arial" w:cs="Arial"/>
                <w:color w:val="000000"/>
              </w:rPr>
              <w:t>Information injurious to the enforcement of any law of Canada or province, such as:</w:t>
            </w:r>
          </w:p>
          <w:p w:rsidR="002071FA" w:rsidRPr="00960BF6" w:rsidRDefault="00A21F21" w:rsidP="000B2ADD">
            <w:pPr>
              <w:pStyle w:val="ListParagraph"/>
              <w:numPr>
                <w:ilvl w:val="0"/>
                <w:numId w:val="16"/>
              </w:numPr>
              <w:spacing w:line="240" w:lineRule="auto"/>
              <w:rPr>
                <w:rFonts w:ascii="Arial" w:hAnsi="Arial" w:cs="Arial"/>
                <w:color w:val="000000"/>
              </w:rPr>
            </w:pPr>
            <w:r w:rsidRPr="00960BF6">
              <w:rPr>
                <w:rFonts w:ascii="Arial" w:hAnsi="Arial" w:cs="Arial"/>
                <w:color w:val="000000"/>
              </w:rPr>
              <w:t xml:space="preserve">A </w:t>
            </w:r>
            <w:r w:rsidR="002071FA" w:rsidRPr="00960BF6">
              <w:rPr>
                <w:rFonts w:ascii="Arial" w:hAnsi="Arial" w:cs="Arial"/>
                <w:color w:val="000000"/>
              </w:rPr>
              <w:t>Conservation and Protection officer’s log book containing information about an individual under investigation by the RCMP.</w:t>
            </w:r>
          </w:p>
          <w:p w:rsidR="002071FA" w:rsidRPr="00960BF6" w:rsidRDefault="00CB2B62" w:rsidP="000B2ADD">
            <w:pPr>
              <w:pStyle w:val="ListParagraph"/>
              <w:numPr>
                <w:ilvl w:val="0"/>
                <w:numId w:val="16"/>
              </w:numPr>
              <w:spacing w:line="240" w:lineRule="auto"/>
              <w:rPr>
                <w:rFonts w:ascii="Arial" w:hAnsi="Arial" w:cs="Arial"/>
                <w:color w:val="000000"/>
              </w:rPr>
            </w:pPr>
            <w:r>
              <w:rPr>
                <w:rFonts w:ascii="Arial" w:hAnsi="Arial" w:cs="Arial"/>
                <w:color w:val="000000"/>
              </w:rPr>
              <w:t>A r</w:t>
            </w:r>
            <w:r w:rsidR="002071FA" w:rsidRPr="00960BF6">
              <w:rPr>
                <w:rFonts w:ascii="Arial" w:hAnsi="Arial" w:cs="Arial"/>
                <w:color w:val="000000"/>
              </w:rPr>
              <w:t>eport detailing an ongoing C&amp;P investigation.</w:t>
            </w:r>
          </w:p>
          <w:p w:rsidR="002071FA" w:rsidRPr="00960BF6" w:rsidRDefault="002071FA" w:rsidP="000B2ADD">
            <w:pPr>
              <w:pStyle w:val="ListParagraph"/>
              <w:numPr>
                <w:ilvl w:val="0"/>
                <w:numId w:val="16"/>
              </w:numPr>
              <w:spacing w:line="240" w:lineRule="auto"/>
              <w:rPr>
                <w:rFonts w:ascii="Arial" w:hAnsi="Arial" w:cs="Arial"/>
                <w:color w:val="000000"/>
              </w:rPr>
            </w:pPr>
            <w:r w:rsidRPr="00960BF6">
              <w:rPr>
                <w:rFonts w:ascii="Arial" w:hAnsi="Arial" w:cs="Arial"/>
                <w:color w:val="000000"/>
              </w:rPr>
              <w:t>E-mail referencing the investigation techniques currently employed by the Canada Revenue Agency</w:t>
            </w:r>
            <w:r w:rsidR="00CB2B62">
              <w:rPr>
                <w:rFonts w:ascii="Arial" w:hAnsi="Arial" w:cs="Arial"/>
                <w:color w:val="000000"/>
              </w:rPr>
              <w:t>.</w:t>
            </w:r>
          </w:p>
        </w:tc>
      </w:tr>
      <w:tr w:rsidR="002071FA" w:rsidRPr="00960BF6" w:rsidTr="00A86F62">
        <w:tc>
          <w:tcPr>
            <w:tcW w:w="2802" w:type="dxa"/>
            <w:shd w:val="clear" w:color="auto" w:fill="D9D9D9" w:themeFill="background1" w:themeFillShade="D9"/>
          </w:tcPr>
          <w:p w:rsidR="002071FA" w:rsidRPr="00EE06CC" w:rsidRDefault="002071FA" w:rsidP="002071FA">
            <w:pPr>
              <w:rPr>
                <w:rFonts w:ascii="Arial" w:hAnsi="Arial" w:cs="Arial"/>
                <w:sz w:val="20"/>
                <w:szCs w:val="20"/>
              </w:rPr>
            </w:pPr>
            <w:r w:rsidRPr="00EE06CC">
              <w:rPr>
                <w:rFonts w:ascii="Arial" w:hAnsi="Arial" w:cs="Arial"/>
                <w:sz w:val="20"/>
                <w:szCs w:val="20"/>
              </w:rPr>
              <w:t>INFORMATION INJURIOUS TO FEDERAL-PROVINCIAL AFFAIRS</w:t>
            </w:r>
          </w:p>
          <w:p w:rsidR="002071FA" w:rsidRPr="00EE06CC" w:rsidRDefault="002071FA" w:rsidP="002071FA">
            <w:pPr>
              <w:ind w:left="284" w:hanging="284"/>
              <w:rPr>
                <w:rFonts w:ascii="Arial" w:hAnsi="Arial" w:cs="Arial"/>
                <w:sz w:val="20"/>
                <w:szCs w:val="20"/>
              </w:rPr>
            </w:pPr>
          </w:p>
        </w:tc>
        <w:tc>
          <w:tcPr>
            <w:tcW w:w="6774" w:type="dxa"/>
          </w:tcPr>
          <w:p w:rsidR="002071FA" w:rsidRPr="00960BF6" w:rsidRDefault="002071FA" w:rsidP="00CB2B62">
            <w:pPr>
              <w:pStyle w:val="ListParagraph"/>
              <w:numPr>
                <w:ilvl w:val="0"/>
                <w:numId w:val="13"/>
              </w:numPr>
              <w:ind w:left="459"/>
              <w:rPr>
                <w:rFonts w:ascii="Arial" w:hAnsi="Arial" w:cs="Arial"/>
                <w:color w:val="000000"/>
              </w:rPr>
            </w:pPr>
            <w:r w:rsidRPr="00960BF6">
              <w:rPr>
                <w:rFonts w:ascii="Arial" w:hAnsi="Arial" w:cs="Arial"/>
                <w:color w:val="000000"/>
              </w:rPr>
              <w:lastRenderedPageBreak/>
              <w:t xml:space="preserve">Information injurious to imminent or ongoing negotiations, deliberations, consultations between the federal and provincial governments, such as: </w:t>
            </w:r>
          </w:p>
          <w:p w:rsidR="002071FA" w:rsidRPr="00CB2B62" w:rsidRDefault="00CB2B62" w:rsidP="00CB2B62">
            <w:pPr>
              <w:pStyle w:val="ListParagraph"/>
              <w:numPr>
                <w:ilvl w:val="0"/>
                <w:numId w:val="19"/>
              </w:numPr>
              <w:spacing w:line="240" w:lineRule="auto"/>
              <w:rPr>
                <w:rFonts w:ascii="Arial" w:hAnsi="Arial" w:cs="Arial"/>
                <w:color w:val="000000"/>
              </w:rPr>
            </w:pPr>
            <w:r>
              <w:rPr>
                <w:rFonts w:ascii="Arial" w:hAnsi="Arial" w:cs="Arial"/>
                <w:color w:val="000000"/>
              </w:rPr>
              <w:lastRenderedPageBreak/>
              <w:t>An e</w:t>
            </w:r>
            <w:r w:rsidR="002071FA" w:rsidRPr="00CB2B62">
              <w:rPr>
                <w:rFonts w:ascii="Arial" w:hAnsi="Arial" w:cs="Arial"/>
                <w:color w:val="000000"/>
              </w:rPr>
              <w:t>mail containing disparaging comments about provincial counterparts.</w:t>
            </w:r>
          </w:p>
          <w:p w:rsidR="002071FA" w:rsidRPr="00CB2B62" w:rsidRDefault="00CB2B62" w:rsidP="00CB2B62">
            <w:pPr>
              <w:pStyle w:val="ListParagraph"/>
              <w:numPr>
                <w:ilvl w:val="0"/>
                <w:numId w:val="19"/>
              </w:numPr>
              <w:spacing w:line="240" w:lineRule="auto"/>
              <w:rPr>
                <w:rFonts w:ascii="Arial" w:hAnsi="Arial" w:cs="Arial"/>
                <w:color w:val="000000"/>
              </w:rPr>
            </w:pPr>
            <w:r>
              <w:rPr>
                <w:rFonts w:ascii="Arial" w:hAnsi="Arial" w:cs="Arial"/>
                <w:color w:val="000000"/>
              </w:rPr>
              <w:t>A r</w:t>
            </w:r>
            <w:r w:rsidR="002071FA" w:rsidRPr="00CB2B62">
              <w:rPr>
                <w:rFonts w:ascii="Arial" w:hAnsi="Arial" w:cs="Arial"/>
                <w:color w:val="000000"/>
              </w:rPr>
              <w:t>eport outlining DFO’s bargaining position in an ongoing negotiation</w:t>
            </w:r>
            <w:r>
              <w:rPr>
                <w:rFonts w:ascii="Arial" w:hAnsi="Arial" w:cs="Arial"/>
                <w:color w:val="000000"/>
              </w:rPr>
              <w:t>.</w:t>
            </w:r>
          </w:p>
        </w:tc>
      </w:tr>
      <w:tr w:rsidR="002071FA" w:rsidRPr="00960BF6" w:rsidTr="00A86F62">
        <w:tc>
          <w:tcPr>
            <w:tcW w:w="2802" w:type="dxa"/>
            <w:shd w:val="clear" w:color="auto" w:fill="D9D9D9" w:themeFill="background1" w:themeFillShade="D9"/>
          </w:tcPr>
          <w:p w:rsidR="002071FA" w:rsidRPr="00EE06CC" w:rsidRDefault="002071FA" w:rsidP="002071FA">
            <w:pPr>
              <w:tabs>
                <w:tab w:val="left" w:pos="1701"/>
              </w:tabs>
              <w:rPr>
                <w:rFonts w:ascii="Arial" w:hAnsi="Arial" w:cs="Arial"/>
                <w:sz w:val="20"/>
                <w:szCs w:val="20"/>
              </w:rPr>
            </w:pPr>
            <w:r w:rsidRPr="00EE06CC">
              <w:rPr>
                <w:rFonts w:ascii="Arial" w:hAnsi="Arial" w:cs="Arial"/>
                <w:sz w:val="20"/>
                <w:szCs w:val="20"/>
              </w:rPr>
              <w:lastRenderedPageBreak/>
              <w:t>INFORMATION INJURIOUS TO INTERNATIONAL AFFAIRS OR DEFENCE</w:t>
            </w:r>
          </w:p>
        </w:tc>
        <w:tc>
          <w:tcPr>
            <w:tcW w:w="6774" w:type="dxa"/>
          </w:tcPr>
          <w:p w:rsidR="002071FA" w:rsidRPr="00960BF6" w:rsidRDefault="002071FA" w:rsidP="00CB2B62">
            <w:pPr>
              <w:pStyle w:val="ListParagraph"/>
              <w:numPr>
                <w:ilvl w:val="0"/>
                <w:numId w:val="13"/>
              </w:numPr>
              <w:ind w:left="459"/>
              <w:rPr>
                <w:rFonts w:ascii="Arial" w:hAnsi="Arial" w:cs="Arial"/>
                <w:color w:val="000000"/>
              </w:rPr>
            </w:pPr>
            <w:r w:rsidRPr="00960BF6">
              <w:rPr>
                <w:rFonts w:ascii="Arial" w:hAnsi="Arial" w:cs="Arial"/>
                <w:color w:val="000000"/>
              </w:rPr>
              <w:t xml:space="preserve">Information in records </w:t>
            </w:r>
            <w:r w:rsidR="00A21F21" w:rsidRPr="00960BF6">
              <w:rPr>
                <w:rFonts w:ascii="Arial" w:hAnsi="Arial" w:cs="Arial"/>
                <w:color w:val="000000"/>
              </w:rPr>
              <w:t xml:space="preserve">that </w:t>
            </w:r>
            <w:r w:rsidRPr="00960BF6">
              <w:rPr>
                <w:rFonts w:ascii="Arial" w:hAnsi="Arial" w:cs="Arial"/>
                <w:color w:val="000000"/>
              </w:rPr>
              <w:t>would injure Canada’s reputation with other nations, such as:</w:t>
            </w:r>
          </w:p>
          <w:p w:rsidR="002071FA" w:rsidRPr="00CB2B62" w:rsidRDefault="00CB2B62" w:rsidP="00CB2B62">
            <w:pPr>
              <w:pStyle w:val="ListParagraph"/>
              <w:numPr>
                <w:ilvl w:val="0"/>
                <w:numId w:val="20"/>
              </w:numPr>
              <w:spacing w:line="240" w:lineRule="auto"/>
              <w:rPr>
                <w:rFonts w:ascii="Arial" w:hAnsi="Arial" w:cs="Arial"/>
                <w:color w:val="000000"/>
              </w:rPr>
            </w:pPr>
            <w:r>
              <w:rPr>
                <w:rFonts w:ascii="Arial" w:hAnsi="Arial" w:cs="Arial"/>
                <w:color w:val="000000"/>
              </w:rPr>
              <w:t>A r</w:t>
            </w:r>
            <w:r w:rsidR="002071FA" w:rsidRPr="00CB2B62">
              <w:rPr>
                <w:rFonts w:ascii="Arial" w:hAnsi="Arial" w:cs="Arial"/>
                <w:color w:val="000000"/>
              </w:rPr>
              <w:t>eport identifying the location of strategic national defence installations.</w:t>
            </w:r>
          </w:p>
          <w:p w:rsidR="002071FA" w:rsidRPr="00CB2B62" w:rsidRDefault="00CB2B62" w:rsidP="00CB2B62">
            <w:pPr>
              <w:pStyle w:val="ListParagraph"/>
              <w:numPr>
                <w:ilvl w:val="0"/>
                <w:numId w:val="20"/>
              </w:numPr>
              <w:spacing w:line="240" w:lineRule="auto"/>
              <w:rPr>
                <w:rFonts w:ascii="Arial" w:hAnsi="Arial" w:cs="Arial"/>
                <w:color w:val="000000"/>
              </w:rPr>
            </w:pPr>
            <w:r>
              <w:rPr>
                <w:rFonts w:ascii="Arial" w:hAnsi="Arial" w:cs="Arial"/>
                <w:color w:val="000000"/>
              </w:rPr>
              <w:t>A b</w:t>
            </w:r>
            <w:r w:rsidR="002071FA" w:rsidRPr="00CB2B62">
              <w:rPr>
                <w:rFonts w:ascii="Arial" w:hAnsi="Arial" w:cs="Arial"/>
                <w:color w:val="000000"/>
              </w:rPr>
              <w:t xml:space="preserve">riefing note on a </w:t>
            </w:r>
            <w:r>
              <w:rPr>
                <w:rFonts w:ascii="Arial" w:hAnsi="Arial" w:cs="Arial"/>
                <w:color w:val="000000"/>
              </w:rPr>
              <w:t>contentious international issue.</w:t>
            </w:r>
            <w:r w:rsidR="002071FA" w:rsidRPr="00CB2B62">
              <w:rPr>
                <w:rFonts w:ascii="Arial" w:hAnsi="Arial" w:cs="Arial"/>
                <w:color w:val="000000"/>
              </w:rPr>
              <w:t xml:space="preserve"> </w:t>
            </w:r>
          </w:p>
        </w:tc>
      </w:tr>
      <w:tr w:rsidR="002071FA" w:rsidRPr="00960BF6" w:rsidTr="00A86F62">
        <w:tc>
          <w:tcPr>
            <w:tcW w:w="2802" w:type="dxa"/>
            <w:shd w:val="clear" w:color="auto" w:fill="D9D9D9" w:themeFill="background1" w:themeFillShade="D9"/>
          </w:tcPr>
          <w:p w:rsidR="002071FA" w:rsidRPr="00EE06CC" w:rsidRDefault="002071FA" w:rsidP="002071FA">
            <w:pPr>
              <w:tabs>
                <w:tab w:val="left" w:pos="1701"/>
              </w:tabs>
              <w:rPr>
                <w:rFonts w:ascii="Arial" w:hAnsi="Arial" w:cs="Arial"/>
                <w:caps/>
                <w:sz w:val="20"/>
                <w:szCs w:val="20"/>
              </w:rPr>
            </w:pPr>
            <w:r w:rsidRPr="00EE06CC">
              <w:rPr>
                <w:rFonts w:ascii="Arial" w:hAnsi="Arial" w:cs="Arial"/>
                <w:caps/>
                <w:sz w:val="20"/>
                <w:szCs w:val="20"/>
              </w:rPr>
              <w:t>Information relating to testing or auditing procedures or techniques</w:t>
            </w:r>
          </w:p>
          <w:p w:rsidR="002071FA" w:rsidRPr="00EE06CC" w:rsidRDefault="002071FA" w:rsidP="002071FA">
            <w:pPr>
              <w:ind w:left="284"/>
              <w:rPr>
                <w:rFonts w:ascii="Arial" w:hAnsi="Arial" w:cs="Arial"/>
                <w:caps/>
                <w:sz w:val="20"/>
                <w:szCs w:val="20"/>
              </w:rPr>
            </w:pPr>
          </w:p>
        </w:tc>
        <w:tc>
          <w:tcPr>
            <w:tcW w:w="6774" w:type="dxa"/>
          </w:tcPr>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Information about a specific audit or test that is underway, the disclosure of which would undermine the audit or test.</w:t>
            </w:r>
          </w:p>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Testing or auditing procedures, questionnaires or techniques that are intended to be reused and must be kept confidential to maintain effectiveness, etc.</w:t>
            </w:r>
          </w:p>
        </w:tc>
      </w:tr>
      <w:tr w:rsidR="002071FA" w:rsidRPr="00960BF6" w:rsidTr="00A86F62">
        <w:tc>
          <w:tcPr>
            <w:tcW w:w="2802" w:type="dxa"/>
            <w:shd w:val="clear" w:color="auto" w:fill="D9D9D9" w:themeFill="background1" w:themeFillShade="D9"/>
          </w:tcPr>
          <w:p w:rsidR="002071FA" w:rsidRPr="00EE06CC" w:rsidRDefault="002071FA" w:rsidP="008B5032">
            <w:pPr>
              <w:pStyle w:val="BlockText"/>
              <w:tabs>
                <w:tab w:val="clear" w:pos="4140"/>
                <w:tab w:val="left" w:pos="1701"/>
                <w:tab w:val="left" w:pos="4536"/>
              </w:tabs>
              <w:ind w:left="0" w:right="0"/>
              <w:rPr>
                <w:rFonts w:cs="Arial"/>
                <w:sz w:val="20"/>
                <w:lang w:val="en-CA"/>
              </w:rPr>
            </w:pPr>
            <w:r w:rsidRPr="00EE06CC">
              <w:rPr>
                <w:rFonts w:cs="Arial"/>
                <w:sz w:val="20"/>
                <w:lang w:val="en-CA"/>
              </w:rPr>
              <w:t xml:space="preserve">INFORMATION TO BE PUBLISHED </w:t>
            </w:r>
            <w:r w:rsidRPr="00EE06CC">
              <w:rPr>
                <w:rFonts w:cs="Arial"/>
                <w:sz w:val="20"/>
                <w:lang w:val="en-CA"/>
              </w:rPr>
              <w:br/>
            </w:r>
          </w:p>
        </w:tc>
        <w:tc>
          <w:tcPr>
            <w:tcW w:w="6774" w:type="dxa"/>
          </w:tcPr>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Scientific report</w:t>
            </w:r>
            <w:r w:rsidR="00C44BAD">
              <w:rPr>
                <w:rFonts w:ascii="Arial" w:hAnsi="Arial" w:cs="Arial"/>
                <w:color w:val="000000"/>
              </w:rPr>
              <w:t>s</w:t>
            </w:r>
            <w:r w:rsidR="008A22CD">
              <w:rPr>
                <w:rFonts w:ascii="Arial" w:hAnsi="Arial" w:cs="Arial"/>
                <w:color w:val="000000"/>
              </w:rPr>
              <w:t>,</w:t>
            </w:r>
            <w:r w:rsidRPr="00960BF6">
              <w:rPr>
                <w:rFonts w:ascii="Arial" w:hAnsi="Arial" w:cs="Arial"/>
                <w:color w:val="000000"/>
              </w:rPr>
              <w:t xml:space="preserve"> </w:t>
            </w:r>
            <w:r w:rsidR="008A22CD">
              <w:rPr>
                <w:rFonts w:ascii="Arial" w:hAnsi="Arial" w:cs="Arial"/>
                <w:color w:val="000000"/>
              </w:rPr>
              <w:t xml:space="preserve">or research data, </w:t>
            </w:r>
            <w:r w:rsidRPr="00960BF6">
              <w:rPr>
                <w:rFonts w:ascii="Arial" w:hAnsi="Arial" w:cs="Arial"/>
                <w:color w:val="000000"/>
              </w:rPr>
              <w:t>where the department wants to maintain priority of publishing.</w:t>
            </w:r>
            <w:r w:rsidR="00E7670B">
              <w:rPr>
                <w:rFonts w:ascii="Arial" w:hAnsi="Arial" w:cs="Arial"/>
                <w:color w:val="000000"/>
              </w:rPr>
              <w:t xml:space="preserve"> (Program areas </w:t>
            </w:r>
            <w:r w:rsidR="00EE06CC">
              <w:rPr>
                <w:rFonts w:ascii="Arial" w:hAnsi="Arial" w:cs="Arial"/>
                <w:color w:val="000000"/>
              </w:rPr>
              <w:t>can</w:t>
            </w:r>
            <w:r w:rsidR="00E7670B">
              <w:rPr>
                <w:rFonts w:ascii="Arial" w:hAnsi="Arial" w:cs="Arial"/>
                <w:color w:val="000000"/>
              </w:rPr>
              <w:t xml:space="preserve"> use their discretion on whether or </w:t>
            </w:r>
            <w:r w:rsidR="002E5988">
              <w:rPr>
                <w:rFonts w:ascii="Arial" w:hAnsi="Arial" w:cs="Arial"/>
                <w:color w:val="000000"/>
              </w:rPr>
              <w:t>not</w:t>
            </w:r>
            <w:r w:rsidR="00E7670B">
              <w:rPr>
                <w:rFonts w:ascii="Arial" w:hAnsi="Arial" w:cs="Arial"/>
                <w:color w:val="000000"/>
              </w:rPr>
              <w:t xml:space="preserve"> to release </w:t>
            </w:r>
            <w:r w:rsidR="002E5988">
              <w:rPr>
                <w:rFonts w:ascii="Arial" w:hAnsi="Arial" w:cs="Arial"/>
                <w:color w:val="000000"/>
              </w:rPr>
              <w:t>information</w:t>
            </w:r>
            <w:r w:rsidR="00C44BAD">
              <w:rPr>
                <w:rFonts w:ascii="Arial" w:hAnsi="Arial" w:cs="Arial"/>
                <w:color w:val="000000"/>
              </w:rPr>
              <w:t xml:space="preserve"> slated to</w:t>
            </w:r>
            <w:r w:rsidR="00E7670B">
              <w:rPr>
                <w:rFonts w:ascii="Arial" w:hAnsi="Arial" w:cs="Arial"/>
                <w:color w:val="000000"/>
              </w:rPr>
              <w:t xml:space="preserve"> be published.</w:t>
            </w:r>
            <w:r w:rsidR="00EE06CC">
              <w:rPr>
                <w:rFonts w:ascii="Arial" w:hAnsi="Arial" w:cs="Arial"/>
                <w:color w:val="000000"/>
              </w:rPr>
              <w:t xml:space="preserve"> </w:t>
            </w:r>
            <w:r w:rsidR="002E5988">
              <w:rPr>
                <w:rFonts w:ascii="Arial" w:hAnsi="Arial" w:cs="Arial"/>
                <w:color w:val="000000"/>
              </w:rPr>
              <w:t>However, if a report</w:t>
            </w:r>
            <w:r w:rsidR="00C44BAD">
              <w:rPr>
                <w:rFonts w:ascii="Arial" w:hAnsi="Arial" w:cs="Arial"/>
                <w:color w:val="000000"/>
              </w:rPr>
              <w:t xml:space="preserve"> is subject to a formal ATIA request, </w:t>
            </w:r>
            <w:r w:rsidR="002E5988">
              <w:rPr>
                <w:rFonts w:ascii="Arial" w:hAnsi="Arial" w:cs="Arial"/>
                <w:color w:val="000000"/>
              </w:rPr>
              <w:t>it</w:t>
            </w:r>
            <w:r w:rsidR="00C44BAD">
              <w:rPr>
                <w:rFonts w:ascii="Arial" w:hAnsi="Arial" w:cs="Arial"/>
                <w:color w:val="000000"/>
              </w:rPr>
              <w:t xml:space="preserve"> </w:t>
            </w:r>
            <w:r w:rsidR="00EE06CC">
              <w:rPr>
                <w:rFonts w:ascii="Arial" w:hAnsi="Arial" w:cs="Arial"/>
                <w:color w:val="000000"/>
              </w:rPr>
              <w:t>should</w:t>
            </w:r>
            <w:r w:rsidR="00C44BAD">
              <w:rPr>
                <w:rFonts w:ascii="Arial" w:hAnsi="Arial" w:cs="Arial"/>
                <w:color w:val="000000"/>
              </w:rPr>
              <w:t xml:space="preserve"> be published within 90 days in order to protect it</w:t>
            </w:r>
            <w:r w:rsidR="002E5988">
              <w:rPr>
                <w:rFonts w:ascii="Arial" w:hAnsi="Arial" w:cs="Arial"/>
                <w:color w:val="000000"/>
              </w:rPr>
              <w:t xml:space="preserve"> under s.26 of the ATIA</w:t>
            </w:r>
            <w:r w:rsidR="00C44BAD">
              <w:rPr>
                <w:rFonts w:ascii="Arial" w:hAnsi="Arial" w:cs="Arial"/>
                <w:color w:val="000000"/>
              </w:rPr>
              <w:t>.</w:t>
            </w:r>
            <w:r w:rsidR="00E7670B">
              <w:rPr>
                <w:rFonts w:ascii="Arial" w:hAnsi="Arial" w:cs="Arial"/>
                <w:color w:val="000000"/>
              </w:rPr>
              <w:t>)</w:t>
            </w:r>
          </w:p>
          <w:p w:rsidR="002071FA" w:rsidRPr="00960BF6" w:rsidRDefault="002071FA" w:rsidP="00CB2B62">
            <w:pPr>
              <w:pStyle w:val="ListParagraph"/>
              <w:numPr>
                <w:ilvl w:val="0"/>
                <w:numId w:val="13"/>
              </w:numPr>
              <w:spacing w:line="240" w:lineRule="auto"/>
              <w:ind w:left="459"/>
              <w:rPr>
                <w:rFonts w:ascii="Arial" w:hAnsi="Arial" w:cs="Arial"/>
                <w:color w:val="000000"/>
              </w:rPr>
            </w:pPr>
            <w:r w:rsidRPr="00960BF6">
              <w:rPr>
                <w:rFonts w:ascii="Arial" w:hAnsi="Arial" w:cs="Arial"/>
                <w:color w:val="000000"/>
              </w:rPr>
              <w:t>Public report not yet submitted to Parliament, etc.</w:t>
            </w:r>
          </w:p>
        </w:tc>
      </w:tr>
    </w:tbl>
    <w:p w:rsidR="003F0CE0" w:rsidRPr="00574CB8" w:rsidRDefault="003F0CE0" w:rsidP="008A7024">
      <w:pPr>
        <w:pStyle w:val="Heading4"/>
        <w:spacing w:before="360"/>
        <w:rPr>
          <w:rFonts w:ascii="Arial" w:hAnsi="Arial" w:cs="Arial"/>
          <w:szCs w:val="22"/>
        </w:rPr>
      </w:pPr>
      <w:r w:rsidRPr="00574CB8">
        <w:rPr>
          <w:rFonts w:ascii="Arial" w:hAnsi="Arial" w:cs="Arial"/>
          <w:szCs w:val="22"/>
        </w:rPr>
        <w:t>Fac</w:t>
      </w:r>
      <w:r w:rsidR="006B0795" w:rsidRPr="00574CB8">
        <w:rPr>
          <w:rFonts w:ascii="Arial" w:hAnsi="Arial" w:cs="Arial"/>
          <w:szCs w:val="22"/>
        </w:rPr>
        <w:t xml:space="preserve">tors </w:t>
      </w:r>
      <w:r w:rsidR="00844C27" w:rsidRPr="00574CB8">
        <w:rPr>
          <w:rFonts w:ascii="Arial" w:hAnsi="Arial" w:cs="Arial"/>
          <w:szCs w:val="22"/>
        </w:rPr>
        <w:t>against</w:t>
      </w:r>
      <w:r w:rsidR="0014300D" w:rsidRPr="00574CB8">
        <w:rPr>
          <w:rFonts w:ascii="Arial" w:hAnsi="Arial" w:cs="Arial"/>
          <w:szCs w:val="22"/>
        </w:rPr>
        <w:t xml:space="preserve"> informal release</w:t>
      </w:r>
    </w:p>
    <w:p w:rsidR="0014300D" w:rsidRPr="00574CB8" w:rsidRDefault="0014300D" w:rsidP="00A86F62">
      <w:pPr>
        <w:pStyle w:val="ListParagraph"/>
        <w:numPr>
          <w:ilvl w:val="0"/>
          <w:numId w:val="26"/>
        </w:numPr>
        <w:rPr>
          <w:rFonts w:ascii="Arial" w:hAnsi="Arial" w:cs="Arial"/>
        </w:rPr>
      </w:pPr>
      <w:r w:rsidRPr="00574CB8">
        <w:rPr>
          <w:rFonts w:ascii="Arial" w:hAnsi="Arial" w:cs="Arial"/>
        </w:rPr>
        <w:t xml:space="preserve">The records contain any of the information types found in </w:t>
      </w:r>
      <w:r w:rsidR="00052C55" w:rsidRPr="00574CB8">
        <w:rPr>
          <w:rFonts w:ascii="Arial" w:hAnsi="Arial" w:cs="Arial"/>
        </w:rPr>
        <w:t xml:space="preserve">the </w:t>
      </w:r>
      <w:r w:rsidR="008A7024">
        <w:rPr>
          <w:rFonts w:ascii="Arial" w:hAnsi="Arial" w:cs="Arial"/>
        </w:rPr>
        <w:t>table</w:t>
      </w:r>
      <w:r w:rsidR="00052C55" w:rsidRPr="00574CB8">
        <w:rPr>
          <w:rFonts w:ascii="Arial" w:hAnsi="Arial" w:cs="Arial"/>
        </w:rPr>
        <w:t xml:space="preserve"> above</w:t>
      </w:r>
      <w:r w:rsidRPr="00574CB8">
        <w:rPr>
          <w:rFonts w:ascii="Arial" w:hAnsi="Arial" w:cs="Arial"/>
        </w:rPr>
        <w:t>.</w:t>
      </w:r>
    </w:p>
    <w:p w:rsidR="003F0CE0" w:rsidRPr="00574CB8" w:rsidRDefault="003F0CE0" w:rsidP="00A86F62">
      <w:pPr>
        <w:pStyle w:val="ListParagraph"/>
        <w:numPr>
          <w:ilvl w:val="0"/>
          <w:numId w:val="26"/>
        </w:numPr>
        <w:rPr>
          <w:rFonts w:ascii="Arial" w:hAnsi="Arial" w:cs="Arial"/>
        </w:rPr>
      </w:pPr>
      <w:r w:rsidRPr="00574CB8">
        <w:rPr>
          <w:rFonts w:ascii="Arial" w:hAnsi="Arial" w:cs="Arial"/>
        </w:rPr>
        <w:t xml:space="preserve">The records contain information considered protected or classified. </w:t>
      </w:r>
    </w:p>
    <w:p w:rsidR="003F0CE0" w:rsidRPr="00574CB8" w:rsidRDefault="003F0CE0" w:rsidP="00A86F62">
      <w:pPr>
        <w:pStyle w:val="ListParagraph"/>
        <w:numPr>
          <w:ilvl w:val="0"/>
          <w:numId w:val="26"/>
        </w:numPr>
        <w:rPr>
          <w:rFonts w:ascii="Arial" w:hAnsi="Arial" w:cs="Arial"/>
        </w:rPr>
      </w:pPr>
      <w:r w:rsidRPr="00574CB8">
        <w:rPr>
          <w:rFonts w:ascii="Arial" w:hAnsi="Arial" w:cs="Arial"/>
        </w:rPr>
        <w:t>The information was provided in confidence.</w:t>
      </w:r>
    </w:p>
    <w:p w:rsidR="003F0CE0" w:rsidRPr="00574CB8" w:rsidRDefault="003F0CE0" w:rsidP="00A86F62">
      <w:pPr>
        <w:pStyle w:val="ListParagraph"/>
        <w:numPr>
          <w:ilvl w:val="0"/>
          <w:numId w:val="26"/>
        </w:numPr>
        <w:rPr>
          <w:rFonts w:ascii="Arial" w:hAnsi="Arial" w:cs="Arial"/>
        </w:rPr>
      </w:pPr>
      <w:r w:rsidRPr="00574CB8">
        <w:rPr>
          <w:rFonts w:ascii="Arial" w:hAnsi="Arial" w:cs="Arial"/>
        </w:rPr>
        <w:t>The information could be misleading or inaccurate</w:t>
      </w:r>
      <w:r w:rsidR="00B34169" w:rsidRPr="00574CB8">
        <w:rPr>
          <w:rFonts w:ascii="Arial" w:hAnsi="Arial" w:cs="Arial"/>
        </w:rPr>
        <w:t xml:space="preserve"> unless a caveat can be included to explain the issue/inaccuracy</w:t>
      </w:r>
      <w:r w:rsidRPr="00574CB8">
        <w:rPr>
          <w:rFonts w:ascii="Arial" w:hAnsi="Arial" w:cs="Arial"/>
        </w:rPr>
        <w:t>.</w:t>
      </w:r>
    </w:p>
    <w:p w:rsidR="000F105D" w:rsidRPr="00574CB8" w:rsidRDefault="000F105D" w:rsidP="00A86F62">
      <w:pPr>
        <w:pStyle w:val="ListParagraph"/>
        <w:numPr>
          <w:ilvl w:val="0"/>
          <w:numId w:val="26"/>
        </w:numPr>
        <w:rPr>
          <w:rFonts w:ascii="Arial" w:hAnsi="Arial" w:cs="Arial"/>
        </w:rPr>
      </w:pPr>
      <w:r w:rsidRPr="00574CB8">
        <w:rPr>
          <w:rFonts w:ascii="Arial" w:hAnsi="Arial" w:cs="Arial"/>
        </w:rPr>
        <w:t>No comprehensive confidentiality or privacy assessment has been conducted on the data set.</w:t>
      </w:r>
    </w:p>
    <w:p w:rsidR="0014300D" w:rsidRPr="00574CB8" w:rsidRDefault="0014300D" w:rsidP="00EE06CC">
      <w:pPr>
        <w:pStyle w:val="Heading4"/>
        <w:spacing w:after="360"/>
        <w:rPr>
          <w:rFonts w:ascii="Arial" w:hAnsi="Arial" w:cs="Arial"/>
          <w:szCs w:val="22"/>
        </w:rPr>
      </w:pPr>
      <w:r w:rsidRPr="00574CB8">
        <w:rPr>
          <w:rFonts w:ascii="Arial" w:hAnsi="Arial" w:cs="Arial"/>
          <w:szCs w:val="22"/>
        </w:rPr>
        <w:t>Factors favouring informal release</w:t>
      </w:r>
    </w:p>
    <w:p w:rsidR="0014300D" w:rsidRPr="00574CB8" w:rsidRDefault="0014300D" w:rsidP="00A86F62">
      <w:pPr>
        <w:pStyle w:val="ListParagraph"/>
        <w:numPr>
          <w:ilvl w:val="0"/>
          <w:numId w:val="27"/>
        </w:numPr>
        <w:rPr>
          <w:rFonts w:ascii="Arial" w:hAnsi="Arial" w:cs="Arial"/>
        </w:rPr>
      </w:pPr>
      <w:r w:rsidRPr="00574CB8">
        <w:rPr>
          <w:rFonts w:ascii="Arial" w:hAnsi="Arial" w:cs="Arial"/>
        </w:rPr>
        <w:t xml:space="preserve">The information is normally available to external parties. </w:t>
      </w:r>
      <w:r w:rsidR="00912D23" w:rsidRPr="00574CB8">
        <w:rPr>
          <w:rFonts w:ascii="Arial" w:hAnsi="Arial" w:cs="Arial"/>
        </w:rPr>
        <w:t xml:space="preserve"> </w:t>
      </w:r>
      <w:r w:rsidRPr="00574CB8">
        <w:rPr>
          <w:rFonts w:ascii="Arial" w:hAnsi="Arial" w:cs="Arial"/>
        </w:rPr>
        <w:t xml:space="preserve">For specific catch, effort and quota data elements that can and cannot be released </w:t>
      </w:r>
      <w:r w:rsidR="00A21F21" w:rsidRPr="00574CB8">
        <w:rPr>
          <w:rFonts w:ascii="Arial" w:hAnsi="Arial" w:cs="Arial"/>
        </w:rPr>
        <w:t>informally</w:t>
      </w:r>
      <w:r w:rsidR="00574CB8" w:rsidRPr="00574CB8">
        <w:rPr>
          <w:rFonts w:ascii="Arial" w:hAnsi="Arial" w:cs="Arial"/>
        </w:rPr>
        <w:t>,</w:t>
      </w:r>
      <w:r w:rsidRPr="00574CB8">
        <w:rPr>
          <w:rFonts w:ascii="Arial" w:hAnsi="Arial" w:cs="Arial"/>
        </w:rPr>
        <w:t xml:space="preserve"> see </w:t>
      </w:r>
      <w:hyperlink w:anchor="C" w:history="1">
        <w:r w:rsidR="00973C53" w:rsidRPr="00574CB8">
          <w:rPr>
            <w:rStyle w:val="Hyperlink"/>
            <w:rFonts w:ascii="Arial" w:hAnsi="Arial" w:cs="Arial"/>
            <w:i w:val="0"/>
          </w:rPr>
          <w:t xml:space="preserve">Appendix </w:t>
        </w:r>
      </w:hyperlink>
      <w:r w:rsidR="00431D75" w:rsidRPr="00574CB8">
        <w:rPr>
          <w:rStyle w:val="Hyperlink"/>
          <w:rFonts w:ascii="Arial" w:hAnsi="Arial" w:cs="Arial"/>
          <w:i w:val="0"/>
        </w:rPr>
        <w:t>B</w:t>
      </w:r>
      <w:r w:rsidRPr="00574CB8">
        <w:rPr>
          <w:rFonts w:ascii="Arial" w:hAnsi="Arial" w:cs="Arial"/>
        </w:rPr>
        <w:t>.</w:t>
      </w:r>
    </w:p>
    <w:p w:rsidR="0014300D" w:rsidRPr="00574CB8" w:rsidRDefault="0014300D" w:rsidP="00A86F62">
      <w:pPr>
        <w:pStyle w:val="ListParagraph"/>
        <w:numPr>
          <w:ilvl w:val="0"/>
          <w:numId w:val="27"/>
        </w:numPr>
        <w:rPr>
          <w:rFonts w:ascii="Arial" w:hAnsi="Arial" w:cs="Arial"/>
        </w:rPr>
      </w:pPr>
      <w:r w:rsidRPr="00574CB8">
        <w:rPr>
          <w:rFonts w:ascii="Arial" w:hAnsi="Arial" w:cs="Arial"/>
        </w:rPr>
        <w:t>The information is factual and statistical.</w:t>
      </w:r>
    </w:p>
    <w:p w:rsidR="0014300D" w:rsidRPr="00574CB8" w:rsidRDefault="0014300D" w:rsidP="00A86F62">
      <w:pPr>
        <w:pStyle w:val="ListParagraph"/>
        <w:numPr>
          <w:ilvl w:val="0"/>
          <w:numId w:val="27"/>
        </w:numPr>
        <w:rPr>
          <w:rFonts w:ascii="Arial" w:hAnsi="Arial" w:cs="Arial"/>
        </w:rPr>
      </w:pPr>
      <w:r w:rsidRPr="00574CB8">
        <w:rPr>
          <w:rFonts w:ascii="Arial" w:hAnsi="Arial" w:cs="Arial"/>
        </w:rPr>
        <w:t>The information is clear and properly contextualized.</w:t>
      </w:r>
    </w:p>
    <w:p w:rsidR="000F105D" w:rsidRPr="00574CB8" w:rsidRDefault="0014300D" w:rsidP="00A86F62">
      <w:pPr>
        <w:pStyle w:val="ListParagraph"/>
        <w:numPr>
          <w:ilvl w:val="0"/>
          <w:numId w:val="27"/>
        </w:numPr>
        <w:rPr>
          <w:rFonts w:ascii="Arial" w:hAnsi="Arial" w:cs="Arial"/>
        </w:rPr>
      </w:pPr>
      <w:r w:rsidRPr="00574CB8">
        <w:rPr>
          <w:rFonts w:ascii="Arial" w:hAnsi="Arial" w:cs="Arial"/>
        </w:rPr>
        <w:t>The information is subject to a valid information sharing agreement and the contemplated release adheres to all rules governing that agreement.</w:t>
      </w:r>
    </w:p>
    <w:p w:rsidR="0014300D" w:rsidRPr="00574CB8" w:rsidRDefault="0014300D" w:rsidP="0014300D">
      <w:pPr>
        <w:rPr>
          <w:rFonts w:ascii="Arial" w:hAnsi="Arial" w:cs="Arial"/>
        </w:rPr>
      </w:pPr>
    </w:p>
    <w:p w:rsidR="003F0CE0" w:rsidRPr="00574CB8" w:rsidRDefault="003F0CE0" w:rsidP="00AE4B14">
      <w:pPr>
        <w:shd w:val="clear" w:color="auto" w:fill="CCFFFF"/>
        <w:jc w:val="center"/>
        <w:rPr>
          <w:rFonts w:ascii="Arial" w:hAnsi="Arial" w:cs="Arial"/>
          <w:b/>
        </w:rPr>
      </w:pPr>
      <w:r w:rsidRPr="00574CB8">
        <w:rPr>
          <w:rFonts w:ascii="Arial" w:hAnsi="Arial" w:cs="Arial"/>
          <w:b/>
        </w:rPr>
        <w:t>If there is any doubt about the appropriateness of releasing information informally, contact the ATIP Secretariat.</w:t>
      </w:r>
    </w:p>
    <w:p w:rsidR="00973C53" w:rsidRPr="00574CB8" w:rsidRDefault="00973C53" w:rsidP="00AE4B14">
      <w:pPr>
        <w:pStyle w:val="Heading4"/>
        <w:numPr>
          <w:ilvl w:val="0"/>
          <w:numId w:val="18"/>
        </w:numPr>
        <w:spacing w:before="360"/>
        <w:ind w:left="284" w:hanging="284"/>
        <w:rPr>
          <w:rFonts w:ascii="Arial" w:hAnsi="Arial" w:cs="Arial"/>
          <w:szCs w:val="22"/>
          <w:u w:val="single"/>
        </w:rPr>
      </w:pPr>
      <w:bookmarkStart w:id="17" w:name="_6_–_Consider"/>
      <w:bookmarkEnd w:id="17"/>
      <w:r w:rsidRPr="00574CB8">
        <w:rPr>
          <w:rFonts w:ascii="Arial" w:hAnsi="Arial" w:cs="Arial"/>
          <w:szCs w:val="22"/>
          <w:u w:val="single"/>
        </w:rPr>
        <w:t>C</w:t>
      </w:r>
      <w:r w:rsidR="00A70506" w:rsidRPr="00574CB8">
        <w:rPr>
          <w:rFonts w:ascii="Arial" w:hAnsi="Arial" w:cs="Arial"/>
          <w:szCs w:val="22"/>
          <w:u w:val="single"/>
        </w:rPr>
        <w:t xml:space="preserve">onsider data </w:t>
      </w:r>
      <w:r w:rsidR="00FF3D52" w:rsidRPr="00574CB8">
        <w:rPr>
          <w:rFonts w:ascii="Arial" w:hAnsi="Arial" w:cs="Arial"/>
          <w:szCs w:val="22"/>
          <w:u w:val="single"/>
        </w:rPr>
        <w:t>format options</w:t>
      </w:r>
    </w:p>
    <w:p w:rsidR="00F446BA" w:rsidRPr="00574CB8" w:rsidRDefault="00F446BA" w:rsidP="00FF3D52">
      <w:pPr>
        <w:rPr>
          <w:rFonts w:ascii="Arial" w:hAnsi="Arial" w:cs="Arial"/>
        </w:rPr>
      </w:pPr>
      <w:r w:rsidRPr="00574CB8">
        <w:rPr>
          <w:rFonts w:ascii="Arial" w:hAnsi="Arial" w:cs="Arial"/>
        </w:rPr>
        <w:t xml:space="preserve">For requests for data, once </w:t>
      </w:r>
      <w:r w:rsidR="00FF3D52" w:rsidRPr="00574CB8">
        <w:rPr>
          <w:rFonts w:ascii="Arial" w:hAnsi="Arial" w:cs="Arial"/>
        </w:rPr>
        <w:t xml:space="preserve">it has been determined </w:t>
      </w:r>
      <w:r w:rsidR="00351431" w:rsidRPr="00574CB8">
        <w:rPr>
          <w:rFonts w:ascii="Arial" w:hAnsi="Arial" w:cs="Arial"/>
        </w:rPr>
        <w:t>the information</w:t>
      </w:r>
      <w:r w:rsidR="00FF3D52" w:rsidRPr="00574CB8">
        <w:rPr>
          <w:rFonts w:ascii="Arial" w:hAnsi="Arial" w:cs="Arial"/>
        </w:rPr>
        <w:t xml:space="preserve"> is releasable, </w:t>
      </w:r>
      <w:r w:rsidRPr="00574CB8">
        <w:rPr>
          <w:rFonts w:ascii="Arial" w:hAnsi="Arial" w:cs="Arial"/>
        </w:rPr>
        <w:t>the SME should:</w:t>
      </w:r>
    </w:p>
    <w:p w:rsidR="00960BF6" w:rsidRPr="00574CB8" w:rsidRDefault="00960BF6" w:rsidP="00FF3D52">
      <w:pPr>
        <w:rPr>
          <w:rFonts w:ascii="Arial" w:hAnsi="Arial" w:cs="Arial"/>
        </w:rPr>
      </w:pPr>
    </w:p>
    <w:p w:rsidR="004C0EE6" w:rsidRPr="00574CB8" w:rsidRDefault="003C1AE0" w:rsidP="00574CB8">
      <w:pPr>
        <w:numPr>
          <w:ilvl w:val="0"/>
          <w:numId w:val="32"/>
        </w:numPr>
        <w:ind w:left="851" w:hanging="425"/>
        <w:rPr>
          <w:rFonts w:ascii="Arial" w:hAnsi="Arial" w:cs="Arial"/>
        </w:rPr>
      </w:pPr>
      <w:r w:rsidRPr="00574CB8">
        <w:rPr>
          <w:rFonts w:ascii="Arial" w:hAnsi="Arial" w:cs="Arial"/>
        </w:rPr>
        <w:t>Determine in</w:t>
      </w:r>
      <w:r w:rsidR="004C0EE6" w:rsidRPr="00574CB8">
        <w:rPr>
          <w:rFonts w:ascii="Arial" w:hAnsi="Arial" w:cs="Arial"/>
        </w:rPr>
        <w:t xml:space="preserve"> what format </w:t>
      </w:r>
      <w:r w:rsidRPr="00574CB8">
        <w:rPr>
          <w:rFonts w:ascii="Arial" w:hAnsi="Arial" w:cs="Arial"/>
        </w:rPr>
        <w:t>to release the data</w:t>
      </w:r>
      <w:r w:rsidR="004C0EE6" w:rsidRPr="00574CB8">
        <w:rPr>
          <w:rFonts w:ascii="Arial" w:hAnsi="Arial" w:cs="Arial"/>
        </w:rPr>
        <w:t>, balancing operational constraints with recipient</w:t>
      </w:r>
      <w:r w:rsidRPr="00574CB8">
        <w:rPr>
          <w:rFonts w:ascii="Arial" w:hAnsi="Arial" w:cs="Arial"/>
        </w:rPr>
        <w:t xml:space="preserve"> preferences</w:t>
      </w:r>
      <w:r w:rsidR="004C0EE6" w:rsidRPr="00574CB8">
        <w:rPr>
          <w:rFonts w:ascii="Arial" w:hAnsi="Arial" w:cs="Arial"/>
        </w:rPr>
        <w:t xml:space="preserve">. </w:t>
      </w:r>
      <w:r w:rsidR="001A07AF" w:rsidRPr="00574CB8">
        <w:rPr>
          <w:rFonts w:ascii="Arial" w:hAnsi="Arial" w:cs="Arial"/>
        </w:rPr>
        <w:t xml:space="preserve">For example, if the intention is to provide data that would be difficult to manipulate, </w:t>
      </w:r>
      <w:r w:rsidR="004D56A1" w:rsidRPr="00574CB8">
        <w:rPr>
          <w:rFonts w:ascii="Arial" w:hAnsi="Arial" w:cs="Arial"/>
        </w:rPr>
        <w:t>emailing</w:t>
      </w:r>
      <w:r w:rsidR="001A07AF" w:rsidRPr="00574CB8">
        <w:rPr>
          <w:rFonts w:ascii="Arial" w:hAnsi="Arial" w:cs="Arial"/>
        </w:rPr>
        <w:t xml:space="preserve"> a PDF of a scanned document or</w:t>
      </w:r>
      <w:r w:rsidR="004D56A1" w:rsidRPr="00574CB8">
        <w:rPr>
          <w:rFonts w:ascii="Arial" w:hAnsi="Arial" w:cs="Arial"/>
        </w:rPr>
        <w:t xml:space="preserve"> mailing a hard copy instead of an electronic file might be preferred.</w:t>
      </w:r>
    </w:p>
    <w:p w:rsidR="003C1AE0" w:rsidRPr="00574CB8" w:rsidRDefault="00A70506" w:rsidP="00574CB8">
      <w:pPr>
        <w:numPr>
          <w:ilvl w:val="0"/>
          <w:numId w:val="32"/>
        </w:numPr>
        <w:ind w:left="851" w:hanging="425"/>
        <w:rPr>
          <w:rFonts w:ascii="Arial" w:hAnsi="Arial" w:cs="Arial"/>
        </w:rPr>
      </w:pPr>
      <w:r w:rsidRPr="00574CB8">
        <w:rPr>
          <w:rFonts w:ascii="Arial" w:hAnsi="Arial" w:cs="Arial"/>
        </w:rPr>
        <w:t xml:space="preserve">Read the Government of Canada’s </w:t>
      </w:r>
      <w:hyperlink r:id="rId42" w:history="1">
        <w:r w:rsidR="002D785A" w:rsidRPr="002D785A">
          <w:rPr>
            <w:rStyle w:val="Hyperlink"/>
            <w:rFonts w:ascii="Arial" w:hAnsi="Arial" w:cs="Arial"/>
            <w:i w:val="0"/>
          </w:rPr>
          <w:t>Open Data 101</w:t>
        </w:r>
      </w:hyperlink>
      <w:r w:rsidR="004A1E56" w:rsidRPr="00574CB8">
        <w:rPr>
          <w:rStyle w:val="Hyperlink"/>
          <w:rFonts w:ascii="Arial" w:hAnsi="Arial" w:cs="Arial"/>
          <w:i w:val="0"/>
          <w:u w:val="none"/>
        </w:rPr>
        <w:t>.</w:t>
      </w:r>
    </w:p>
    <w:p w:rsidR="003C1AE0" w:rsidRPr="00574CB8" w:rsidRDefault="003F0CE0" w:rsidP="00AE4B14">
      <w:pPr>
        <w:pStyle w:val="Heading4"/>
        <w:numPr>
          <w:ilvl w:val="0"/>
          <w:numId w:val="18"/>
        </w:numPr>
        <w:spacing w:before="360"/>
        <w:ind w:left="284" w:hanging="284"/>
        <w:rPr>
          <w:rFonts w:ascii="Arial" w:hAnsi="Arial" w:cs="Arial"/>
          <w:u w:val="single"/>
        </w:rPr>
      </w:pPr>
      <w:bookmarkStart w:id="18" w:name="_7_–_Seek"/>
      <w:bookmarkEnd w:id="18"/>
      <w:r w:rsidRPr="00574CB8">
        <w:rPr>
          <w:rFonts w:ascii="Arial" w:hAnsi="Arial" w:cs="Arial"/>
          <w:szCs w:val="22"/>
          <w:u w:val="single"/>
        </w:rPr>
        <w:t>Seek approval prior to informal release</w:t>
      </w:r>
    </w:p>
    <w:p w:rsidR="00465455" w:rsidRPr="00574CB8" w:rsidRDefault="003F0CE0" w:rsidP="00465455">
      <w:pPr>
        <w:rPr>
          <w:rFonts w:ascii="Arial" w:hAnsi="Arial" w:cs="Arial"/>
        </w:rPr>
      </w:pPr>
      <w:r w:rsidRPr="00574CB8">
        <w:rPr>
          <w:rFonts w:ascii="Arial" w:hAnsi="Arial" w:cs="Arial"/>
        </w:rPr>
        <w:t xml:space="preserve">Ensure </w:t>
      </w:r>
      <w:r w:rsidR="003C1AE0" w:rsidRPr="00574CB8">
        <w:rPr>
          <w:rFonts w:ascii="Arial" w:hAnsi="Arial" w:cs="Arial"/>
        </w:rPr>
        <w:t xml:space="preserve">the </w:t>
      </w:r>
      <w:r w:rsidR="004510D6" w:rsidRPr="00574CB8">
        <w:rPr>
          <w:rFonts w:ascii="Arial" w:hAnsi="Arial" w:cs="Arial"/>
        </w:rPr>
        <w:t>Directors</w:t>
      </w:r>
      <w:r w:rsidRPr="00574CB8">
        <w:rPr>
          <w:rFonts w:ascii="Arial" w:hAnsi="Arial" w:cs="Arial"/>
        </w:rPr>
        <w:t xml:space="preserve"> of programs or activities to which information relates</w:t>
      </w:r>
      <w:r w:rsidR="00465455" w:rsidRPr="00574CB8">
        <w:rPr>
          <w:rFonts w:ascii="Arial" w:hAnsi="Arial" w:cs="Arial"/>
        </w:rPr>
        <w:t>, Communications and other interested parties</w:t>
      </w:r>
      <w:r w:rsidRPr="00574CB8">
        <w:rPr>
          <w:rFonts w:ascii="Arial" w:hAnsi="Arial" w:cs="Arial"/>
        </w:rPr>
        <w:t xml:space="preserve"> are aware and approve the </w:t>
      </w:r>
      <w:r w:rsidR="00465455" w:rsidRPr="00574CB8">
        <w:rPr>
          <w:rFonts w:ascii="Arial" w:hAnsi="Arial" w:cs="Arial"/>
        </w:rPr>
        <w:t>informal release of information.</w:t>
      </w:r>
      <w:r w:rsidR="004D56A1" w:rsidRPr="00574CB8">
        <w:rPr>
          <w:rFonts w:ascii="Arial" w:hAnsi="Arial" w:cs="Arial"/>
        </w:rPr>
        <w:t xml:space="preserve"> The approval process can be a simple email confirmation from the appropriate officials that they approve or acknowledge the release.</w:t>
      </w:r>
    </w:p>
    <w:p w:rsidR="003F0CE0" w:rsidRPr="00574CB8" w:rsidRDefault="003F0CE0" w:rsidP="00AE4B14">
      <w:pPr>
        <w:pStyle w:val="Heading4"/>
        <w:numPr>
          <w:ilvl w:val="0"/>
          <w:numId w:val="18"/>
        </w:numPr>
        <w:spacing w:before="360"/>
        <w:ind w:left="284" w:hanging="284"/>
        <w:rPr>
          <w:rFonts w:ascii="Arial" w:hAnsi="Arial" w:cs="Arial"/>
          <w:szCs w:val="22"/>
          <w:u w:val="single"/>
        </w:rPr>
      </w:pPr>
      <w:bookmarkStart w:id="19" w:name="_Keep_a_record"/>
      <w:bookmarkEnd w:id="19"/>
      <w:r w:rsidRPr="00574CB8">
        <w:rPr>
          <w:rFonts w:ascii="Arial" w:hAnsi="Arial" w:cs="Arial"/>
          <w:szCs w:val="22"/>
          <w:u w:val="single"/>
        </w:rPr>
        <w:t>Keep a record of informal release</w:t>
      </w:r>
    </w:p>
    <w:p w:rsidR="003F0CE0" w:rsidRPr="00574CB8" w:rsidRDefault="003F0CE0" w:rsidP="003F0CE0">
      <w:pPr>
        <w:rPr>
          <w:rFonts w:ascii="Arial" w:hAnsi="Arial" w:cs="Arial"/>
        </w:rPr>
      </w:pPr>
      <w:r w:rsidRPr="00574CB8">
        <w:rPr>
          <w:rFonts w:ascii="Arial" w:hAnsi="Arial" w:cs="Arial"/>
        </w:rPr>
        <w:t>Keep a record of informal releases, including the date and the contents of what was released.</w:t>
      </w:r>
    </w:p>
    <w:p w:rsidR="00465455" w:rsidRPr="00574CB8" w:rsidRDefault="00465455" w:rsidP="00960BF6">
      <w:pPr>
        <w:rPr>
          <w:rFonts w:ascii="Arial" w:hAnsi="Arial" w:cs="Arial"/>
        </w:rPr>
      </w:pPr>
      <w:r w:rsidRPr="00574CB8">
        <w:rPr>
          <w:rFonts w:ascii="Arial" w:hAnsi="Arial" w:cs="Arial"/>
        </w:rPr>
        <w:t>This w</w:t>
      </w:r>
      <w:r w:rsidR="003F0CE0" w:rsidRPr="00574CB8">
        <w:rPr>
          <w:rFonts w:ascii="Arial" w:hAnsi="Arial" w:cs="Arial"/>
        </w:rPr>
        <w:t>ill assist the department should follow-up questions arise. It will also facilitate future decision-making, as records that have already been released generally cannot be protected by ATIP.</w:t>
      </w:r>
      <w:r w:rsidR="003C1AE0" w:rsidRPr="00574CB8">
        <w:rPr>
          <w:rFonts w:ascii="Arial" w:hAnsi="Arial" w:cs="Arial"/>
        </w:rPr>
        <w:t xml:space="preserve"> </w:t>
      </w:r>
      <w:r w:rsidR="00944B25" w:rsidRPr="00574CB8">
        <w:rPr>
          <w:rFonts w:ascii="Arial" w:hAnsi="Arial" w:cs="Arial"/>
        </w:rPr>
        <w:t>Documenting informal</w:t>
      </w:r>
      <w:r w:rsidR="0070656C" w:rsidRPr="00574CB8">
        <w:rPr>
          <w:rFonts w:ascii="Arial" w:hAnsi="Arial" w:cs="Arial"/>
        </w:rPr>
        <w:t xml:space="preserve"> releases also improves</w:t>
      </w:r>
      <w:r w:rsidR="000014F7" w:rsidRPr="00574CB8">
        <w:rPr>
          <w:rFonts w:ascii="Arial" w:hAnsi="Arial" w:cs="Arial"/>
        </w:rPr>
        <w:t xml:space="preserve"> efficiency and consistency, as similar requests can receive standard responses. </w:t>
      </w:r>
    </w:p>
    <w:p w:rsidR="00465455" w:rsidRDefault="00465455" w:rsidP="00960BF6">
      <w:pPr>
        <w:rPr>
          <w:rFonts w:ascii="Arial" w:hAnsi="Arial" w:cs="Arial"/>
        </w:rPr>
      </w:pPr>
    </w:p>
    <w:p w:rsidR="008A7024" w:rsidRDefault="008A7024" w:rsidP="00960BF6">
      <w:pPr>
        <w:rPr>
          <w:rFonts w:ascii="Arial" w:hAnsi="Arial" w:cs="Arial"/>
        </w:rPr>
      </w:pPr>
      <w:r>
        <w:rPr>
          <w:rFonts w:ascii="Arial" w:hAnsi="Arial" w:cs="Arial"/>
        </w:rPr>
        <w:t xml:space="preserve">Directorates are encouraged to </w:t>
      </w:r>
      <w:r w:rsidR="00116058">
        <w:rPr>
          <w:rFonts w:ascii="Arial" w:hAnsi="Arial" w:cs="Arial"/>
        </w:rPr>
        <w:t>designate specific employees as</w:t>
      </w:r>
      <w:r>
        <w:rPr>
          <w:rFonts w:ascii="Arial" w:hAnsi="Arial" w:cs="Arial"/>
        </w:rPr>
        <w:t xml:space="preserve"> information management contacts. </w:t>
      </w:r>
    </w:p>
    <w:p w:rsidR="008A7024" w:rsidRPr="00574CB8" w:rsidRDefault="008A7024" w:rsidP="00960BF6">
      <w:pPr>
        <w:rPr>
          <w:rFonts w:ascii="Arial" w:hAnsi="Arial" w:cs="Arial"/>
        </w:rPr>
      </w:pPr>
    </w:p>
    <w:p w:rsidR="006074FD" w:rsidRPr="00574CB8" w:rsidRDefault="003C1AE0" w:rsidP="00960BF6">
      <w:pPr>
        <w:rPr>
          <w:rFonts w:ascii="Arial" w:hAnsi="Arial" w:cs="Arial"/>
        </w:rPr>
      </w:pPr>
      <w:r w:rsidRPr="00574CB8">
        <w:rPr>
          <w:rFonts w:ascii="Arial" w:hAnsi="Arial" w:cs="Arial"/>
        </w:rPr>
        <w:t>Note that the ATIP Secretariat may request copies of tracking documentation periodically, as a means of assessing the implementation of these guidelines.</w:t>
      </w:r>
      <w:bookmarkStart w:id="20" w:name="A"/>
    </w:p>
    <w:p w:rsidR="001C5533" w:rsidRDefault="001C5533" w:rsidP="00960BF6">
      <w:pPr>
        <w:rPr>
          <w:rFonts w:ascii="Arial" w:hAnsi="Arial" w:cs="Arial"/>
        </w:rPr>
      </w:pPr>
    </w:p>
    <w:p w:rsidR="003C1AE0" w:rsidRPr="00574CB8" w:rsidRDefault="008A7024" w:rsidP="00960BF6">
      <w:pPr>
        <w:rPr>
          <w:rFonts w:ascii="Arial" w:hAnsi="Arial" w:cs="Arial"/>
          <w:b/>
          <w:bCs/>
        </w:rPr>
      </w:pPr>
      <w:r>
        <w:rPr>
          <w:rFonts w:ascii="Arial" w:hAnsi="Arial" w:cs="Arial"/>
        </w:rPr>
        <w:t>S</w:t>
      </w:r>
      <w:r w:rsidR="001C5533">
        <w:rPr>
          <w:rFonts w:ascii="Arial" w:hAnsi="Arial" w:cs="Arial"/>
        </w:rPr>
        <w:t>ee Appendix C</w:t>
      </w:r>
      <w:r>
        <w:rPr>
          <w:rFonts w:ascii="Arial" w:hAnsi="Arial" w:cs="Arial"/>
        </w:rPr>
        <w:t xml:space="preserve"> for Questions and Answers</w:t>
      </w:r>
      <w:r w:rsidR="001C5533">
        <w:rPr>
          <w:rFonts w:ascii="Arial" w:hAnsi="Arial" w:cs="Arial"/>
        </w:rPr>
        <w:t>.</w:t>
      </w:r>
      <w:r w:rsidR="003C1AE0" w:rsidRPr="00574CB8">
        <w:rPr>
          <w:rFonts w:ascii="Arial" w:hAnsi="Arial" w:cs="Arial"/>
        </w:rPr>
        <w:br w:type="page"/>
      </w:r>
    </w:p>
    <w:p w:rsidR="008F455A" w:rsidRDefault="008F455A" w:rsidP="008F455A">
      <w:pPr>
        <w:pStyle w:val="Heading3"/>
        <w:spacing w:before="120"/>
        <w:ind w:left="0"/>
      </w:pPr>
    </w:p>
    <w:p w:rsidR="001D3742" w:rsidRPr="00960BF6" w:rsidRDefault="0014582D" w:rsidP="008F455A">
      <w:pPr>
        <w:pStyle w:val="Heading3"/>
        <w:spacing w:before="120"/>
        <w:ind w:left="0"/>
        <w:rPr>
          <w:b w:val="0"/>
          <w:i/>
        </w:rPr>
      </w:pPr>
      <w:bookmarkStart w:id="21" w:name="_Toc427932483"/>
      <w:r w:rsidRPr="00960BF6">
        <w:t xml:space="preserve">Appendix A </w:t>
      </w:r>
      <w:bookmarkEnd w:id="20"/>
      <w:r w:rsidRPr="00960BF6">
        <w:t xml:space="preserve">– </w:t>
      </w:r>
      <w:r w:rsidRPr="00137AD4">
        <w:t>Definition of Personal Information</w:t>
      </w:r>
      <w:bookmarkEnd w:id="21"/>
      <w:r w:rsidR="001D3742" w:rsidRPr="00137AD4">
        <w:t xml:space="preserve"> </w:t>
      </w:r>
    </w:p>
    <w:p w:rsidR="00431D75" w:rsidRDefault="00431D75" w:rsidP="001D3742">
      <w:pPr>
        <w:rPr>
          <w:rFonts w:ascii="Arial" w:hAnsi="Arial" w:cs="Arial"/>
          <w:sz w:val="21"/>
          <w:szCs w:val="21"/>
        </w:rPr>
      </w:pPr>
    </w:p>
    <w:p w:rsidR="001D3742" w:rsidRDefault="00431D75" w:rsidP="001D3742">
      <w:pPr>
        <w:rPr>
          <w:rFonts w:ascii="Arial" w:hAnsi="Arial" w:cs="Arial"/>
          <w:sz w:val="21"/>
          <w:szCs w:val="21"/>
        </w:rPr>
      </w:pPr>
      <w:r>
        <w:rPr>
          <w:rFonts w:ascii="Arial" w:hAnsi="Arial" w:cs="Arial"/>
          <w:sz w:val="21"/>
          <w:szCs w:val="21"/>
        </w:rPr>
        <w:t xml:space="preserve">Pursuant to </w:t>
      </w:r>
      <w:hyperlink r:id="rId43" w:anchor="h-3" w:history="1">
        <w:r w:rsidRPr="00431D75">
          <w:rPr>
            <w:rStyle w:val="Hyperlink"/>
            <w:rFonts w:ascii="Arial" w:hAnsi="Arial" w:cs="Arial"/>
            <w:sz w:val="21"/>
            <w:szCs w:val="21"/>
          </w:rPr>
          <w:t>section 3 of the Privacy Act</w:t>
        </w:r>
      </w:hyperlink>
      <w:r>
        <w:rPr>
          <w:rFonts w:ascii="Arial" w:hAnsi="Arial" w:cs="Arial"/>
          <w:sz w:val="21"/>
          <w:szCs w:val="21"/>
        </w:rPr>
        <w:t xml:space="preserve">, </w:t>
      </w:r>
      <w:r w:rsidR="001D3742" w:rsidRPr="00137AD4">
        <w:rPr>
          <w:rFonts w:ascii="Arial" w:hAnsi="Arial" w:cs="Arial"/>
          <w:sz w:val="21"/>
          <w:szCs w:val="21"/>
        </w:rPr>
        <w:t>“</w:t>
      </w:r>
      <w:r>
        <w:rPr>
          <w:rFonts w:ascii="Arial" w:hAnsi="Arial" w:cs="Arial"/>
          <w:sz w:val="21"/>
          <w:szCs w:val="21"/>
        </w:rPr>
        <w:t>p</w:t>
      </w:r>
      <w:r w:rsidR="001D3742" w:rsidRPr="00137AD4">
        <w:rPr>
          <w:rFonts w:ascii="Arial" w:hAnsi="Arial" w:cs="Arial"/>
          <w:sz w:val="21"/>
          <w:szCs w:val="21"/>
        </w:rPr>
        <w:t>ersonal information” means information about an identifiable individual that is recorded in any form including, without restricting the generality of the foregoing,</w:t>
      </w:r>
    </w:p>
    <w:p w:rsidR="00137AD4" w:rsidRPr="00137AD4" w:rsidRDefault="00137AD4" w:rsidP="001D3742">
      <w:pPr>
        <w:rPr>
          <w:rFonts w:ascii="Arial" w:hAnsi="Arial" w:cs="Arial"/>
          <w:sz w:val="21"/>
          <w:szCs w:val="21"/>
        </w:rPr>
      </w:pP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information relating to the race, national or ethnic origin, colour, religion, age or marital status of the individual,</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information relating to the education or the medical, criminal or employment history of the individual or information relating to financial transactions in which the individual has been involved,</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any identifying number, symbol or other particular assigned to the individual,</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the address, fingerprints or blood type of the individual,</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the personal opinions or views of the individual except where they are about another individual or about a proposal for a grant, an award or a prize to be made to another individual by a government institution or a part of a government institution specified in the regulations,</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correspondence sent to a government institution by the individual that is implicitly or explicitly of a private or confidential nature, and replies to such correspondence that would reveal the contents of the original correspondence,</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the views or opinions of another individual about the individual,</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the views or opinions of another individual about a proposal for a grant, an award or a prize to be made to the individual by an institution or a part of an institution referred to in paragraph (e), but excluding the name of the other individual where it appears with the views or opinions of the other individual, and</w:t>
      </w: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the name of the individual where it appears with other personal information relating to the individual or where the disclosure of the name itself would reveal information about the individual,</w:t>
      </w:r>
    </w:p>
    <w:p w:rsidR="00137AD4" w:rsidRDefault="00137AD4" w:rsidP="001D3742">
      <w:pPr>
        <w:rPr>
          <w:rFonts w:ascii="Arial" w:hAnsi="Arial" w:cs="Arial"/>
          <w:b/>
          <w:sz w:val="21"/>
          <w:szCs w:val="21"/>
          <w:u w:val="single"/>
        </w:rPr>
      </w:pPr>
    </w:p>
    <w:p w:rsidR="001D3742" w:rsidRDefault="001D3742" w:rsidP="001D3742">
      <w:pPr>
        <w:rPr>
          <w:rFonts w:ascii="Arial" w:hAnsi="Arial" w:cs="Arial"/>
          <w:sz w:val="21"/>
          <w:szCs w:val="21"/>
        </w:rPr>
      </w:pPr>
      <w:r w:rsidRPr="00137AD4">
        <w:rPr>
          <w:rFonts w:ascii="Arial" w:hAnsi="Arial" w:cs="Arial"/>
          <w:b/>
          <w:sz w:val="21"/>
          <w:szCs w:val="21"/>
          <w:u w:val="single"/>
        </w:rPr>
        <w:t>but,</w:t>
      </w:r>
      <w:r w:rsidRPr="00137AD4">
        <w:rPr>
          <w:rFonts w:ascii="Arial" w:hAnsi="Arial" w:cs="Arial"/>
          <w:sz w:val="21"/>
          <w:szCs w:val="21"/>
        </w:rPr>
        <w:t xml:space="preserve"> for the purposes of sections 7, 8 and 26 and section 19 of the </w:t>
      </w:r>
      <w:r w:rsidRPr="00137AD4">
        <w:rPr>
          <w:rFonts w:ascii="Arial" w:hAnsi="Arial" w:cs="Arial"/>
          <w:i/>
          <w:sz w:val="21"/>
          <w:szCs w:val="21"/>
        </w:rPr>
        <w:t>Access to Information Act</w:t>
      </w:r>
      <w:r w:rsidRPr="00137AD4">
        <w:rPr>
          <w:rFonts w:ascii="Arial" w:hAnsi="Arial" w:cs="Arial"/>
          <w:sz w:val="21"/>
          <w:szCs w:val="21"/>
        </w:rPr>
        <w:t>, does not include</w:t>
      </w:r>
    </w:p>
    <w:p w:rsidR="00137AD4" w:rsidRPr="00137AD4" w:rsidRDefault="00137AD4" w:rsidP="001D3742">
      <w:pPr>
        <w:rPr>
          <w:rFonts w:ascii="Arial" w:hAnsi="Arial" w:cs="Arial"/>
          <w:sz w:val="21"/>
          <w:szCs w:val="21"/>
        </w:rPr>
      </w:pPr>
    </w:p>
    <w:p w:rsidR="001D3742" w:rsidRPr="00137AD4" w:rsidRDefault="001D3742" w:rsidP="00CB2B62">
      <w:pPr>
        <w:numPr>
          <w:ilvl w:val="0"/>
          <w:numId w:val="11"/>
        </w:numPr>
        <w:rPr>
          <w:rFonts w:ascii="Arial" w:hAnsi="Arial" w:cs="Arial"/>
          <w:sz w:val="21"/>
          <w:szCs w:val="21"/>
        </w:rPr>
      </w:pPr>
      <w:r w:rsidRPr="00137AD4">
        <w:rPr>
          <w:rFonts w:ascii="Arial" w:hAnsi="Arial" w:cs="Arial"/>
          <w:sz w:val="21"/>
          <w:szCs w:val="21"/>
        </w:rPr>
        <w:t>information about an individual who is or was an officer or employee of a government institution that relates to the position or functions of the individual including,</w:t>
      </w:r>
    </w:p>
    <w:p w:rsidR="001D3742" w:rsidRPr="00137AD4" w:rsidRDefault="001D3742" w:rsidP="001D3742">
      <w:pPr>
        <w:ind w:left="720"/>
        <w:rPr>
          <w:rFonts w:ascii="Arial" w:hAnsi="Arial" w:cs="Arial"/>
          <w:sz w:val="21"/>
          <w:szCs w:val="21"/>
        </w:rPr>
      </w:pPr>
      <w:r w:rsidRPr="00137AD4">
        <w:rPr>
          <w:rFonts w:ascii="Arial" w:hAnsi="Arial" w:cs="Arial"/>
          <w:sz w:val="21"/>
          <w:szCs w:val="21"/>
        </w:rPr>
        <w:t>(i) the fact that the individual is or was an officer or employee of the government institution,</w:t>
      </w:r>
    </w:p>
    <w:p w:rsidR="001D3742" w:rsidRPr="00137AD4" w:rsidRDefault="001D3742" w:rsidP="001D3742">
      <w:pPr>
        <w:ind w:left="720"/>
        <w:rPr>
          <w:rFonts w:ascii="Arial" w:hAnsi="Arial" w:cs="Arial"/>
          <w:sz w:val="21"/>
          <w:szCs w:val="21"/>
        </w:rPr>
      </w:pPr>
      <w:r w:rsidRPr="00137AD4">
        <w:rPr>
          <w:rFonts w:ascii="Arial" w:hAnsi="Arial" w:cs="Arial"/>
          <w:sz w:val="21"/>
          <w:szCs w:val="21"/>
        </w:rPr>
        <w:t>(ii) the title, business address and telephone number of the individual,</w:t>
      </w:r>
    </w:p>
    <w:p w:rsidR="001D3742" w:rsidRPr="00137AD4" w:rsidRDefault="001D3742" w:rsidP="001D3742">
      <w:pPr>
        <w:ind w:left="720"/>
        <w:rPr>
          <w:rFonts w:ascii="Arial" w:hAnsi="Arial" w:cs="Arial"/>
          <w:sz w:val="21"/>
          <w:szCs w:val="21"/>
        </w:rPr>
      </w:pPr>
      <w:r w:rsidRPr="00137AD4">
        <w:rPr>
          <w:rFonts w:ascii="Arial" w:hAnsi="Arial" w:cs="Arial"/>
          <w:sz w:val="21"/>
          <w:szCs w:val="21"/>
        </w:rPr>
        <w:t>(iii) the classification, salary range and responsibilities of the position held by the individual,</w:t>
      </w:r>
    </w:p>
    <w:p w:rsidR="001D3742" w:rsidRPr="00137AD4" w:rsidRDefault="001D3742" w:rsidP="001D3742">
      <w:pPr>
        <w:ind w:left="720"/>
        <w:rPr>
          <w:rFonts w:ascii="Arial" w:hAnsi="Arial" w:cs="Arial"/>
          <w:sz w:val="21"/>
          <w:szCs w:val="21"/>
        </w:rPr>
      </w:pPr>
      <w:r w:rsidRPr="00137AD4">
        <w:rPr>
          <w:rFonts w:ascii="Arial" w:hAnsi="Arial" w:cs="Arial"/>
          <w:sz w:val="21"/>
          <w:szCs w:val="21"/>
        </w:rPr>
        <w:t>(iv) the name of the individual on a document prepared by the individual in the course of employment, and</w:t>
      </w:r>
    </w:p>
    <w:p w:rsidR="001D3742" w:rsidRPr="00137AD4" w:rsidRDefault="001D3742" w:rsidP="00FD6898">
      <w:pPr>
        <w:ind w:left="720"/>
        <w:rPr>
          <w:rFonts w:ascii="Arial" w:hAnsi="Arial" w:cs="Arial"/>
          <w:sz w:val="21"/>
          <w:szCs w:val="21"/>
        </w:rPr>
      </w:pPr>
      <w:r w:rsidRPr="00137AD4">
        <w:rPr>
          <w:rFonts w:ascii="Arial" w:hAnsi="Arial" w:cs="Arial"/>
          <w:sz w:val="21"/>
          <w:szCs w:val="21"/>
        </w:rPr>
        <w:t>(v) the personal opinions or views of the individual given in the course of employment,</w:t>
      </w:r>
    </w:p>
    <w:p w:rsidR="00137AD4" w:rsidRPr="00137AD4" w:rsidRDefault="001D3742" w:rsidP="00CB2B62">
      <w:pPr>
        <w:numPr>
          <w:ilvl w:val="0"/>
          <w:numId w:val="11"/>
        </w:numPr>
        <w:rPr>
          <w:rFonts w:ascii="Arial" w:hAnsi="Arial" w:cs="Arial"/>
          <w:sz w:val="21"/>
          <w:szCs w:val="21"/>
        </w:rPr>
      </w:pPr>
      <w:r w:rsidRPr="00137AD4">
        <w:rPr>
          <w:rFonts w:ascii="Arial" w:hAnsi="Arial" w:cs="Arial"/>
          <w:sz w:val="21"/>
          <w:szCs w:val="21"/>
        </w:rPr>
        <w:t>information about an individual who is or was performing services under contract for a government institution that relates to the services performed, including the terms of the contract, the name of the individual and the opinions or views of the individual given in the course of the performance of those services,</w:t>
      </w:r>
    </w:p>
    <w:p w:rsidR="00FD6898" w:rsidRPr="00137AD4" w:rsidRDefault="001D3742" w:rsidP="00CB2B62">
      <w:pPr>
        <w:numPr>
          <w:ilvl w:val="0"/>
          <w:numId w:val="11"/>
        </w:numPr>
        <w:rPr>
          <w:rFonts w:ascii="Arial" w:hAnsi="Arial" w:cs="Arial"/>
          <w:sz w:val="21"/>
          <w:szCs w:val="21"/>
        </w:rPr>
      </w:pPr>
      <w:r w:rsidRPr="00137AD4">
        <w:rPr>
          <w:rFonts w:ascii="Arial" w:hAnsi="Arial" w:cs="Arial"/>
          <w:sz w:val="21"/>
          <w:szCs w:val="21"/>
        </w:rPr>
        <w:t>information relating to any discretionary benefit of a financial nature, including the granting of a licence or permit, conferred on an individual, including the name of the individual and the exact nature of the benefit, and</w:t>
      </w:r>
    </w:p>
    <w:p w:rsidR="001D3742" w:rsidRPr="00137AD4" w:rsidRDefault="001D3742" w:rsidP="001D3742">
      <w:pPr>
        <w:numPr>
          <w:ilvl w:val="0"/>
          <w:numId w:val="11"/>
        </w:numPr>
        <w:rPr>
          <w:rFonts w:ascii="Arial" w:hAnsi="Arial" w:cs="Arial"/>
          <w:sz w:val="21"/>
          <w:szCs w:val="21"/>
        </w:rPr>
      </w:pPr>
      <w:r w:rsidRPr="00137AD4">
        <w:rPr>
          <w:rFonts w:ascii="Arial" w:hAnsi="Arial" w:cs="Arial"/>
          <w:sz w:val="21"/>
          <w:szCs w:val="21"/>
        </w:rPr>
        <w:t xml:space="preserve">information about an individual who has been </w:t>
      </w:r>
      <w:r w:rsidR="00FD6898" w:rsidRPr="00137AD4">
        <w:rPr>
          <w:rFonts w:ascii="Arial" w:hAnsi="Arial" w:cs="Arial"/>
          <w:sz w:val="21"/>
          <w:szCs w:val="21"/>
        </w:rPr>
        <w:t>dead for more than twenty years.</w:t>
      </w:r>
    </w:p>
    <w:tbl>
      <w:tblPr>
        <w:tblW w:w="0" w:type="auto"/>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9289"/>
        <w:gridCol w:w="161"/>
      </w:tblGrid>
      <w:tr w:rsidR="00097DE3" w:rsidRPr="00960BF6" w:rsidTr="00060E7B">
        <w:trPr>
          <w:tblCellSpacing w:w="15" w:type="dxa"/>
        </w:trPr>
        <w:tc>
          <w:tcPr>
            <w:tcW w:w="9244" w:type="dxa"/>
            <w:shd w:val="clear" w:color="auto" w:fill="FFFFFF"/>
          </w:tcPr>
          <w:p w:rsidR="00097DE3" w:rsidRPr="00960BF6" w:rsidRDefault="00097DE3" w:rsidP="002B472B">
            <w:pPr>
              <w:spacing w:line="240" w:lineRule="auto"/>
              <w:rPr>
                <w:rFonts w:ascii="Arial" w:hAnsi="Arial" w:cs="Arial"/>
                <w:color w:val="000000"/>
                <w:lang w:eastAsia="en-CA"/>
              </w:rPr>
            </w:pPr>
            <w:r w:rsidRPr="00960BF6">
              <w:lastRenderedPageBreak/>
              <w:br w:type="page"/>
            </w:r>
            <w:r w:rsidR="002B472B" w:rsidRPr="00960BF6">
              <w:rPr>
                <w:rFonts w:ascii="Arial" w:hAnsi="Arial" w:cs="Arial"/>
                <w:color w:val="000000"/>
                <w:lang w:eastAsia="en-CA"/>
              </w:rPr>
              <w:t xml:space="preserve"> </w:t>
            </w:r>
          </w:p>
        </w:tc>
        <w:tc>
          <w:tcPr>
            <w:tcW w:w="116" w:type="dxa"/>
            <w:shd w:val="clear" w:color="auto" w:fill="FFFFFF"/>
          </w:tcPr>
          <w:p w:rsidR="00097DE3" w:rsidRPr="00960BF6" w:rsidRDefault="00097DE3" w:rsidP="00097DE3">
            <w:pPr>
              <w:spacing w:line="240" w:lineRule="auto"/>
              <w:rPr>
                <w:rFonts w:ascii="Arial" w:hAnsi="Arial" w:cs="Arial"/>
                <w:color w:val="000000"/>
                <w:lang w:eastAsia="en-CA"/>
              </w:rPr>
            </w:pPr>
          </w:p>
        </w:tc>
      </w:tr>
      <w:tr w:rsidR="00097DE3" w:rsidRPr="00960BF6" w:rsidTr="00060E7B">
        <w:trPr>
          <w:tblCellSpacing w:w="15" w:type="dxa"/>
        </w:trPr>
        <w:tc>
          <w:tcPr>
            <w:tcW w:w="9244" w:type="dxa"/>
            <w:shd w:val="clear" w:color="auto" w:fill="FFFFFF"/>
          </w:tcPr>
          <w:p w:rsidR="00097DE3" w:rsidRPr="00960BF6" w:rsidRDefault="00097DE3" w:rsidP="00097DE3">
            <w:pPr>
              <w:spacing w:line="240" w:lineRule="auto"/>
              <w:rPr>
                <w:rFonts w:ascii="Arial" w:hAnsi="Arial" w:cs="Arial"/>
                <w:color w:val="000000"/>
                <w:lang w:eastAsia="en-CA"/>
              </w:rPr>
            </w:pPr>
          </w:p>
        </w:tc>
        <w:tc>
          <w:tcPr>
            <w:tcW w:w="116" w:type="dxa"/>
            <w:shd w:val="clear" w:color="auto" w:fill="FFFFFF"/>
          </w:tcPr>
          <w:p w:rsidR="00097DE3" w:rsidRPr="00960BF6" w:rsidRDefault="00097DE3" w:rsidP="00097DE3">
            <w:pPr>
              <w:spacing w:line="240" w:lineRule="auto"/>
              <w:rPr>
                <w:rFonts w:ascii="Arial" w:hAnsi="Arial" w:cs="Arial"/>
                <w:color w:val="000000"/>
                <w:lang w:eastAsia="en-CA"/>
              </w:rPr>
            </w:pPr>
          </w:p>
        </w:tc>
      </w:tr>
    </w:tbl>
    <w:p w:rsidR="003F0CE0" w:rsidRPr="007F1706" w:rsidRDefault="00CA7F05" w:rsidP="007F1706">
      <w:pPr>
        <w:pStyle w:val="Heading3"/>
        <w:ind w:left="0"/>
      </w:pPr>
      <w:bookmarkStart w:id="22" w:name="C"/>
      <w:bookmarkStart w:id="23" w:name="_Toc427932484"/>
      <w:r w:rsidRPr="007F1706">
        <w:t xml:space="preserve">Appendix </w:t>
      </w:r>
      <w:r w:rsidR="002B472B">
        <w:t>B</w:t>
      </w:r>
      <w:r w:rsidR="00682294" w:rsidRPr="007F1706">
        <w:t xml:space="preserve"> </w:t>
      </w:r>
      <w:bookmarkEnd w:id="22"/>
      <w:r w:rsidR="00682294" w:rsidRPr="007F1706">
        <w:t>– Catch</w:t>
      </w:r>
      <w:r w:rsidR="00CF51C8" w:rsidRPr="007F1706">
        <w:t xml:space="preserve"> and Effort and </w:t>
      </w:r>
      <w:r w:rsidR="007B3DA9" w:rsidRPr="007F1706">
        <w:t>Quota Information:</w:t>
      </w:r>
      <w:r w:rsidR="007F1706">
        <w:t xml:space="preserve"> </w:t>
      </w:r>
      <w:r w:rsidR="00682294" w:rsidRPr="007F1706">
        <w:t>Do’s and Don’ts for Informal Release</w:t>
      </w:r>
      <w:bookmarkEnd w:id="23"/>
    </w:p>
    <w:p w:rsidR="00F12386" w:rsidRPr="00960BF6" w:rsidRDefault="00F12386" w:rsidP="00F12386">
      <w:pPr>
        <w:rPr>
          <w:rFonts w:ascii="Arial" w:hAnsi="Arial" w:cs="Arial"/>
        </w:rPr>
      </w:pPr>
    </w:p>
    <w:tbl>
      <w:tblPr>
        <w:tblW w:w="5000" w:type="pct"/>
        <w:jc w:val="center"/>
        <w:tblBorders>
          <w:top w:val="single" w:sz="6" w:space="0" w:color="003366"/>
          <w:left w:val="single" w:sz="6" w:space="0" w:color="003366"/>
          <w:bottom w:val="single" w:sz="6" w:space="0" w:color="003366"/>
          <w:right w:val="single" w:sz="6" w:space="0" w:color="003366"/>
          <w:insideV w:val="single" w:sz="6" w:space="0" w:color="003366"/>
        </w:tblBorders>
        <w:tblLook w:val="01E0" w:firstRow="1" w:lastRow="1" w:firstColumn="1" w:lastColumn="1" w:noHBand="0" w:noVBand="0"/>
      </w:tblPr>
      <w:tblGrid>
        <w:gridCol w:w="4788"/>
        <w:gridCol w:w="4788"/>
      </w:tblGrid>
      <w:tr w:rsidR="007B3DA9" w:rsidRPr="00960BF6">
        <w:trPr>
          <w:tblHeader/>
          <w:jc w:val="center"/>
        </w:trPr>
        <w:tc>
          <w:tcPr>
            <w:tcW w:w="5000" w:type="pct"/>
            <w:gridSpan w:val="2"/>
            <w:tcBorders>
              <w:top w:val="single" w:sz="6" w:space="0" w:color="003366"/>
              <w:bottom w:val="single" w:sz="6" w:space="0" w:color="003366"/>
            </w:tcBorders>
            <w:shd w:val="solid" w:color="003366" w:fill="003366"/>
          </w:tcPr>
          <w:p w:rsidR="007B3DA9" w:rsidRPr="00960BF6" w:rsidRDefault="00CF51C8" w:rsidP="007B3DA9">
            <w:pPr>
              <w:jc w:val="center"/>
              <w:rPr>
                <w:rFonts w:ascii="Arial" w:hAnsi="Arial" w:cs="Arial"/>
                <w:b/>
                <w:bCs/>
                <w:color w:val="FFFFFF"/>
              </w:rPr>
            </w:pPr>
            <w:r w:rsidRPr="00960BF6">
              <w:rPr>
                <w:rFonts w:ascii="Arial" w:hAnsi="Arial" w:cs="Arial"/>
                <w:b/>
                <w:bCs/>
                <w:color w:val="FFFFFF"/>
              </w:rPr>
              <w:t xml:space="preserve">Catch and  Effort and </w:t>
            </w:r>
            <w:r w:rsidR="007B3DA9" w:rsidRPr="00960BF6">
              <w:rPr>
                <w:rFonts w:ascii="Arial" w:hAnsi="Arial" w:cs="Arial"/>
                <w:b/>
                <w:bCs/>
                <w:color w:val="FFFFFF"/>
              </w:rPr>
              <w:t>Quota Rules of Disclosure</w:t>
            </w:r>
          </w:p>
        </w:tc>
      </w:tr>
      <w:tr w:rsidR="007B3DA9" w:rsidRPr="00960BF6">
        <w:trPr>
          <w:tblHeader/>
          <w:jc w:val="center"/>
        </w:trPr>
        <w:tc>
          <w:tcPr>
            <w:tcW w:w="2500" w:type="pct"/>
            <w:tcBorders>
              <w:top w:val="single" w:sz="6" w:space="0" w:color="003366"/>
              <w:bottom w:val="single" w:sz="6" w:space="0" w:color="003366"/>
            </w:tcBorders>
            <w:shd w:val="clear" w:color="auto" w:fill="CCFFFF"/>
            <w:vAlign w:val="center"/>
          </w:tcPr>
          <w:p w:rsidR="007B3DA9" w:rsidRPr="00960BF6" w:rsidRDefault="007B3DA9" w:rsidP="008A7024">
            <w:pPr>
              <w:rPr>
                <w:rFonts w:ascii="Arial" w:hAnsi="Arial" w:cs="Arial"/>
                <w:b/>
                <w:bCs/>
              </w:rPr>
            </w:pPr>
            <w:r w:rsidRPr="00960BF6">
              <w:rPr>
                <w:rFonts w:ascii="Arial" w:hAnsi="Arial" w:cs="Arial"/>
                <w:b/>
                <w:bCs/>
              </w:rPr>
              <w:t xml:space="preserve">Data elements that </w:t>
            </w:r>
            <w:r w:rsidRPr="00960BF6">
              <w:rPr>
                <w:rFonts w:ascii="Arial" w:hAnsi="Arial" w:cs="Arial"/>
                <w:b/>
                <w:bCs/>
                <w:u w:val="single"/>
              </w:rPr>
              <w:t>can</w:t>
            </w:r>
            <w:r w:rsidRPr="00960BF6">
              <w:rPr>
                <w:rFonts w:ascii="Arial" w:hAnsi="Arial" w:cs="Arial"/>
                <w:b/>
                <w:bCs/>
              </w:rPr>
              <w:t xml:space="preserve"> be released informally to external parties because </w:t>
            </w:r>
            <w:r w:rsidR="008A7024">
              <w:rPr>
                <w:rFonts w:ascii="Arial" w:hAnsi="Arial" w:cs="Arial"/>
                <w:b/>
                <w:bCs/>
              </w:rPr>
              <w:t>they</w:t>
            </w:r>
            <w:r w:rsidRPr="00960BF6">
              <w:rPr>
                <w:rFonts w:ascii="Arial" w:hAnsi="Arial" w:cs="Arial"/>
                <w:b/>
                <w:bCs/>
              </w:rPr>
              <w:t xml:space="preserve"> relates to a discretionary benefit of a financial nature (</w:t>
            </w:r>
            <w:r w:rsidR="0024532C" w:rsidRPr="00960BF6">
              <w:rPr>
                <w:rFonts w:ascii="Arial" w:hAnsi="Arial" w:cs="Arial"/>
                <w:b/>
                <w:bCs/>
              </w:rPr>
              <w:t xml:space="preserve">subsection 3(l) of the </w:t>
            </w:r>
            <w:r w:rsidR="0024532C" w:rsidRPr="00960BF6">
              <w:rPr>
                <w:rFonts w:ascii="Arial" w:hAnsi="Arial" w:cs="Arial"/>
                <w:b/>
                <w:bCs/>
                <w:i/>
              </w:rPr>
              <w:t>Privacy Act</w:t>
            </w:r>
            <w:r w:rsidR="0024532C" w:rsidRPr="00960BF6">
              <w:rPr>
                <w:rFonts w:ascii="Arial" w:hAnsi="Arial" w:cs="Arial"/>
                <w:b/>
                <w:bCs/>
              </w:rPr>
              <w:t>):</w:t>
            </w:r>
          </w:p>
        </w:tc>
        <w:tc>
          <w:tcPr>
            <w:tcW w:w="2500" w:type="pct"/>
            <w:tcBorders>
              <w:top w:val="single" w:sz="6" w:space="0" w:color="003366"/>
              <w:bottom w:val="single" w:sz="6" w:space="0" w:color="003366"/>
            </w:tcBorders>
            <w:shd w:val="clear" w:color="auto" w:fill="CCFFFF"/>
            <w:vAlign w:val="center"/>
          </w:tcPr>
          <w:p w:rsidR="007B3DA9" w:rsidRPr="00960BF6" w:rsidRDefault="007B3DA9" w:rsidP="007B3DA9">
            <w:pPr>
              <w:rPr>
                <w:rFonts w:ascii="Arial" w:hAnsi="Arial" w:cs="Arial"/>
                <w:b/>
                <w:bCs/>
              </w:rPr>
            </w:pPr>
            <w:r w:rsidRPr="00960BF6">
              <w:rPr>
                <w:rFonts w:ascii="Arial" w:hAnsi="Arial" w:cs="Arial"/>
                <w:b/>
                <w:bCs/>
              </w:rPr>
              <w:t xml:space="preserve">Data elements and records that </w:t>
            </w:r>
            <w:r w:rsidRPr="00960BF6">
              <w:rPr>
                <w:rFonts w:ascii="Arial" w:hAnsi="Arial" w:cs="Arial"/>
                <w:b/>
                <w:bCs/>
                <w:u w:val="single"/>
              </w:rPr>
              <w:t>cannot</w:t>
            </w:r>
            <w:r w:rsidRPr="00960BF6">
              <w:rPr>
                <w:rFonts w:ascii="Arial" w:hAnsi="Arial" w:cs="Arial"/>
                <w:b/>
                <w:bCs/>
              </w:rPr>
              <w:t xml:space="preserve"> be released informally to external parties (</w:t>
            </w:r>
            <w:r w:rsidR="0024532C" w:rsidRPr="00960BF6">
              <w:rPr>
                <w:rFonts w:ascii="Arial" w:hAnsi="Arial" w:cs="Arial"/>
                <w:b/>
                <w:bCs/>
              </w:rPr>
              <w:t>including dockside monitoring companies</w:t>
            </w:r>
            <w:r w:rsidRPr="00960BF6">
              <w:rPr>
                <w:rFonts w:ascii="Arial" w:hAnsi="Arial" w:cs="Arial"/>
                <w:b/>
                <w:bCs/>
              </w:rPr>
              <w:t>)</w:t>
            </w:r>
            <w:r w:rsidR="005D14EF">
              <w:rPr>
                <w:rFonts w:ascii="Arial" w:hAnsi="Arial" w:cs="Arial"/>
                <w:b/>
                <w:bCs/>
              </w:rPr>
              <w:t xml:space="preserve"> when attributable to an identifiable licence holder</w:t>
            </w:r>
            <w:r w:rsidR="00574CB8">
              <w:rPr>
                <w:rStyle w:val="FootnoteReference"/>
                <w:rFonts w:ascii="Arial" w:hAnsi="Arial" w:cs="Arial"/>
                <w:b/>
                <w:bCs/>
              </w:rPr>
              <w:footnoteReference w:id="5"/>
            </w:r>
            <w:r w:rsidRPr="00960BF6">
              <w:rPr>
                <w:rFonts w:ascii="Arial" w:hAnsi="Arial" w:cs="Arial"/>
                <w:b/>
                <w:bCs/>
              </w:rPr>
              <w:t>:</w:t>
            </w:r>
          </w:p>
        </w:tc>
      </w:tr>
      <w:tr w:rsidR="00052C55" w:rsidRPr="00960BF6" w:rsidTr="00052C55">
        <w:trPr>
          <w:trHeight w:val="3724"/>
          <w:jc w:val="center"/>
        </w:trPr>
        <w:tc>
          <w:tcPr>
            <w:tcW w:w="2500" w:type="pct"/>
            <w:tcBorders>
              <w:top w:val="single" w:sz="6" w:space="0" w:color="003366"/>
            </w:tcBorders>
            <w:shd w:val="clear" w:color="auto" w:fill="auto"/>
          </w:tcPr>
          <w:p w:rsidR="00052C55" w:rsidRPr="00960BF6" w:rsidRDefault="00052C55" w:rsidP="00CB2B62">
            <w:pPr>
              <w:numPr>
                <w:ilvl w:val="0"/>
                <w:numId w:val="10"/>
              </w:numPr>
              <w:spacing w:line="240" w:lineRule="auto"/>
              <w:rPr>
                <w:rFonts w:ascii="Arial" w:hAnsi="Arial" w:cs="Arial"/>
              </w:rPr>
            </w:pPr>
            <w:r w:rsidRPr="00960BF6">
              <w:rPr>
                <w:rFonts w:ascii="Arial" w:hAnsi="Arial" w:cs="Arial"/>
              </w:rPr>
              <w:t xml:space="preserve">Licence number </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Name of licence holder</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Area(s) they are allowed to fish</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Species they are allowed to fish</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Quota they are allowed to catch (only the original quota, not the remaining quota)</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Conditions of licence</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rPr>
              <w:t xml:space="preserve">Vessel name as it appears on the licence  </w:t>
            </w:r>
          </w:p>
          <w:p w:rsidR="00052C55" w:rsidRPr="00960BF6" w:rsidRDefault="00052C55" w:rsidP="00CB2B62">
            <w:pPr>
              <w:numPr>
                <w:ilvl w:val="0"/>
                <w:numId w:val="10"/>
              </w:numPr>
              <w:spacing w:line="240" w:lineRule="auto"/>
              <w:rPr>
                <w:rFonts w:ascii="Arial" w:hAnsi="Arial" w:cs="Arial"/>
              </w:rPr>
            </w:pPr>
            <w:r w:rsidRPr="00960BF6">
              <w:rPr>
                <w:rFonts w:ascii="Arial" w:hAnsi="Arial" w:cs="Arial"/>
                <w:bCs/>
              </w:rPr>
              <w:t>Total allowable catch (TAC)</w:t>
            </w:r>
          </w:p>
        </w:tc>
        <w:tc>
          <w:tcPr>
            <w:tcW w:w="2500" w:type="pct"/>
            <w:tcBorders>
              <w:top w:val="single" w:sz="6" w:space="0" w:color="003366"/>
            </w:tcBorders>
            <w:shd w:val="clear" w:color="auto" w:fill="auto"/>
          </w:tcPr>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 xml:space="preserve">Address of licence holder </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Telephone number or email address of licence holder</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Fisher Identification Number (FIN) of licence holder</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Outstanding fees associated with either the licence, quota or status of fish harvester account</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Actual catch</w:t>
            </w:r>
            <w:r w:rsidR="005D14EF">
              <w:rPr>
                <w:rStyle w:val="FootnoteReference"/>
                <w:rFonts w:ascii="Arial" w:hAnsi="Arial" w:cs="Arial"/>
                <w:bCs/>
              </w:rPr>
              <w:footnoteReference w:id="6"/>
            </w:r>
            <w:r w:rsidRPr="00960BF6">
              <w:rPr>
                <w:rFonts w:ascii="Arial" w:hAnsi="Arial" w:cs="Arial"/>
                <w:bCs/>
              </w:rPr>
              <w:t xml:space="preserve"> landed </w:t>
            </w:r>
            <w:r w:rsidR="002E5988">
              <w:rPr>
                <w:rFonts w:ascii="Arial" w:hAnsi="Arial" w:cs="Arial"/>
                <w:bCs/>
              </w:rPr>
              <w:t xml:space="preserve">(volume or value) </w:t>
            </w:r>
            <w:r w:rsidRPr="00960BF6">
              <w:rPr>
                <w:rFonts w:ascii="Arial" w:hAnsi="Arial" w:cs="Arial"/>
                <w:bCs/>
              </w:rPr>
              <w:t>on an individual licence</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Community or homeport of licence holder</w:t>
            </w:r>
          </w:p>
          <w:p w:rsidR="00052C55" w:rsidRPr="00960BF6" w:rsidRDefault="00052C55" w:rsidP="00CB2B62">
            <w:pPr>
              <w:numPr>
                <w:ilvl w:val="0"/>
                <w:numId w:val="9"/>
              </w:numPr>
              <w:spacing w:line="240" w:lineRule="auto"/>
              <w:rPr>
                <w:rFonts w:ascii="Arial" w:hAnsi="Arial" w:cs="Arial"/>
                <w:bCs/>
              </w:rPr>
            </w:pPr>
            <w:r w:rsidRPr="00960BF6">
              <w:rPr>
                <w:rFonts w:ascii="Arial" w:hAnsi="Arial" w:cs="Arial"/>
                <w:bCs/>
              </w:rPr>
              <w:t>Actual licence document of licence holder</w:t>
            </w:r>
          </w:p>
          <w:p w:rsidR="00052C55" w:rsidRDefault="00052C55" w:rsidP="00CB2B62">
            <w:pPr>
              <w:numPr>
                <w:ilvl w:val="0"/>
                <w:numId w:val="9"/>
              </w:numPr>
              <w:spacing w:line="240" w:lineRule="auto"/>
              <w:rPr>
                <w:rFonts w:ascii="Arial" w:hAnsi="Arial" w:cs="Arial"/>
                <w:bCs/>
              </w:rPr>
            </w:pPr>
            <w:r w:rsidRPr="00960BF6">
              <w:rPr>
                <w:rFonts w:ascii="Arial" w:hAnsi="Arial" w:cs="Arial"/>
                <w:bCs/>
              </w:rPr>
              <w:t>Status of licence (e.g., suspen</w:t>
            </w:r>
            <w:r w:rsidR="00CF51C8" w:rsidRPr="00960BF6">
              <w:rPr>
                <w:rFonts w:ascii="Arial" w:hAnsi="Arial" w:cs="Arial"/>
                <w:bCs/>
              </w:rPr>
              <w:t>ded</w:t>
            </w:r>
            <w:r w:rsidR="003C1AE0" w:rsidRPr="00960BF6">
              <w:rPr>
                <w:rFonts w:ascii="Arial" w:hAnsi="Arial" w:cs="Arial"/>
                <w:bCs/>
              </w:rPr>
              <w:t>, frozen</w:t>
            </w:r>
            <w:r w:rsidRPr="00960BF6">
              <w:rPr>
                <w:rFonts w:ascii="Arial" w:hAnsi="Arial" w:cs="Arial"/>
                <w:bCs/>
              </w:rPr>
              <w:t>, expired, cancelled)</w:t>
            </w:r>
          </w:p>
          <w:p w:rsidR="00BB5E42" w:rsidRDefault="001F7468" w:rsidP="001F7468">
            <w:pPr>
              <w:numPr>
                <w:ilvl w:val="0"/>
                <w:numId w:val="9"/>
              </w:numPr>
              <w:spacing w:line="240" w:lineRule="auto"/>
              <w:rPr>
                <w:rFonts w:ascii="Arial" w:hAnsi="Arial" w:cs="Arial"/>
                <w:bCs/>
              </w:rPr>
            </w:pPr>
            <w:r>
              <w:rPr>
                <w:rFonts w:ascii="Arial" w:hAnsi="Arial" w:cs="Arial"/>
                <w:bCs/>
              </w:rPr>
              <w:t xml:space="preserve">Longitude and latitude coordinates </w:t>
            </w:r>
            <w:r w:rsidR="00AC79FF">
              <w:rPr>
                <w:rFonts w:ascii="Arial" w:hAnsi="Arial" w:cs="Arial"/>
                <w:bCs/>
              </w:rPr>
              <w:t>of a vessel related to fishing routes and strategy</w:t>
            </w:r>
          </w:p>
          <w:p w:rsidR="00AC79FF" w:rsidRPr="00960BF6" w:rsidRDefault="00AC79FF" w:rsidP="00AC79FF">
            <w:pPr>
              <w:numPr>
                <w:ilvl w:val="0"/>
                <w:numId w:val="9"/>
              </w:numPr>
              <w:spacing w:line="240" w:lineRule="auto"/>
              <w:rPr>
                <w:rFonts w:ascii="Arial" w:hAnsi="Arial" w:cs="Arial"/>
                <w:bCs/>
              </w:rPr>
            </w:pPr>
            <w:r>
              <w:rPr>
                <w:rFonts w:ascii="Arial" w:hAnsi="Arial" w:cs="Arial"/>
                <w:bCs/>
              </w:rPr>
              <w:t xml:space="preserve">Names of vessel captains, crew, seafood buyers, etc. </w:t>
            </w:r>
            <w:r w:rsidR="008156E4">
              <w:rPr>
                <w:rFonts w:ascii="Arial" w:hAnsi="Arial" w:cs="Arial"/>
                <w:bCs/>
              </w:rPr>
              <w:t>when</w:t>
            </w:r>
            <w:r>
              <w:rPr>
                <w:rFonts w:ascii="Arial" w:hAnsi="Arial" w:cs="Arial"/>
                <w:bCs/>
              </w:rPr>
              <w:t xml:space="preserve"> these individuals are not receiving a discretionary benefit of a financial nature from DFO</w:t>
            </w:r>
          </w:p>
        </w:tc>
      </w:tr>
    </w:tbl>
    <w:p w:rsidR="007B3DA9" w:rsidRDefault="007B3DA9" w:rsidP="007B3DA9"/>
    <w:p w:rsidR="00C36D12" w:rsidRPr="00574CB8" w:rsidRDefault="00C36D12" w:rsidP="00C36D12">
      <w:pPr>
        <w:shd w:val="clear" w:color="auto" w:fill="CCFFFF"/>
        <w:jc w:val="center"/>
        <w:rPr>
          <w:rFonts w:ascii="Arial" w:hAnsi="Arial" w:cs="Arial"/>
          <w:b/>
        </w:rPr>
      </w:pPr>
      <w:r w:rsidRPr="00574CB8">
        <w:rPr>
          <w:rFonts w:ascii="Arial" w:hAnsi="Arial" w:cs="Arial"/>
          <w:b/>
        </w:rPr>
        <w:t>If there is any doubt about the appropriateness of releasing information informally, contact the ATIP Secretariat</w:t>
      </w:r>
      <w:r>
        <w:rPr>
          <w:rFonts w:ascii="Arial" w:hAnsi="Arial" w:cs="Arial"/>
          <w:b/>
        </w:rPr>
        <w:t xml:space="preserve"> at </w:t>
      </w:r>
      <w:hyperlink r:id="rId44" w:history="1">
        <w:r w:rsidRPr="00DA01CC">
          <w:rPr>
            <w:rStyle w:val="Hyperlink"/>
            <w:rFonts w:ascii="Arial" w:hAnsi="Arial" w:cs="Arial"/>
            <w:b/>
          </w:rPr>
          <w:t>DFOprivacy-vieprivéeMPO@dfo-mpo.gc.ca</w:t>
        </w:r>
      </w:hyperlink>
      <w:r>
        <w:rPr>
          <w:rFonts w:ascii="Arial" w:hAnsi="Arial" w:cs="Arial"/>
          <w:b/>
        </w:rPr>
        <w:t xml:space="preserve"> </w:t>
      </w:r>
    </w:p>
    <w:p w:rsidR="00A504BA" w:rsidRDefault="00A504BA">
      <w:pPr>
        <w:spacing w:line="240" w:lineRule="auto"/>
      </w:pPr>
      <w:r>
        <w:br w:type="page"/>
      </w:r>
    </w:p>
    <w:p w:rsidR="008F455A" w:rsidRDefault="008F455A" w:rsidP="00C701EB">
      <w:pPr>
        <w:pStyle w:val="Heading3"/>
        <w:ind w:left="0"/>
      </w:pPr>
    </w:p>
    <w:p w:rsidR="00C701EB" w:rsidRPr="00960BF6" w:rsidRDefault="00C701EB" w:rsidP="00C701EB">
      <w:pPr>
        <w:pStyle w:val="Heading3"/>
        <w:ind w:left="0"/>
        <w:rPr>
          <w:b w:val="0"/>
          <w:i/>
        </w:rPr>
      </w:pPr>
      <w:bookmarkStart w:id="24" w:name="_Toc427932485"/>
      <w:r w:rsidRPr="00960BF6">
        <w:t>Appendi</w:t>
      </w:r>
      <w:r>
        <w:t>x C</w:t>
      </w:r>
      <w:r w:rsidRPr="00960BF6">
        <w:t xml:space="preserve"> – </w:t>
      </w:r>
      <w:r>
        <w:t>Questions and Answers from the Consultation Process</w:t>
      </w:r>
      <w:bookmarkEnd w:id="24"/>
      <w:r w:rsidRPr="00137AD4">
        <w:t xml:space="preserve"> </w:t>
      </w:r>
    </w:p>
    <w:p w:rsidR="00C701EB" w:rsidRDefault="00C701EB" w:rsidP="00C701EB"/>
    <w:p w:rsidR="00C701EB" w:rsidRDefault="00C701EB" w:rsidP="00C701EB">
      <w:pPr>
        <w:rPr>
          <w:b/>
        </w:rPr>
      </w:pPr>
      <w:r>
        <w:rPr>
          <w:b/>
        </w:rPr>
        <w:t>Do these steps apply even when information release is consistent with the purpose and uses described in the Personal Information Banks?</w:t>
      </w:r>
    </w:p>
    <w:p w:rsidR="00C701EB" w:rsidRDefault="00C701EB" w:rsidP="00C701EB">
      <w:r>
        <w:t xml:space="preserve">The steps for informal release do not apply to personal information, unless it has been de-personalized. Release of personal information is, as noted, governed by the relevant PIBs and the </w:t>
      </w:r>
      <w:r w:rsidRPr="00292701">
        <w:rPr>
          <w:i/>
        </w:rPr>
        <w:t>Privacy Act</w:t>
      </w:r>
      <w:r>
        <w:t>.</w:t>
      </w:r>
    </w:p>
    <w:p w:rsidR="00C701EB" w:rsidRDefault="00C701EB" w:rsidP="00C701EB"/>
    <w:p w:rsidR="00A50069" w:rsidRDefault="00A50069" w:rsidP="00A50069">
      <w:pPr>
        <w:rPr>
          <w:b/>
        </w:rPr>
      </w:pPr>
      <w:r>
        <w:rPr>
          <w:b/>
        </w:rPr>
        <w:t>Does ‘keeping a record’ apply to data requests collected by DFO on DFO employees from a PIB?</w:t>
      </w:r>
    </w:p>
    <w:p w:rsidR="00A50069" w:rsidRDefault="00A50069" w:rsidP="00A50069">
      <w:r>
        <w:t xml:space="preserve">Personal information is not governed by these guidelines, unless de-personalized. The ATIP Secretariat must keep a record of all </w:t>
      </w:r>
      <w:r w:rsidRPr="008D1007">
        <w:rPr>
          <w:i/>
        </w:rPr>
        <w:t>formal</w:t>
      </w:r>
      <w:r>
        <w:t xml:space="preserve"> requests for access to personal information. Informal personal information data requests by employees should occur directly between employees and managers or HR or Finance, etc., depending on what the employee is looking for. These areas would be responsible for their own procedures and determining if a record of access must be kept.  </w:t>
      </w:r>
    </w:p>
    <w:p w:rsidR="00A50069" w:rsidRDefault="00A50069" w:rsidP="00A50069"/>
    <w:p w:rsidR="00C701EB" w:rsidRDefault="00C701EB" w:rsidP="00C701EB">
      <w:pPr>
        <w:pStyle w:val="ListParagraph"/>
        <w:ind w:left="0"/>
        <w:rPr>
          <w:rFonts w:asciiTheme="minorHAnsi" w:hAnsiTheme="minorHAnsi" w:cs="Arial"/>
          <w:b/>
        </w:rPr>
      </w:pPr>
      <w:r>
        <w:rPr>
          <w:rFonts w:asciiTheme="minorHAnsi" w:hAnsiTheme="minorHAnsi" w:cs="Arial"/>
          <w:b/>
        </w:rPr>
        <w:t>If you forward the request at step 1 – identifying the subject matter expert – is there a process for notifying the ATIP Secretariat?</w:t>
      </w:r>
    </w:p>
    <w:p w:rsidR="00C701EB" w:rsidRDefault="00C701EB" w:rsidP="00C701EB">
      <w:pPr>
        <w:pStyle w:val="ListParagraph"/>
        <w:ind w:left="0"/>
        <w:rPr>
          <w:rFonts w:asciiTheme="minorHAnsi" w:hAnsiTheme="minorHAnsi" w:cs="Arial"/>
        </w:rPr>
      </w:pPr>
      <w:r>
        <w:rPr>
          <w:rFonts w:asciiTheme="minorHAnsi" w:hAnsiTheme="minorHAnsi" w:cs="Arial"/>
        </w:rPr>
        <w:t>It is not necessary to notify ATIP at this step.</w:t>
      </w:r>
    </w:p>
    <w:p w:rsidR="00C701EB" w:rsidRDefault="00C701EB" w:rsidP="00C701EB">
      <w:pPr>
        <w:rPr>
          <w:rFonts w:asciiTheme="minorHAnsi" w:hAnsiTheme="minorHAnsi" w:cstheme="minorBidi"/>
        </w:rPr>
      </w:pPr>
    </w:p>
    <w:p w:rsidR="00C701EB" w:rsidRDefault="00C701EB" w:rsidP="00C701EB">
      <w:pPr>
        <w:rPr>
          <w:b/>
        </w:rPr>
      </w:pPr>
      <w:r>
        <w:rPr>
          <w:b/>
        </w:rPr>
        <w:t>Who will provide the program with advice on whether information has been rendered anonymous?</w:t>
      </w:r>
    </w:p>
    <w:p w:rsidR="00C701EB" w:rsidRDefault="00C701EB" w:rsidP="00C701EB">
      <w:r>
        <w:t>Contact the ATIP Secretariat</w:t>
      </w:r>
      <w:r w:rsidR="003E03A6">
        <w:t xml:space="preserve"> at </w:t>
      </w:r>
      <w:hyperlink r:id="rId45" w:history="1">
        <w:r w:rsidR="003E03A6" w:rsidRPr="00772406">
          <w:rPr>
            <w:rStyle w:val="Hyperlink"/>
          </w:rPr>
          <w:t>DFOprivacy-viepriveeMPO@dfo-mpo.gc.ca</w:t>
        </w:r>
      </w:hyperlink>
      <w:r>
        <w:t>.</w:t>
      </w:r>
    </w:p>
    <w:p w:rsidR="00C701EB" w:rsidRDefault="00C701EB" w:rsidP="00C701EB"/>
    <w:p w:rsidR="00A50069" w:rsidRDefault="00A50069" w:rsidP="00A50069">
      <w:pPr>
        <w:rPr>
          <w:b/>
        </w:rPr>
      </w:pPr>
      <w:r>
        <w:rPr>
          <w:b/>
        </w:rPr>
        <w:t>How is “authorized by management” determined?</w:t>
      </w:r>
    </w:p>
    <w:p w:rsidR="00A50069" w:rsidRDefault="00A50069" w:rsidP="00A50069">
      <w:r>
        <w:t>In this context, it refers to a Director (usually) authorizing staff to release information informally, as per step 8.</w:t>
      </w:r>
    </w:p>
    <w:p w:rsidR="00A50069" w:rsidRDefault="00A50069" w:rsidP="00A50069"/>
    <w:p w:rsidR="00A50069" w:rsidRDefault="00A50069" w:rsidP="00A50069">
      <w:pPr>
        <w:rPr>
          <w:b/>
        </w:rPr>
      </w:pPr>
      <w:r>
        <w:rPr>
          <w:b/>
        </w:rPr>
        <w:t>What is the final level of sign-off for informal release?</w:t>
      </w:r>
    </w:p>
    <w:p w:rsidR="00A50069" w:rsidRDefault="00A50069" w:rsidP="00A50069">
      <w:r>
        <w:t>The ATIP Secretariat recommends sign-off at the Director level as a minimum.</w:t>
      </w:r>
    </w:p>
    <w:p w:rsidR="00A50069" w:rsidRDefault="00A50069" w:rsidP="00A50069">
      <w:pPr>
        <w:rPr>
          <w:b/>
        </w:rPr>
      </w:pPr>
    </w:p>
    <w:p w:rsidR="00C701EB" w:rsidRDefault="00C701EB" w:rsidP="00C701EB">
      <w:pPr>
        <w:rPr>
          <w:b/>
        </w:rPr>
      </w:pPr>
      <w:r>
        <w:rPr>
          <w:b/>
        </w:rPr>
        <w:t>Does step 8 (seek approval) apply to both internal and external requests?</w:t>
      </w:r>
    </w:p>
    <w:p w:rsidR="00C701EB" w:rsidRDefault="00C701EB" w:rsidP="00C701EB">
      <w:r>
        <w:t>Yes, it is a recommended to seek approval and document the flow of information within DFO as well. There might be exceptions; common sense would prevail.</w:t>
      </w:r>
    </w:p>
    <w:p w:rsidR="00C701EB" w:rsidRDefault="00C701EB" w:rsidP="00C701EB"/>
    <w:p w:rsidR="00C701EB" w:rsidRDefault="00C701EB" w:rsidP="00C701EB">
      <w:pPr>
        <w:rPr>
          <w:b/>
        </w:rPr>
      </w:pPr>
      <w:r>
        <w:rPr>
          <w:b/>
        </w:rPr>
        <w:t xml:space="preserve">How do these guidelines help clarify what information can be released related to </w:t>
      </w:r>
      <w:r w:rsidR="00A50069">
        <w:rPr>
          <w:b/>
        </w:rPr>
        <w:t>Aboriginal</w:t>
      </w:r>
      <w:r>
        <w:rPr>
          <w:b/>
        </w:rPr>
        <w:t xml:space="preserve"> Traditional Knowledge</w:t>
      </w:r>
      <w:r w:rsidR="0097581C">
        <w:rPr>
          <w:b/>
        </w:rPr>
        <w:t xml:space="preserve"> (ATK)</w:t>
      </w:r>
      <w:r>
        <w:rPr>
          <w:b/>
        </w:rPr>
        <w:t>, which is information they want DFO to use but not disclose?</w:t>
      </w:r>
    </w:p>
    <w:p w:rsidR="008F455A" w:rsidRDefault="0097581C" w:rsidP="00C701EB">
      <w:r>
        <w:t xml:space="preserve">All records under DFO control are subject to the </w:t>
      </w:r>
      <w:r w:rsidRPr="0097581C">
        <w:rPr>
          <w:i/>
        </w:rPr>
        <w:t>Access to Information Act</w:t>
      </w:r>
      <w:r>
        <w:t>. Confidentiality undertakings, while important, do not constitute on their own a sufficient reason under the Act to protect ATK. Criteria for withholding ATK as ‘confidential’ information includes: the information constitutes financial, commercial, scientific or technical information; it was supplied to DFO in confidence; and the party has consistently treated the information in a confidential manner.</w:t>
      </w:r>
    </w:p>
    <w:p w:rsidR="008F455A" w:rsidRDefault="008F455A">
      <w:pPr>
        <w:spacing w:line="240" w:lineRule="auto"/>
      </w:pPr>
      <w:r>
        <w:br w:type="page"/>
      </w:r>
    </w:p>
    <w:p w:rsidR="00C701EB" w:rsidRDefault="00C701EB" w:rsidP="00C701EB"/>
    <w:p w:rsidR="00C701EB" w:rsidRDefault="00C701EB" w:rsidP="00C701EB">
      <w:pPr>
        <w:rPr>
          <w:b/>
        </w:rPr>
      </w:pPr>
    </w:p>
    <w:p w:rsidR="00C701EB" w:rsidRDefault="00C701EB" w:rsidP="00C701EB">
      <w:pPr>
        <w:rPr>
          <w:b/>
        </w:rPr>
      </w:pPr>
      <w:r>
        <w:rPr>
          <w:b/>
        </w:rPr>
        <w:t>In Appendix B (data elements that can be released), does “species they are allowed to fish” mean the species under the specified licence or all the licences held by the individual?</w:t>
      </w:r>
    </w:p>
    <w:p w:rsidR="008F455A" w:rsidRDefault="008F455A" w:rsidP="00C701EB">
      <w:pPr>
        <w:rPr>
          <w:b/>
        </w:rPr>
      </w:pPr>
    </w:p>
    <w:p w:rsidR="00C701EB" w:rsidRDefault="00C701EB" w:rsidP="00C701EB">
      <w:r>
        <w:t>Any species that a licence holder is authorized to retain based on the conditions of the licence are considered a “discretionary benefit of a financial nature” and are releasable.</w:t>
      </w:r>
    </w:p>
    <w:p w:rsidR="00C701EB" w:rsidRDefault="00C701EB" w:rsidP="00C701EB"/>
    <w:p w:rsidR="00A504BA" w:rsidRDefault="00A504BA" w:rsidP="005D14EF"/>
    <w:sectPr w:rsidR="00A504BA" w:rsidSect="00137AD4">
      <w:footerReference w:type="default" r:id="rId46"/>
      <w:pgSz w:w="12240" w:h="15840" w:code="1"/>
      <w:pgMar w:top="567"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7D3" w:rsidRDefault="00C767D3" w:rsidP="002C505B">
      <w:r>
        <w:separator/>
      </w:r>
    </w:p>
  </w:endnote>
  <w:endnote w:type="continuationSeparator" w:id="0">
    <w:p w:rsidR="00C767D3" w:rsidRDefault="00C767D3" w:rsidP="002C5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Pr="00544D6C" w:rsidRDefault="001C5533" w:rsidP="00544D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998208"/>
      <w:docPartObj>
        <w:docPartGallery w:val="Page Numbers (Bottom of Page)"/>
        <w:docPartUnique/>
      </w:docPartObj>
    </w:sdtPr>
    <w:sdtEndPr>
      <w:rPr>
        <w:noProof/>
      </w:rPr>
    </w:sdtEndPr>
    <w:sdtContent>
      <w:p w:rsidR="001C5533" w:rsidRDefault="001C5533">
        <w:pPr>
          <w:pStyle w:val="Footer"/>
          <w:jc w:val="right"/>
        </w:pPr>
        <w:r>
          <w:fldChar w:fldCharType="begin"/>
        </w:r>
        <w:r>
          <w:instrText xml:space="preserve"> PAGE   \* MERGEFORMAT </w:instrText>
        </w:r>
        <w:r>
          <w:fldChar w:fldCharType="separate"/>
        </w:r>
        <w:r w:rsidR="009D6BE8">
          <w:rPr>
            <w:noProof/>
          </w:rPr>
          <w:t>12</w:t>
        </w:r>
        <w:r>
          <w:rPr>
            <w:noProof/>
          </w:rPr>
          <w:fldChar w:fldCharType="end"/>
        </w:r>
      </w:p>
    </w:sdtContent>
  </w:sdt>
  <w:p w:rsidR="001C5533" w:rsidRPr="002A039A" w:rsidRDefault="001C5533" w:rsidP="002A0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7D3" w:rsidRDefault="00C767D3" w:rsidP="002C505B">
      <w:r>
        <w:separator/>
      </w:r>
    </w:p>
  </w:footnote>
  <w:footnote w:type="continuationSeparator" w:id="0">
    <w:p w:rsidR="00C767D3" w:rsidRDefault="00C767D3" w:rsidP="002C505B">
      <w:r>
        <w:continuationSeparator/>
      </w:r>
    </w:p>
  </w:footnote>
  <w:footnote w:id="1">
    <w:p w:rsidR="001C5533" w:rsidRPr="00F24BC1" w:rsidRDefault="001C5533">
      <w:pPr>
        <w:pStyle w:val="FootnoteText"/>
        <w:rPr>
          <w:sz w:val="18"/>
          <w:szCs w:val="18"/>
        </w:rPr>
      </w:pPr>
      <w:r w:rsidRPr="00F24BC1">
        <w:rPr>
          <w:rStyle w:val="FootnoteReference"/>
          <w:sz w:val="18"/>
          <w:szCs w:val="18"/>
        </w:rPr>
        <w:footnoteRef/>
      </w:r>
      <w:r w:rsidRPr="00F24BC1">
        <w:rPr>
          <w:sz w:val="18"/>
          <w:szCs w:val="18"/>
        </w:rPr>
        <w:t xml:space="preserve"> An external party is any person, group of persons or organization external to DFO. External parties include other federal departments and industry stakeholders.</w:t>
      </w:r>
    </w:p>
  </w:footnote>
  <w:footnote w:id="2">
    <w:p w:rsidR="001C5533" w:rsidRPr="000B790F" w:rsidRDefault="001C5533" w:rsidP="000B790F">
      <w:pPr>
        <w:pStyle w:val="FootnoteText"/>
        <w:rPr>
          <w:sz w:val="18"/>
          <w:szCs w:val="18"/>
        </w:rPr>
      </w:pPr>
      <w:r w:rsidRPr="000B790F">
        <w:rPr>
          <w:rStyle w:val="FootnoteReference"/>
          <w:sz w:val="18"/>
          <w:szCs w:val="18"/>
        </w:rPr>
        <w:footnoteRef/>
      </w:r>
      <w:r w:rsidRPr="000B790F">
        <w:rPr>
          <w:sz w:val="18"/>
          <w:szCs w:val="18"/>
        </w:rPr>
        <w:t xml:space="preserve"> Need to Know Test: Can the intended recipient of the personal information </w:t>
      </w:r>
      <w:r>
        <w:rPr>
          <w:sz w:val="18"/>
          <w:szCs w:val="18"/>
        </w:rPr>
        <w:t xml:space="preserve">effectively </w:t>
      </w:r>
      <w:r w:rsidRPr="000B790F">
        <w:rPr>
          <w:sz w:val="18"/>
          <w:szCs w:val="18"/>
        </w:rPr>
        <w:t>meet his/her operational objectives without the use of the personal information? If yes, there is no valid need to know and the information should not be shared.</w:t>
      </w:r>
    </w:p>
  </w:footnote>
  <w:footnote w:id="3">
    <w:p w:rsidR="001C5533" w:rsidRPr="002E358B" w:rsidRDefault="001C5533">
      <w:pPr>
        <w:pStyle w:val="FootnoteText"/>
        <w:rPr>
          <w:sz w:val="18"/>
          <w:szCs w:val="18"/>
        </w:rPr>
      </w:pPr>
      <w:r w:rsidRPr="002E358B">
        <w:rPr>
          <w:rStyle w:val="FootnoteReference"/>
          <w:sz w:val="18"/>
          <w:szCs w:val="18"/>
        </w:rPr>
        <w:footnoteRef/>
      </w:r>
      <w:r w:rsidRPr="002E358B">
        <w:rPr>
          <w:sz w:val="18"/>
          <w:szCs w:val="18"/>
        </w:rPr>
        <w:t xml:space="preserve"> The ATIP Secretariat recommends using a minimum of five when aggregating personal information. This is to ensure that information such as home address cannot be attributable to identifiable individuals. Other standards may be used, provided a risk assessment has been conducted to verify that personally identifiable information is not disclosed.</w:t>
      </w:r>
      <w:r w:rsidR="008A7024">
        <w:rPr>
          <w:sz w:val="18"/>
          <w:szCs w:val="18"/>
        </w:rPr>
        <w:t xml:space="preserve"> Contact ATIP when in doubt.</w:t>
      </w:r>
    </w:p>
  </w:footnote>
  <w:footnote w:id="4">
    <w:p w:rsidR="001C5533" w:rsidRPr="002E358B" w:rsidRDefault="001C5533" w:rsidP="0053044B">
      <w:pPr>
        <w:rPr>
          <w:rFonts w:cs="Arial"/>
          <w:sz w:val="18"/>
          <w:szCs w:val="18"/>
        </w:rPr>
      </w:pPr>
      <w:r w:rsidRPr="002E358B">
        <w:rPr>
          <w:rStyle w:val="FootnoteReference"/>
          <w:sz w:val="18"/>
          <w:szCs w:val="18"/>
        </w:rPr>
        <w:footnoteRef/>
      </w:r>
      <w:r w:rsidRPr="002E358B">
        <w:rPr>
          <w:sz w:val="18"/>
          <w:szCs w:val="18"/>
        </w:rPr>
        <w:t xml:space="preserve"> The ATIP Secretariat recommends using a minimum of five when aggregating third party information. Other standards may be used, provided a</w:t>
      </w:r>
      <w:r>
        <w:rPr>
          <w:sz w:val="18"/>
          <w:szCs w:val="18"/>
        </w:rPr>
        <w:t xml:space="preserve"> risk</w:t>
      </w:r>
      <w:r w:rsidRPr="002E358B">
        <w:rPr>
          <w:sz w:val="18"/>
          <w:szCs w:val="18"/>
        </w:rPr>
        <w:t xml:space="preserve"> assessment has been conducted to verify that information about third parties is not inappropriately disclosed.</w:t>
      </w:r>
      <w:r w:rsidR="008A7024">
        <w:rPr>
          <w:sz w:val="18"/>
          <w:szCs w:val="18"/>
        </w:rPr>
        <w:t xml:space="preserve"> Contact ATIP when in doubt.</w:t>
      </w:r>
    </w:p>
    <w:p w:rsidR="001C5533" w:rsidRDefault="001C5533">
      <w:pPr>
        <w:pStyle w:val="FootnoteText"/>
      </w:pPr>
    </w:p>
  </w:footnote>
  <w:footnote w:id="5">
    <w:p w:rsidR="001C5533" w:rsidRDefault="001C5533">
      <w:pPr>
        <w:pStyle w:val="FootnoteText"/>
      </w:pPr>
      <w:r>
        <w:rPr>
          <w:rStyle w:val="FootnoteReference"/>
        </w:rPr>
        <w:footnoteRef/>
      </w:r>
      <w:r>
        <w:t xml:space="preserve"> The ATIP Secretariat recommends using a minimum of five when aggregating protected information. Other standards may be used, provided a risk assessment has been conducted to verify that protected information is not disclosed. Before aggregating protected information for disclosure purposes, ensure a proper understanding of the principles of aggregation by contacting the ATIP Secretariat.</w:t>
      </w:r>
    </w:p>
    <w:p w:rsidR="001C5533" w:rsidRDefault="001C5533">
      <w:pPr>
        <w:pStyle w:val="FootnoteText"/>
      </w:pPr>
    </w:p>
  </w:footnote>
  <w:footnote w:id="6">
    <w:p w:rsidR="001C5533" w:rsidRDefault="001C5533">
      <w:pPr>
        <w:pStyle w:val="FootnoteText"/>
      </w:pPr>
      <w:r>
        <w:rPr>
          <w:rStyle w:val="FootnoteReference"/>
        </w:rPr>
        <w:footnoteRef/>
      </w:r>
      <w:r>
        <w:t xml:space="preserve"> With landed catch, aggregation to a minimum of three </w:t>
      </w:r>
      <w:r w:rsidR="00E455BD">
        <w:t>may be acceptable provided total landings sufficiently obscure</w:t>
      </w:r>
      <w:r>
        <w:t xml:space="preserve"> individual landings to balance privacy, confidentiality and sustainability reporting requirements.</w:t>
      </w:r>
    </w:p>
    <w:p w:rsidR="001C5533" w:rsidRDefault="001C553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Pr="00544D6C" w:rsidRDefault="001C5533" w:rsidP="00544D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533" w:rsidRDefault="001C5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D65"/>
    <w:multiLevelType w:val="hybridMultilevel"/>
    <w:tmpl w:val="BF42C5D4"/>
    <w:lvl w:ilvl="0" w:tplc="22429888">
      <w:start w:val="1"/>
      <w:numFmt w:val="bullet"/>
      <w:lvlText w:val=""/>
      <w:lvlJc w:val="left"/>
      <w:pPr>
        <w:tabs>
          <w:tab w:val="num" w:pos="1440"/>
        </w:tabs>
        <w:ind w:left="1440" w:hanging="360"/>
      </w:pPr>
      <w:rPr>
        <w:rFonts w:ascii="Wingdings" w:hAnsi="Wingdings" w:hint="default"/>
        <w:b w:val="0"/>
        <w:i w:val="0"/>
        <w:color w:val="0033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6A5830"/>
    <w:multiLevelType w:val="hybridMultilevel"/>
    <w:tmpl w:val="5584433E"/>
    <w:lvl w:ilvl="0" w:tplc="22429888">
      <w:start w:val="1"/>
      <w:numFmt w:val="bullet"/>
      <w:lvlText w:val=""/>
      <w:lvlJc w:val="left"/>
      <w:pPr>
        <w:ind w:left="1080" w:hanging="360"/>
      </w:pPr>
      <w:rPr>
        <w:rFonts w:ascii="Wingdings" w:hAnsi="Wingdings" w:hint="default"/>
        <w:b w:val="0"/>
        <w:i w:val="0"/>
        <w:color w:val="003366"/>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6603EE7"/>
    <w:multiLevelType w:val="hybridMultilevel"/>
    <w:tmpl w:val="2E20CC0E"/>
    <w:lvl w:ilvl="0" w:tplc="C8F87874">
      <w:start w:val="1"/>
      <w:numFmt w:val="bullet"/>
      <w:lvlText w:val=""/>
      <w:lvlJc w:val="left"/>
      <w:pPr>
        <w:tabs>
          <w:tab w:val="num" w:pos="720"/>
        </w:tabs>
        <w:ind w:left="720" w:hanging="360"/>
      </w:pPr>
      <w:rPr>
        <w:rFonts w:ascii="Symbol" w:hAnsi="Symbol" w:hint="default"/>
        <w:b w:val="0"/>
        <w:i w:val="0"/>
        <w:color w:val="auto"/>
        <w:sz w:val="22"/>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6FB76A2"/>
    <w:multiLevelType w:val="hybridMultilevel"/>
    <w:tmpl w:val="F6A4BE20"/>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4D14CE"/>
    <w:multiLevelType w:val="hybridMultilevel"/>
    <w:tmpl w:val="A6B87414"/>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DE2EF6"/>
    <w:multiLevelType w:val="hybridMultilevel"/>
    <w:tmpl w:val="DA708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4F1B8A"/>
    <w:multiLevelType w:val="hybridMultilevel"/>
    <w:tmpl w:val="7266231A"/>
    <w:lvl w:ilvl="0" w:tplc="07BE68EA">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D626548"/>
    <w:multiLevelType w:val="hybridMultilevel"/>
    <w:tmpl w:val="6E7CEDFE"/>
    <w:lvl w:ilvl="0" w:tplc="C8F87874">
      <w:start w:val="1"/>
      <w:numFmt w:val="bullet"/>
      <w:lvlText w:val=""/>
      <w:lvlJc w:val="left"/>
      <w:pPr>
        <w:ind w:left="1080" w:hanging="360"/>
      </w:pPr>
      <w:rPr>
        <w:rFonts w:ascii="Symbol" w:hAnsi="Symbol" w:hint="default"/>
        <w:b w:val="0"/>
        <w:i w:val="0"/>
        <w:color w:val="auto"/>
        <w:sz w:val="22"/>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5BD08D9"/>
    <w:multiLevelType w:val="hybridMultilevel"/>
    <w:tmpl w:val="41388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D2299B"/>
    <w:multiLevelType w:val="hybridMultilevel"/>
    <w:tmpl w:val="4DC6F3CE"/>
    <w:lvl w:ilvl="0" w:tplc="1009000B">
      <w:start w:val="1"/>
      <w:numFmt w:val="bullet"/>
      <w:lvlText w:val=""/>
      <w:lvlJc w:val="left"/>
      <w:pPr>
        <w:ind w:left="819" w:hanging="360"/>
      </w:pPr>
      <w:rPr>
        <w:rFonts w:ascii="Wingdings" w:hAnsi="Wingdings"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10" w15:restartNumberingAfterBreak="0">
    <w:nsid w:val="2DCC241E"/>
    <w:multiLevelType w:val="hybridMultilevel"/>
    <w:tmpl w:val="BA74AB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E9C4D87"/>
    <w:multiLevelType w:val="hybridMultilevel"/>
    <w:tmpl w:val="E4180EA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3B3643"/>
    <w:multiLevelType w:val="hybridMultilevel"/>
    <w:tmpl w:val="DB18B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3504FC9"/>
    <w:multiLevelType w:val="hybridMultilevel"/>
    <w:tmpl w:val="2074854C"/>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F513C0"/>
    <w:multiLevelType w:val="hybridMultilevel"/>
    <w:tmpl w:val="C60C2CE2"/>
    <w:lvl w:ilvl="0" w:tplc="22429888">
      <w:start w:val="1"/>
      <w:numFmt w:val="bullet"/>
      <w:lvlText w:val=""/>
      <w:lvlJc w:val="left"/>
      <w:pPr>
        <w:tabs>
          <w:tab w:val="num" w:pos="1440"/>
        </w:tabs>
        <w:ind w:left="1440" w:hanging="360"/>
      </w:pPr>
      <w:rPr>
        <w:rFonts w:ascii="Wingdings" w:hAnsi="Wingdings" w:hint="default"/>
        <w:b w:val="0"/>
        <w:i w:val="0"/>
        <w:color w:val="0033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3E7DA4"/>
    <w:multiLevelType w:val="hybridMultilevel"/>
    <w:tmpl w:val="95D2297E"/>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8676F8"/>
    <w:multiLevelType w:val="hybridMultilevel"/>
    <w:tmpl w:val="E8AA5F00"/>
    <w:lvl w:ilvl="0" w:tplc="07B86776">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5E0DC3"/>
    <w:multiLevelType w:val="hybridMultilevel"/>
    <w:tmpl w:val="381E4030"/>
    <w:lvl w:ilvl="0" w:tplc="22429888">
      <w:start w:val="1"/>
      <w:numFmt w:val="bullet"/>
      <w:lvlText w:val=""/>
      <w:lvlJc w:val="left"/>
      <w:pPr>
        <w:tabs>
          <w:tab w:val="num" w:pos="1440"/>
        </w:tabs>
        <w:ind w:left="1440" w:hanging="360"/>
      </w:pPr>
      <w:rPr>
        <w:rFonts w:ascii="Wingdings" w:hAnsi="Wingdings" w:hint="default"/>
        <w:b w:val="0"/>
        <w:i w:val="0"/>
        <w:color w:val="0033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4D2F40"/>
    <w:multiLevelType w:val="hybridMultilevel"/>
    <w:tmpl w:val="BD70E32E"/>
    <w:lvl w:ilvl="0" w:tplc="1332E6D0">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545295D"/>
    <w:multiLevelType w:val="hybridMultilevel"/>
    <w:tmpl w:val="3ACAC48E"/>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EA5547"/>
    <w:multiLevelType w:val="hybridMultilevel"/>
    <w:tmpl w:val="278EB8A2"/>
    <w:lvl w:ilvl="0" w:tplc="1009000B">
      <w:start w:val="1"/>
      <w:numFmt w:val="bullet"/>
      <w:lvlText w:val=""/>
      <w:lvlJc w:val="left"/>
      <w:pPr>
        <w:ind w:left="819" w:hanging="360"/>
      </w:pPr>
      <w:rPr>
        <w:rFonts w:ascii="Wingdings" w:hAnsi="Wingdings"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21" w15:restartNumberingAfterBreak="0">
    <w:nsid w:val="489B1A5C"/>
    <w:multiLevelType w:val="hybridMultilevel"/>
    <w:tmpl w:val="DD989B06"/>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A2122E"/>
    <w:multiLevelType w:val="hybridMultilevel"/>
    <w:tmpl w:val="5DD0787E"/>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1E150C"/>
    <w:multiLevelType w:val="hybridMultilevel"/>
    <w:tmpl w:val="4C664122"/>
    <w:lvl w:ilvl="0" w:tplc="22429888">
      <w:start w:val="1"/>
      <w:numFmt w:val="bullet"/>
      <w:lvlText w:val=""/>
      <w:lvlJc w:val="left"/>
      <w:pPr>
        <w:tabs>
          <w:tab w:val="num" w:pos="1440"/>
        </w:tabs>
        <w:ind w:left="1440" w:hanging="360"/>
      </w:pPr>
      <w:rPr>
        <w:rFonts w:ascii="Wingdings" w:hAnsi="Wingdings" w:hint="default"/>
        <w:b w:val="0"/>
        <w:i w:val="0"/>
        <w:color w:val="0033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C31928"/>
    <w:multiLevelType w:val="hybridMultilevel"/>
    <w:tmpl w:val="58983DD0"/>
    <w:lvl w:ilvl="0" w:tplc="C8F87874">
      <w:start w:val="1"/>
      <w:numFmt w:val="bullet"/>
      <w:lvlText w:val=""/>
      <w:lvlJc w:val="left"/>
      <w:pPr>
        <w:ind w:left="720" w:hanging="360"/>
      </w:pPr>
      <w:rPr>
        <w:rFonts w:ascii="Symbol" w:hAnsi="Symbol" w:hint="default"/>
        <w:b w:val="0"/>
        <w:i w:val="0"/>
        <w:color w:val="auto"/>
        <w:sz w:val="22"/>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3CB6B60"/>
    <w:multiLevelType w:val="multilevel"/>
    <w:tmpl w:val="16B0E57A"/>
    <w:styleLink w:val="StyleBulletedWingdingssymbol8ptDarkTealLeft063cm"/>
    <w:lvl w:ilvl="0">
      <w:start w:val="1"/>
      <w:numFmt w:val="bullet"/>
      <w:lvlText w:val=""/>
      <w:lvlJc w:val="left"/>
      <w:pPr>
        <w:tabs>
          <w:tab w:val="num" w:pos="720"/>
        </w:tabs>
        <w:ind w:left="720" w:hanging="360"/>
      </w:pPr>
      <w:rPr>
        <w:rFonts w:ascii="Wingdings" w:hAnsi="Wingdings" w:hint="default"/>
        <w:color w:val="003366"/>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B8616B"/>
    <w:multiLevelType w:val="hybridMultilevel"/>
    <w:tmpl w:val="AC1C54EC"/>
    <w:lvl w:ilvl="0" w:tplc="18805E40">
      <w:start w:val="1"/>
      <w:numFmt w:val="lowerLetter"/>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27" w15:restartNumberingAfterBreak="0">
    <w:nsid w:val="61A54BD1"/>
    <w:multiLevelType w:val="hybridMultilevel"/>
    <w:tmpl w:val="AFD0494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8" w15:restartNumberingAfterBreak="0">
    <w:nsid w:val="689F7186"/>
    <w:multiLevelType w:val="hybridMultilevel"/>
    <w:tmpl w:val="C980B4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AB303A9"/>
    <w:multiLevelType w:val="hybridMultilevel"/>
    <w:tmpl w:val="6C9E6676"/>
    <w:lvl w:ilvl="0" w:tplc="C8F87874">
      <w:start w:val="1"/>
      <w:numFmt w:val="bullet"/>
      <w:lvlText w:val=""/>
      <w:lvlJc w:val="left"/>
      <w:pPr>
        <w:tabs>
          <w:tab w:val="num" w:pos="720"/>
        </w:tabs>
        <w:ind w:left="720" w:hanging="360"/>
      </w:pPr>
      <w:rPr>
        <w:rFonts w:ascii="Symbol" w:hAnsi="Symbol" w:hint="default"/>
        <w:b w:val="0"/>
        <w:i w:val="0"/>
        <w:color w:val="auto"/>
        <w:sz w:val="22"/>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ABE173B"/>
    <w:multiLevelType w:val="hybridMultilevel"/>
    <w:tmpl w:val="301E7622"/>
    <w:lvl w:ilvl="0" w:tplc="1009000B">
      <w:start w:val="1"/>
      <w:numFmt w:val="bullet"/>
      <w:lvlText w:val=""/>
      <w:lvlJc w:val="left"/>
      <w:pPr>
        <w:ind w:left="819" w:hanging="360"/>
      </w:pPr>
      <w:rPr>
        <w:rFonts w:ascii="Wingdings" w:hAnsi="Wingdings"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abstractNum w:abstractNumId="31" w15:restartNumberingAfterBreak="0">
    <w:nsid w:val="7B780B3A"/>
    <w:multiLevelType w:val="hybridMultilevel"/>
    <w:tmpl w:val="E64EE9FA"/>
    <w:lvl w:ilvl="0" w:tplc="22429888">
      <w:start w:val="1"/>
      <w:numFmt w:val="bullet"/>
      <w:lvlText w:val=""/>
      <w:lvlJc w:val="left"/>
      <w:pPr>
        <w:tabs>
          <w:tab w:val="num" w:pos="1440"/>
        </w:tabs>
        <w:ind w:left="1440" w:hanging="360"/>
      </w:pPr>
      <w:rPr>
        <w:rFonts w:ascii="Wingdings" w:hAnsi="Wingdings" w:hint="default"/>
        <w:b w:val="0"/>
        <w:i w:val="0"/>
        <w:color w:val="003366"/>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9"/>
  </w:num>
  <w:num w:numId="3">
    <w:abstractNumId w:val="17"/>
  </w:num>
  <w:num w:numId="4">
    <w:abstractNumId w:val="0"/>
  </w:num>
  <w:num w:numId="5">
    <w:abstractNumId w:val="2"/>
  </w:num>
  <w:num w:numId="6">
    <w:abstractNumId w:val="14"/>
  </w:num>
  <w:num w:numId="7">
    <w:abstractNumId w:val="31"/>
  </w:num>
  <w:num w:numId="8">
    <w:abstractNumId w:val="23"/>
  </w:num>
  <w:num w:numId="9">
    <w:abstractNumId w:val="16"/>
  </w:num>
  <w:num w:numId="10">
    <w:abstractNumId w:val="6"/>
  </w:num>
  <w:num w:numId="11">
    <w:abstractNumId w:val="26"/>
  </w:num>
  <w:num w:numId="12">
    <w:abstractNumId w:val="1"/>
  </w:num>
  <w:num w:numId="13">
    <w:abstractNumId w:val="12"/>
  </w:num>
  <w:num w:numId="14">
    <w:abstractNumId w:val="5"/>
  </w:num>
  <w:num w:numId="15">
    <w:abstractNumId w:val="27"/>
  </w:num>
  <w:num w:numId="16">
    <w:abstractNumId w:val="30"/>
  </w:num>
  <w:num w:numId="17">
    <w:abstractNumId w:val="28"/>
  </w:num>
  <w:num w:numId="18">
    <w:abstractNumId w:val="8"/>
  </w:num>
  <w:num w:numId="19">
    <w:abstractNumId w:val="20"/>
  </w:num>
  <w:num w:numId="20">
    <w:abstractNumId w:val="9"/>
  </w:num>
  <w:num w:numId="21">
    <w:abstractNumId w:val="18"/>
  </w:num>
  <w:num w:numId="22">
    <w:abstractNumId w:val="15"/>
  </w:num>
  <w:num w:numId="23">
    <w:abstractNumId w:val="21"/>
  </w:num>
  <w:num w:numId="24">
    <w:abstractNumId w:val="22"/>
  </w:num>
  <w:num w:numId="25">
    <w:abstractNumId w:val="19"/>
  </w:num>
  <w:num w:numId="26">
    <w:abstractNumId w:val="4"/>
  </w:num>
  <w:num w:numId="27">
    <w:abstractNumId w:val="3"/>
  </w:num>
  <w:num w:numId="28">
    <w:abstractNumId w:val="13"/>
  </w:num>
  <w:num w:numId="29">
    <w:abstractNumId w:val="11"/>
  </w:num>
  <w:num w:numId="30">
    <w:abstractNumId w:val="24"/>
  </w:num>
  <w:num w:numId="31">
    <w:abstractNumId w:val="10"/>
  </w:num>
  <w:num w:numId="3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DM2sLAwsTS2tDRQ0lEKTi0uzszPAykwrAUAccd7ZiwAAAA="/>
  </w:docVars>
  <w:rsids>
    <w:rsidRoot w:val="002C505B"/>
    <w:rsid w:val="00000D0D"/>
    <w:rsid w:val="000014F7"/>
    <w:rsid w:val="0000199E"/>
    <w:rsid w:val="00003146"/>
    <w:rsid w:val="0000568F"/>
    <w:rsid w:val="0001132F"/>
    <w:rsid w:val="0001716A"/>
    <w:rsid w:val="00017429"/>
    <w:rsid w:val="00021326"/>
    <w:rsid w:val="0002219F"/>
    <w:rsid w:val="00025757"/>
    <w:rsid w:val="00026380"/>
    <w:rsid w:val="00026C4F"/>
    <w:rsid w:val="000316BD"/>
    <w:rsid w:val="0003221B"/>
    <w:rsid w:val="00034222"/>
    <w:rsid w:val="00035805"/>
    <w:rsid w:val="00043C0D"/>
    <w:rsid w:val="000472F0"/>
    <w:rsid w:val="00050BF0"/>
    <w:rsid w:val="00052C55"/>
    <w:rsid w:val="00054E00"/>
    <w:rsid w:val="0005535E"/>
    <w:rsid w:val="00057F70"/>
    <w:rsid w:val="00060E7B"/>
    <w:rsid w:val="000632BD"/>
    <w:rsid w:val="0006562D"/>
    <w:rsid w:val="00066111"/>
    <w:rsid w:val="000677D7"/>
    <w:rsid w:val="0007001C"/>
    <w:rsid w:val="00080030"/>
    <w:rsid w:val="00082408"/>
    <w:rsid w:val="00086B4F"/>
    <w:rsid w:val="00094A22"/>
    <w:rsid w:val="00095182"/>
    <w:rsid w:val="00095D86"/>
    <w:rsid w:val="00096541"/>
    <w:rsid w:val="00097DE3"/>
    <w:rsid w:val="00097F51"/>
    <w:rsid w:val="000A2107"/>
    <w:rsid w:val="000B1D06"/>
    <w:rsid w:val="000B2ADD"/>
    <w:rsid w:val="000B790F"/>
    <w:rsid w:val="000C35FF"/>
    <w:rsid w:val="000C6ACD"/>
    <w:rsid w:val="000C7599"/>
    <w:rsid w:val="000D6030"/>
    <w:rsid w:val="000D78C2"/>
    <w:rsid w:val="000E0D14"/>
    <w:rsid w:val="000E104D"/>
    <w:rsid w:val="000E18D6"/>
    <w:rsid w:val="000F105D"/>
    <w:rsid w:val="000F12A3"/>
    <w:rsid w:val="000F643F"/>
    <w:rsid w:val="00107E7A"/>
    <w:rsid w:val="00111A01"/>
    <w:rsid w:val="0011268B"/>
    <w:rsid w:val="001142E8"/>
    <w:rsid w:val="00116058"/>
    <w:rsid w:val="001161C1"/>
    <w:rsid w:val="00121D06"/>
    <w:rsid w:val="00127F76"/>
    <w:rsid w:val="00131BD4"/>
    <w:rsid w:val="001346E7"/>
    <w:rsid w:val="00137AD4"/>
    <w:rsid w:val="00142904"/>
    <w:rsid w:val="0014300D"/>
    <w:rsid w:val="0014582D"/>
    <w:rsid w:val="001477B0"/>
    <w:rsid w:val="0015070F"/>
    <w:rsid w:val="00150871"/>
    <w:rsid w:val="0015214C"/>
    <w:rsid w:val="00153C88"/>
    <w:rsid w:val="0016113C"/>
    <w:rsid w:val="00166579"/>
    <w:rsid w:val="001677B6"/>
    <w:rsid w:val="0017402D"/>
    <w:rsid w:val="00174E74"/>
    <w:rsid w:val="00177F83"/>
    <w:rsid w:val="001801AA"/>
    <w:rsid w:val="00181C32"/>
    <w:rsid w:val="00194DD4"/>
    <w:rsid w:val="00195A0B"/>
    <w:rsid w:val="001A0041"/>
    <w:rsid w:val="001A07AF"/>
    <w:rsid w:val="001A2102"/>
    <w:rsid w:val="001A4666"/>
    <w:rsid w:val="001B08DF"/>
    <w:rsid w:val="001B2A39"/>
    <w:rsid w:val="001B74F3"/>
    <w:rsid w:val="001B78FD"/>
    <w:rsid w:val="001C0D59"/>
    <w:rsid w:val="001C0DD4"/>
    <w:rsid w:val="001C5533"/>
    <w:rsid w:val="001C7684"/>
    <w:rsid w:val="001D02C7"/>
    <w:rsid w:val="001D0675"/>
    <w:rsid w:val="001D3742"/>
    <w:rsid w:val="001D652F"/>
    <w:rsid w:val="001D7BAF"/>
    <w:rsid w:val="001D7F27"/>
    <w:rsid w:val="001E1158"/>
    <w:rsid w:val="001E53D9"/>
    <w:rsid w:val="001F0DA0"/>
    <w:rsid w:val="001F4420"/>
    <w:rsid w:val="001F7167"/>
    <w:rsid w:val="001F7468"/>
    <w:rsid w:val="00200616"/>
    <w:rsid w:val="00202619"/>
    <w:rsid w:val="0020493F"/>
    <w:rsid w:val="002071FA"/>
    <w:rsid w:val="00207400"/>
    <w:rsid w:val="00207A17"/>
    <w:rsid w:val="00207AD0"/>
    <w:rsid w:val="002130A1"/>
    <w:rsid w:val="002141C5"/>
    <w:rsid w:val="0022051B"/>
    <w:rsid w:val="00223E81"/>
    <w:rsid w:val="0022427A"/>
    <w:rsid w:val="00226315"/>
    <w:rsid w:val="0023601A"/>
    <w:rsid w:val="00245249"/>
    <w:rsid w:val="0024532C"/>
    <w:rsid w:val="00246566"/>
    <w:rsid w:val="002468B5"/>
    <w:rsid w:val="00247DB0"/>
    <w:rsid w:val="00260BEB"/>
    <w:rsid w:val="00262247"/>
    <w:rsid w:val="002805D9"/>
    <w:rsid w:val="0028115A"/>
    <w:rsid w:val="0028137B"/>
    <w:rsid w:val="0028299F"/>
    <w:rsid w:val="002848B2"/>
    <w:rsid w:val="00285775"/>
    <w:rsid w:val="00292701"/>
    <w:rsid w:val="00294651"/>
    <w:rsid w:val="002A039A"/>
    <w:rsid w:val="002A2C76"/>
    <w:rsid w:val="002A3043"/>
    <w:rsid w:val="002A5E83"/>
    <w:rsid w:val="002A6AF0"/>
    <w:rsid w:val="002A6F0B"/>
    <w:rsid w:val="002B2DA5"/>
    <w:rsid w:val="002B472B"/>
    <w:rsid w:val="002C04A4"/>
    <w:rsid w:val="002C06E6"/>
    <w:rsid w:val="002C17D5"/>
    <w:rsid w:val="002C1D26"/>
    <w:rsid w:val="002C3A90"/>
    <w:rsid w:val="002C505B"/>
    <w:rsid w:val="002C650B"/>
    <w:rsid w:val="002D2C0E"/>
    <w:rsid w:val="002D6241"/>
    <w:rsid w:val="002D785A"/>
    <w:rsid w:val="002E06EC"/>
    <w:rsid w:val="002E358B"/>
    <w:rsid w:val="002E3B81"/>
    <w:rsid w:val="002E5988"/>
    <w:rsid w:val="002E6F21"/>
    <w:rsid w:val="002F1904"/>
    <w:rsid w:val="002F2F4F"/>
    <w:rsid w:val="00304257"/>
    <w:rsid w:val="00304EC3"/>
    <w:rsid w:val="003069F2"/>
    <w:rsid w:val="00307DF1"/>
    <w:rsid w:val="00307EE0"/>
    <w:rsid w:val="003156AD"/>
    <w:rsid w:val="00322437"/>
    <w:rsid w:val="00334092"/>
    <w:rsid w:val="003364E7"/>
    <w:rsid w:val="003376B8"/>
    <w:rsid w:val="00343F26"/>
    <w:rsid w:val="0034463C"/>
    <w:rsid w:val="00344BD1"/>
    <w:rsid w:val="0034518D"/>
    <w:rsid w:val="00346E12"/>
    <w:rsid w:val="00351431"/>
    <w:rsid w:val="0035197D"/>
    <w:rsid w:val="003556A8"/>
    <w:rsid w:val="0035668A"/>
    <w:rsid w:val="00363E87"/>
    <w:rsid w:val="003647D6"/>
    <w:rsid w:val="00376AE8"/>
    <w:rsid w:val="0037743F"/>
    <w:rsid w:val="0038250A"/>
    <w:rsid w:val="003838AA"/>
    <w:rsid w:val="00387341"/>
    <w:rsid w:val="00387433"/>
    <w:rsid w:val="003901B5"/>
    <w:rsid w:val="00391885"/>
    <w:rsid w:val="00392B88"/>
    <w:rsid w:val="00392F97"/>
    <w:rsid w:val="00393324"/>
    <w:rsid w:val="00397A31"/>
    <w:rsid w:val="00397CB1"/>
    <w:rsid w:val="003B178F"/>
    <w:rsid w:val="003B3C64"/>
    <w:rsid w:val="003B648B"/>
    <w:rsid w:val="003B6A3E"/>
    <w:rsid w:val="003C09A9"/>
    <w:rsid w:val="003C1035"/>
    <w:rsid w:val="003C1AE0"/>
    <w:rsid w:val="003C2E53"/>
    <w:rsid w:val="003E03A6"/>
    <w:rsid w:val="003E0716"/>
    <w:rsid w:val="003E3AF4"/>
    <w:rsid w:val="003E5073"/>
    <w:rsid w:val="003E676C"/>
    <w:rsid w:val="003E7756"/>
    <w:rsid w:val="003F0CE0"/>
    <w:rsid w:val="003F2394"/>
    <w:rsid w:val="003F3D13"/>
    <w:rsid w:val="0040095F"/>
    <w:rsid w:val="004010ED"/>
    <w:rsid w:val="00405AF9"/>
    <w:rsid w:val="00405E80"/>
    <w:rsid w:val="00406E14"/>
    <w:rsid w:val="00410223"/>
    <w:rsid w:val="00413868"/>
    <w:rsid w:val="00413D31"/>
    <w:rsid w:val="00420BF6"/>
    <w:rsid w:val="00422133"/>
    <w:rsid w:val="0042263A"/>
    <w:rsid w:val="00422DEE"/>
    <w:rsid w:val="0043105B"/>
    <w:rsid w:val="004314BF"/>
    <w:rsid w:val="00431D75"/>
    <w:rsid w:val="004343C8"/>
    <w:rsid w:val="00445946"/>
    <w:rsid w:val="004510D6"/>
    <w:rsid w:val="00451B6D"/>
    <w:rsid w:val="00453A10"/>
    <w:rsid w:val="00453FA0"/>
    <w:rsid w:val="00454F3F"/>
    <w:rsid w:val="00460940"/>
    <w:rsid w:val="004612AE"/>
    <w:rsid w:val="00465455"/>
    <w:rsid w:val="004661A9"/>
    <w:rsid w:val="0046771A"/>
    <w:rsid w:val="004742C5"/>
    <w:rsid w:val="00474A06"/>
    <w:rsid w:val="00474F10"/>
    <w:rsid w:val="0047599D"/>
    <w:rsid w:val="004774DE"/>
    <w:rsid w:val="0048061A"/>
    <w:rsid w:val="00484CC4"/>
    <w:rsid w:val="00484DE8"/>
    <w:rsid w:val="00493A16"/>
    <w:rsid w:val="00494E4A"/>
    <w:rsid w:val="004A1E56"/>
    <w:rsid w:val="004B111B"/>
    <w:rsid w:val="004B4C03"/>
    <w:rsid w:val="004B7779"/>
    <w:rsid w:val="004B7E11"/>
    <w:rsid w:val="004C0EE6"/>
    <w:rsid w:val="004C2C7B"/>
    <w:rsid w:val="004C4CD1"/>
    <w:rsid w:val="004D0054"/>
    <w:rsid w:val="004D56A1"/>
    <w:rsid w:val="004E1569"/>
    <w:rsid w:val="004E1D3C"/>
    <w:rsid w:val="004E2C1C"/>
    <w:rsid w:val="004E6A5A"/>
    <w:rsid w:val="004E763F"/>
    <w:rsid w:val="004F2D75"/>
    <w:rsid w:val="004F718D"/>
    <w:rsid w:val="00502ADD"/>
    <w:rsid w:val="00511C38"/>
    <w:rsid w:val="0052125D"/>
    <w:rsid w:val="0052419F"/>
    <w:rsid w:val="00527B3C"/>
    <w:rsid w:val="0053044B"/>
    <w:rsid w:val="00536392"/>
    <w:rsid w:val="00540A97"/>
    <w:rsid w:val="00540EE3"/>
    <w:rsid w:val="005439E4"/>
    <w:rsid w:val="005449B9"/>
    <w:rsid w:val="00544D19"/>
    <w:rsid w:val="00544D6C"/>
    <w:rsid w:val="0055014A"/>
    <w:rsid w:val="005508A3"/>
    <w:rsid w:val="005544FD"/>
    <w:rsid w:val="005565FB"/>
    <w:rsid w:val="0055726C"/>
    <w:rsid w:val="0056103D"/>
    <w:rsid w:val="005631B6"/>
    <w:rsid w:val="005643BD"/>
    <w:rsid w:val="005644EB"/>
    <w:rsid w:val="00574574"/>
    <w:rsid w:val="00574CB8"/>
    <w:rsid w:val="005805A5"/>
    <w:rsid w:val="0058352C"/>
    <w:rsid w:val="00590C22"/>
    <w:rsid w:val="005A548C"/>
    <w:rsid w:val="005A7F37"/>
    <w:rsid w:val="005B0E90"/>
    <w:rsid w:val="005B0EA9"/>
    <w:rsid w:val="005B2069"/>
    <w:rsid w:val="005B4879"/>
    <w:rsid w:val="005B5EAF"/>
    <w:rsid w:val="005B6AC7"/>
    <w:rsid w:val="005C097C"/>
    <w:rsid w:val="005C4455"/>
    <w:rsid w:val="005C6AF6"/>
    <w:rsid w:val="005C719A"/>
    <w:rsid w:val="005D0931"/>
    <w:rsid w:val="005D14EF"/>
    <w:rsid w:val="005D567D"/>
    <w:rsid w:val="005E0A76"/>
    <w:rsid w:val="005E41C9"/>
    <w:rsid w:val="005F1932"/>
    <w:rsid w:val="005F2906"/>
    <w:rsid w:val="005F3651"/>
    <w:rsid w:val="005F4239"/>
    <w:rsid w:val="006074FD"/>
    <w:rsid w:val="006144A4"/>
    <w:rsid w:val="00615B1C"/>
    <w:rsid w:val="00617DF6"/>
    <w:rsid w:val="0062291E"/>
    <w:rsid w:val="0063034A"/>
    <w:rsid w:val="00631C3F"/>
    <w:rsid w:val="006325AD"/>
    <w:rsid w:val="006353A7"/>
    <w:rsid w:val="006374F0"/>
    <w:rsid w:val="00637A78"/>
    <w:rsid w:val="006458A6"/>
    <w:rsid w:val="00646149"/>
    <w:rsid w:val="00646953"/>
    <w:rsid w:val="00646EA2"/>
    <w:rsid w:val="006511AC"/>
    <w:rsid w:val="00655431"/>
    <w:rsid w:val="0066511A"/>
    <w:rsid w:val="00670488"/>
    <w:rsid w:val="00671ED7"/>
    <w:rsid w:val="00673742"/>
    <w:rsid w:val="00677948"/>
    <w:rsid w:val="00682294"/>
    <w:rsid w:val="0068556F"/>
    <w:rsid w:val="00687E02"/>
    <w:rsid w:val="006934A6"/>
    <w:rsid w:val="006938F7"/>
    <w:rsid w:val="0069457E"/>
    <w:rsid w:val="006A3880"/>
    <w:rsid w:val="006A3EB2"/>
    <w:rsid w:val="006A42DA"/>
    <w:rsid w:val="006A6B49"/>
    <w:rsid w:val="006B0795"/>
    <w:rsid w:val="006B0BDB"/>
    <w:rsid w:val="006C0DED"/>
    <w:rsid w:val="006C51EE"/>
    <w:rsid w:val="006C53E8"/>
    <w:rsid w:val="006D0581"/>
    <w:rsid w:val="006D32E8"/>
    <w:rsid w:val="006D5954"/>
    <w:rsid w:val="006E0C53"/>
    <w:rsid w:val="006E2D93"/>
    <w:rsid w:val="006E6488"/>
    <w:rsid w:val="006E7FB6"/>
    <w:rsid w:val="0070656C"/>
    <w:rsid w:val="00710D30"/>
    <w:rsid w:val="00712277"/>
    <w:rsid w:val="00712506"/>
    <w:rsid w:val="0071464A"/>
    <w:rsid w:val="0071602D"/>
    <w:rsid w:val="00720E25"/>
    <w:rsid w:val="00723CF2"/>
    <w:rsid w:val="007247CD"/>
    <w:rsid w:val="00725F48"/>
    <w:rsid w:val="0072602A"/>
    <w:rsid w:val="00727851"/>
    <w:rsid w:val="00732EB3"/>
    <w:rsid w:val="00733BBB"/>
    <w:rsid w:val="007362AF"/>
    <w:rsid w:val="00740FAA"/>
    <w:rsid w:val="00747463"/>
    <w:rsid w:val="00757589"/>
    <w:rsid w:val="00760454"/>
    <w:rsid w:val="00761F33"/>
    <w:rsid w:val="00763AC5"/>
    <w:rsid w:val="00763C11"/>
    <w:rsid w:val="00766922"/>
    <w:rsid w:val="00774B5D"/>
    <w:rsid w:val="00776B8B"/>
    <w:rsid w:val="00781BDF"/>
    <w:rsid w:val="0078313C"/>
    <w:rsid w:val="0078515B"/>
    <w:rsid w:val="0079689D"/>
    <w:rsid w:val="007B1C9E"/>
    <w:rsid w:val="007B3DA9"/>
    <w:rsid w:val="007B4897"/>
    <w:rsid w:val="007B4E7B"/>
    <w:rsid w:val="007C03B2"/>
    <w:rsid w:val="007C5E13"/>
    <w:rsid w:val="007D2785"/>
    <w:rsid w:val="007D388B"/>
    <w:rsid w:val="007D6FB7"/>
    <w:rsid w:val="007D7524"/>
    <w:rsid w:val="007F1706"/>
    <w:rsid w:val="007F400F"/>
    <w:rsid w:val="00800A53"/>
    <w:rsid w:val="00801FAB"/>
    <w:rsid w:val="00804077"/>
    <w:rsid w:val="0080444E"/>
    <w:rsid w:val="00807E1E"/>
    <w:rsid w:val="008118E2"/>
    <w:rsid w:val="0081317F"/>
    <w:rsid w:val="008156E4"/>
    <w:rsid w:val="00820970"/>
    <w:rsid w:val="00822E48"/>
    <w:rsid w:val="008236E2"/>
    <w:rsid w:val="008241F4"/>
    <w:rsid w:val="0083394D"/>
    <w:rsid w:val="00836D42"/>
    <w:rsid w:val="00843A6B"/>
    <w:rsid w:val="00844C27"/>
    <w:rsid w:val="00850A69"/>
    <w:rsid w:val="008510ED"/>
    <w:rsid w:val="008512D9"/>
    <w:rsid w:val="00854FC4"/>
    <w:rsid w:val="00856A06"/>
    <w:rsid w:val="008601BF"/>
    <w:rsid w:val="00862DE9"/>
    <w:rsid w:val="00864ACC"/>
    <w:rsid w:val="00871319"/>
    <w:rsid w:val="00874622"/>
    <w:rsid w:val="008746DD"/>
    <w:rsid w:val="00881481"/>
    <w:rsid w:val="00887E11"/>
    <w:rsid w:val="00892D1D"/>
    <w:rsid w:val="008959AB"/>
    <w:rsid w:val="008968AD"/>
    <w:rsid w:val="008A14E0"/>
    <w:rsid w:val="008A22CD"/>
    <w:rsid w:val="008A4017"/>
    <w:rsid w:val="008A46D1"/>
    <w:rsid w:val="008A4731"/>
    <w:rsid w:val="008A7024"/>
    <w:rsid w:val="008B07A3"/>
    <w:rsid w:val="008B11C5"/>
    <w:rsid w:val="008B3413"/>
    <w:rsid w:val="008B44F2"/>
    <w:rsid w:val="008B4B5D"/>
    <w:rsid w:val="008B5032"/>
    <w:rsid w:val="008B52CF"/>
    <w:rsid w:val="008D1007"/>
    <w:rsid w:val="008D1AA4"/>
    <w:rsid w:val="008D49F8"/>
    <w:rsid w:val="008D53D5"/>
    <w:rsid w:val="008E34FB"/>
    <w:rsid w:val="008E5FCE"/>
    <w:rsid w:val="008E66EE"/>
    <w:rsid w:val="008F455A"/>
    <w:rsid w:val="008F4BC9"/>
    <w:rsid w:val="0090051F"/>
    <w:rsid w:val="0090322C"/>
    <w:rsid w:val="00907CA9"/>
    <w:rsid w:val="00912155"/>
    <w:rsid w:val="00912D23"/>
    <w:rsid w:val="009142EF"/>
    <w:rsid w:val="00916677"/>
    <w:rsid w:val="009238AE"/>
    <w:rsid w:val="00925898"/>
    <w:rsid w:val="00934EE8"/>
    <w:rsid w:val="00937F4E"/>
    <w:rsid w:val="00944B25"/>
    <w:rsid w:val="00947404"/>
    <w:rsid w:val="00950245"/>
    <w:rsid w:val="009520B8"/>
    <w:rsid w:val="00955C3A"/>
    <w:rsid w:val="00960BF6"/>
    <w:rsid w:val="00960E1C"/>
    <w:rsid w:val="0096215A"/>
    <w:rsid w:val="0096311B"/>
    <w:rsid w:val="00973C53"/>
    <w:rsid w:val="0097504E"/>
    <w:rsid w:val="00975662"/>
    <w:rsid w:val="0097581C"/>
    <w:rsid w:val="009770FE"/>
    <w:rsid w:val="00980AC0"/>
    <w:rsid w:val="00993E7E"/>
    <w:rsid w:val="00997237"/>
    <w:rsid w:val="009973CD"/>
    <w:rsid w:val="009A346E"/>
    <w:rsid w:val="009B0040"/>
    <w:rsid w:val="009B1458"/>
    <w:rsid w:val="009B36F1"/>
    <w:rsid w:val="009B45D2"/>
    <w:rsid w:val="009B6589"/>
    <w:rsid w:val="009C03D3"/>
    <w:rsid w:val="009C122E"/>
    <w:rsid w:val="009C3BDA"/>
    <w:rsid w:val="009C6D39"/>
    <w:rsid w:val="009D2642"/>
    <w:rsid w:val="009D3779"/>
    <w:rsid w:val="009D49BB"/>
    <w:rsid w:val="009D4BB9"/>
    <w:rsid w:val="009D6BE8"/>
    <w:rsid w:val="009E1D0A"/>
    <w:rsid w:val="009E30E4"/>
    <w:rsid w:val="009E3D92"/>
    <w:rsid w:val="009F4B04"/>
    <w:rsid w:val="009F562C"/>
    <w:rsid w:val="009F7954"/>
    <w:rsid w:val="00A01BEC"/>
    <w:rsid w:val="00A03C46"/>
    <w:rsid w:val="00A12858"/>
    <w:rsid w:val="00A15DDB"/>
    <w:rsid w:val="00A17697"/>
    <w:rsid w:val="00A17BF8"/>
    <w:rsid w:val="00A20428"/>
    <w:rsid w:val="00A20BB8"/>
    <w:rsid w:val="00A217E7"/>
    <w:rsid w:val="00A21F21"/>
    <w:rsid w:val="00A22CCC"/>
    <w:rsid w:val="00A250B3"/>
    <w:rsid w:val="00A26581"/>
    <w:rsid w:val="00A276B8"/>
    <w:rsid w:val="00A33BBD"/>
    <w:rsid w:val="00A35B48"/>
    <w:rsid w:val="00A40851"/>
    <w:rsid w:val="00A40B0B"/>
    <w:rsid w:val="00A44850"/>
    <w:rsid w:val="00A50069"/>
    <w:rsid w:val="00A504BA"/>
    <w:rsid w:val="00A51AC9"/>
    <w:rsid w:val="00A544AD"/>
    <w:rsid w:val="00A63762"/>
    <w:rsid w:val="00A643B7"/>
    <w:rsid w:val="00A664BD"/>
    <w:rsid w:val="00A66AF7"/>
    <w:rsid w:val="00A70506"/>
    <w:rsid w:val="00A756BB"/>
    <w:rsid w:val="00A803D9"/>
    <w:rsid w:val="00A82935"/>
    <w:rsid w:val="00A840CE"/>
    <w:rsid w:val="00A86F62"/>
    <w:rsid w:val="00A873B4"/>
    <w:rsid w:val="00A87C99"/>
    <w:rsid w:val="00A9442C"/>
    <w:rsid w:val="00A965BF"/>
    <w:rsid w:val="00A96A36"/>
    <w:rsid w:val="00AA1C57"/>
    <w:rsid w:val="00AA74A1"/>
    <w:rsid w:val="00AB4DD2"/>
    <w:rsid w:val="00AB7446"/>
    <w:rsid w:val="00AC7500"/>
    <w:rsid w:val="00AC79FF"/>
    <w:rsid w:val="00AD2D5E"/>
    <w:rsid w:val="00AD43BC"/>
    <w:rsid w:val="00AD49BF"/>
    <w:rsid w:val="00AD74C0"/>
    <w:rsid w:val="00AE4B14"/>
    <w:rsid w:val="00AF0CD0"/>
    <w:rsid w:val="00AF0D4D"/>
    <w:rsid w:val="00AF3424"/>
    <w:rsid w:val="00AF37B2"/>
    <w:rsid w:val="00AF514B"/>
    <w:rsid w:val="00AF5B55"/>
    <w:rsid w:val="00AF5EA1"/>
    <w:rsid w:val="00AF6F42"/>
    <w:rsid w:val="00B01FA7"/>
    <w:rsid w:val="00B0541B"/>
    <w:rsid w:val="00B0568D"/>
    <w:rsid w:val="00B05D4E"/>
    <w:rsid w:val="00B06044"/>
    <w:rsid w:val="00B071EC"/>
    <w:rsid w:val="00B12DC0"/>
    <w:rsid w:val="00B20688"/>
    <w:rsid w:val="00B24725"/>
    <w:rsid w:val="00B318FD"/>
    <w:rsid w:val="00B34169"/>
    <w:rsid w:val="00B35559"/>
    <w:rsid w:val="00B43168"/>
    <w:rsid w:val="00B45F77"/>
    <w:rsid w:val="00B52939"/>
    <w:rsid w:val="00B54758"/>
    <w:rsid w:val="00B64BA2"/>
    <w:rsid w:val="00B65C84"/>
    <w:rsid w:val="00B6654A"/>
    <w:rsid w:val="00B6681A"/>
    <w:rsid w:val="00B73D97"/>
    <w:rsid w:val="00B801B1"/>
    <w:rsid w:val="00B91ABC"/>
    <w:rsid w:val="00B92876"/>
    <w:rsid w:val="00B94180"/>
    <w:rsid w:val="00BA083D"/>
    <w:rsid w:val="00BA534F"/>
    <w:rsid w:val="00BA650D"/>
    <w:rsid w:val="00BB077A"/>
    <w:rsid w:val="00BB40D7"/>
    <w:rsid w:val="00BB50AC"/>
    <w:rsid w:val="00BB5E42"/>
    <w:rsid w:val="00BC5A66"/>
    <w:rsid w:val="00BD09B6"/>
    <w:rsid w:val="00BD4329"/>
    <w:rsid w:val="00BD6C3B"/>
    <w:rsid w:val="00BD7E9A"/>
    <w:rsid w:val="00BE14BE"/>
    <w:rsid w:val="00BE60A8"/>
    <w:rsid w:val="00BE7DF2"/>
    <w:rsid w:val="00BF332C"/>
    <w:rsid w:val="00BF7047"/>
    <w:rsid w:val="00C0194D"/>
    <w:rsid w:val="00C01BFD"/>
    <w:rsid w:val="00C04A4B"/>
    <w:rsid w:val="00C15DD3"/>
    <w:rsid w:val="00C15E4F"/>
    <w:rsid w:val="00C16464"/>
    <w:rsid w:val="00C21C75"/>
    <w:rsid w:val="00C223C9"/>
    <w:rsid w:val="00C3108E"/>
    <w:rsid w:val="00C31A94"/>
    <w:rsid w:val="00C36D12"/>
    <w:rsid w:val="00C413F4"/>
    <w:rsid w:val="00C44BAD"/>
    <w:rsid w:val="00C515ED"/>
    <w:rsid w:val="00C56943"/>
    <w:rsid w:val="00C57327"/>
    <w:rsid w:val="00C617C7"/>
    <w:rsid w:val="00C61DEB"/>
    <w:rsid w:val="00C64EBF"/>
    <w:rsid w:val="00C701DB"/>
    <w:rsid w:val="00C701EB"/>
    <w:rsid w:val="00C71DB8"/>
    <w:rsid w:val="00C733A1"/>
    <w:rsid w:val="00C74994"/>
    <w:rsid w:val="00C767D3"/>
    <w:rsid w:val="00C76F3F"/>
    <w:rsid w:val="00C77710"/>
    <w:rsid w:val="00C800D6"/>
    <w:rsid w:val="00C80551"/>
    <w:rsid w:val="00C842A4"/>
    <w:rsid w:val="00C92630"/>
    <w:rsid w:val="00C963D2"/>
    <w:rsid w:val="00C96482"/>
    <w:rsid w:val="00CA01F3"/>
    <w:rsid w:val="00CA59C3"/>
    <w:rsid w:val="00CA7F05"/>
    <w:rsid w:val="00CB044C"/>
    <w:rsid w:val="00CB07E3"/>
    <w:rsid w:val="00CB0BD1"/>
    <w:rsid w:val="00CB0F6F"/>
    <w:rsid w:val="00CB2B62"/>
    <w:rsid w:val="00CB34A0"/>
    <w:rsid w:val="00CB4C14"/>
    <w:rsid w:val="00CB7C6B"/>
    <w:rsid w:val="00CC45B1"/>
    <w:rsid w:val="00CC6F90"/>
    <w:rsid w:val="00CD2B87"/>
    <w:rsid w:val="00CD3420"/>
    <w:rsid w:val="00CD5DA4"/>
    <w:rsid w:val="00CD62EF"/>
    <w:rsid w:val="00CD6B3C"/>
    <w:rsid w:val="00CE0C01"/>
    <w:rsid w:val="00CE134C"/>
    <w:rsid w:val="00CE72FF"/>
    <w:rsid w:val="00CF2EB3"/>
    <w:rsid w:val="00CF5136"/>
    <w:rsid w:val="00CF51C8"/>
    <w:rsid w:val="00CF6662"/>
    <w:rsid w:val="00D1605A"/>
    <w:rsid w:val="00D17E4E"/>
    <w:rsid w:val="00D2510D"/>
    <w:rsid w:val="00D278E8"/>
    <w:rsid w:val="00D31E6B"/>
    <w:rsid w:val="00D37BDA"/>
    <w:rsid w:val="00D40788"/>
    <w:rsid w:val="00D41490"/>
    <w:rsid w:val="00D4390B"/>
    <w:rsid w:val="00D43BE7"/>
    <w:rsid w:val="00D5062E"/>
    <w:rsid w:val="00D5142E"/>
    <w:rsid w:val="00D54339"/>
    <w:rsid w:val="00D5652D"/>
    <w:rsid w:val="00D56857"/>
    <w:rsid w:val="00D57543"/>
    <w:rsid w:val="00D621DC"/>
    <w:rsid w:val="00D663C1"/>
    <w:rsid w:val="00D75C42"/>
    <w:rsid w:val="00D831D8"/>
    <w:rsid w:val="00D833A1"/>
    <w:rsid w:val="00D8433B"/>
    <w:rsid w:val="00D85E14"/>
    <w:rsid w:val="00D867AE"/>
    <w:rsid w:val="00D8752B"/>
    <w:rsid w:val="00D87DB4"/>
    <w:rsid w:val="00D9118D"/>
    <w:rsid w:val="00D94983"/>
    <w:rsid w:val="00D960CF"/>
    <w:rsid w:val="00D96E64"/>
    <w:rsid w:val="00D97A9C"/>
    <w:rsid w:val="00DA16F0"/>
    <w:rsid w:val="00DA713F"/>
    <w:rsid w:val="00DB0236"/>
    <w:rsid w:val="00DB3885"/>
    <w:rsid w:val="00DB48BA"/>
    <w:rsid w:val="00DD231C"/>
    <w:rsid w:val="00DD2F6A"/>
    <w:rsid w:val="00DD3D46"/>
    <w:rsid w:val="00DD5723"/>
    <w:rsid w:val="00DD6793"/>
    <w:rsid w:val="00DE1C51"/>
    <w:rsid w:val="00DF1998"/>
    <w:rsid w:val="00DF42F6"/>
    <w:rsid w:val="00DF55FF"/>
    <w:rsid w:val="00E0293C"/>
    <w:rsid w:val="00E04AE9"/>
    <w:rsid w:val="00E2571C"/>
    <w:rsid w:val="00E31D9F"/>
    <w:rsid w:val="00E3545E"/>
    <w:rsid w:val="00E4487E"/>
    <w:rsid w:val="00E455BD"/>
    <w:rsid w:val="00E52BCA"/>
    <w:rsid w:val="00E545E0"/>
    <w:rsid w:val="00E64F6C"/>
    <w:rsid w:val="00E65DE7"/>
    <w:rsid w:val="00E66A84"/>
    <w:rsid w:val="00E66F22"/>
    <w:rsid w:val="00E671CB"/>
    <w:rsid w:val="00E7670B"/>
    <w:rsid w:val="00E77777"/>
    <w:rsid w:val="00E82421"/>
    <w:rsid w:val="00E82E0E"/>
    <w:rsid w:val="00E922CF"/>
    <w:rsid w:val="00E92DD4"/>
    <w:rsid w:val="00E93813"/>
    <w:rsid w:val="00EA133F"/>
    <w:rsid w:val="00EB239E"/>
    <w:rsid w:val="00EB33F4"/>
    <w:rsid w:val="00EB3E96"/>
    <w:rsid w:val="00EB62E1"/>
    <w:rsid w:val="00EC2644"/>
    <w:rsid w:val="00ED20CF"/>
    <w:rsid w:val="00ED3EBE"/>
    <w:rsid w:val="00ED48C1"/>
    <w:rsid w:val="00ED5A19"/>
    <w:rsid w:val="00ED741A"/>
    <w:rsid w:val="00EE06CC"/>
    <w:rsid w:val="00EF0C6B"/>
    <w:rsid w:val="00F00F72"/>
    <w:rsid w:val="00F01793"/>
    <w:rsid w:val="00F02031"/>
    <w:rsid w:val="00F12386"/>
    <w:rsid w:val="00F13B4B"/>
    <w:rsid w:val="00F1491E"/>
    <w:rsid w:val="00F156A1"/>
    <w:rsid w:val="00F24205"/>
    <w:rsid w:val="00F2474F"/>
    <w:rsid w:val="00F24BC1"/>
    <w:rsid w:val="00F341C8"/>
    <w:rsid w:val="00F35E15"/>
    <w:rsid w:val="00F35FDC"/>
    <w:rsid w:val="00F446BA"/>
    <w:rsid w:val="00F46AE6"/>
    <w:rsid w:val="00F55D05"/>
    <w:rsid w:val="00F57593"/>
    <w:rsid w:val="00F64942"/>
    <w:rsid w:val="00F65502"/>
    <w:rsid w:val="00F667F3"/>
    <w:rsid w:val="00F70066"/>
    <w:rsid w:val="00F74611"/>
    <w:rsid w:val="00F816AD"/>
    <w:rsid w:val="00F83C05"/>
    <w:rsid w:val="00F941A2"/>
    <w:rsid w:val="00FA04D9"/>
    <w:rsid w:val="00FA052A"/>
    <w:rsid w:val="00FA08B5"/>
    <w:rsid w:val="00FA6EE9"/>
    <w:rsid w:val="00FA792B"/>
    <w:rsid w:val="00FB3E1F"/>
    <w:rsid w:val="00FB5839"/>
    <w:rsid w:val="00FB5F1F"/>
    <w:rsid w:val="00FB6620"/>
    <w:rsid w:val="00FB7E6A"/>
    <w:rsid w:val="00FC0A1B"/>
    <w:rsid w:val="00FC4764"/>
    <w:rsid w:val="00FC671C"/>
    <w:rsid w:val="00FD4361"/>
    <w:rsid w:val="00FD49D9"/>
    <w:rsid w:val="00FD4D8C"/>
    <w:rsid w:val="00FD6898"/>
    <w:rsid w:val="00FE0742"/>
    <w:rsid w:val="00FE2D54"/>
    <w:rsid w:val="00FE4974"/>
    <w:rsid w:val="00FE678F"/>
    <w:rsid w:val="00FF31A4"/>
    <w:rsid w:val="00FF3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dd"/>
    </o:shapedefaults>
    <o:shapelayout v:ext="edit">
      <o:idmap v:ext="edit" data="1"/>
    </o:shapelayout>
  </w:shapeDefaults>
  <w:decimalSymbol w:val="."/>
  <w:listSeparator w:val=","/>
  <w15:docId w15:val="{77FCABA3-2E48-4204-9F8C-58FFF387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1C75"/>
    <w:pPr>
      <w:spacing w:line="264" w:lineRule="auto"/>
    </w:pPr>
    <w:rPr>
      <w:sz w:val="22"/>
      <w:szCs w:val="22"/>
      <w:lang w:eastAsia="en-US"/>
    </w:rPr>
  </w:style>
  <w:style w:type="paragraph" w:styleId="Heading1">
    <w:name w:val="heading 1"/>
    <w:basedOn w:val="Normal"/>
    <w:next w:val="Normal"/>
    <w:link w:val="Heading1Char"/>
    <w:autoRedefine/>
    <w:qFormat/>
    <w:rsid w:val="00D37BDA"/>
    <w:pPr>
      <w:keepNext/>
      <w:pBdr>
        <w:top w:val="single" w:sz="18" w:space="1" w:color="003366"/>
        <w:left w:val="single" w:sz="18" w:space="4" w:color="003366"/>
      </w:pBdr>
      <w:outlineLvl w:val="0"/>
    </w:pPr>
    <w:rPr>
      <w:rFonts w:cs="Arial"/>
      <w:b/>
      <w:bCs/>
      <w:kern w:val="32"/>
      <w:sz w:val="34"/>
      <w:szCs w:val="30"/>
    </w:rPr>
  </w:style>
  <w:style w:type="paragraph" w:styleId="Heading2">
    <w:name w:val="heading 2"/>
    <w:basedOn w:val="Normal"/>
    <w:next w:val="Normal"/>
    <w:link w:val="Heading2Char"/>
    <w:autoRedefine/>
    <w:qFormat/>
    <w:rsid w:val="00F12386"/>
    <w:pPr>
      <w:keepNext/>
      <w:pBdr>
        <w:top w:val="single" w:sz="18" w:space="1" w:color="003366"/>
        <w:left w:val="single" w:sz="18" w:space="4" w:color="003366"/>
      </w:pBdr>
      <w:outlineLvl w:val="1"/>
    </w:pPr>
    <w:rPr>
      <w:rFonts w:cs="Arial"/>
      <w:b/>
      <w:bCs/>
      <w:iCs/>
      <w:sz w:val="30"/>
      <w:szCs w:val="28"/>
    </w:rPr>
  </w:style>
  <w:style w:type="paragraph" w:styleId="Heading3">
    <w:name w:val="heading 3"/>
    <w:basedOn w:val="Normal"/>
    <w:next w:val="Normal"/>
    <w:link w:val="Heading3Char"/>
    <w:autoRedefine/>
    <w:qFormat/>
    <w:rsid w:val="00960BF6"/>
    <w:pPr>
      <w:keepNext/>
      <w:spacing w:after="240"/>
      <w:ind w:left="360"/>
      <w:outlineLvl w:val="2"/>
    </w:pPr>
    <w:rPr>
      <w:rFonts w:ascii="Arial" w:hAnsi="Arial" w:cs="Arial"/>
      <w:b/>
      <w:bCs/>
      <w:sz w:val="32"/>
      <w:szCs w:val="32"/>
    </w:rPr>
  </w:style>
  <w:style w:type="paragraph" w:styleId="Heading4">
    <w:name w:val="heading 4"/>
    <w:basedOn w:val="Normal"/>
    <w:next w:val="Normal"/>
    <w:qFormat/>
    <w:rsid w:val="00BE7DF2"/>
    <w:pPr>
      <w:keepNext/>
      <w:spacing w:before="240" w:after="24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05B"/>
    <w:pPr>
      <w:tabs>
        <w:tab w:val="center" w:pos="4680"/>
        <w:tab w:val="right" w:pos="9360"/>
      </w:tabs>
    </w:pPr>
  </w:style>
  <w:style w:type="character" w:customStyle="1" w:styleId="HeaderChar">
    <w:name w:val="Header Char"/>
    <w:basedOn w:val="DefaultParagraphFont"/>
    <w:link w:val="Header"/>
    <w:uiPriority w:val="99"/>
    <w:rsid w:val="002C505B"/>
  </w:style>
  <w:style w:type="paragraph" w:styleId="Footer">
    <w:name w:val="footer"/>
    <w:basedOn w:val="Normal"/>
    <w:link w:val="FooterChar"/>
    <w:uiPriority w:val="99"/>
    <w:unhideWhenUsed/>
    <w:rsid w:val="002C505B"/>
    <w:pPr>
      <w:tabs>
        <w:tab w:val="center" w:pos="4680"/>
        <w:tab w:val="right" w:pos="9360"/>
      </w:tabs>
    </w:pPr>
  </w:style>
  <w:style w:type="character" w:customStyle="1" w:styleId="FooterChar">
    <w:name w:val="Footer Char"/>
    <w:basedOn w:val="DefaultParagraphFont"/>
    <w:link w:val="Footer"/>
    <w:uiPriority w:val="99"/>
    <w:rsid w:val="002C505B"/>
  </w:style>
  <w:style w:type="paragraph" w:customStyle="1" w:styleId="CharChar2CharCharCharCharCharChar">
    <w:name w:val="Char Char2 Char Char Char Char Char Char"/>
    <w:basedOn w:val="Normal"/>
    <w:rsid w:val="00322437"/>
    <w:pPr>
      <w:spacing w:after="160" w:line="240" w:lineRule="exact"/>
    </w:pPr>
    <w:rPr>
      <w:rFonts w:ascii="Tahoma" w:eastAsia="Times New Roman" w:hAnsi="Tahoma"/>
      <w:sz w:val="20"/>
      <w:szCs w:val="20"/>
      <w:lang w:val="en-US"/>
    </w:rPr>
  </w:style>
  <w:style w:type="character" w:styleId="Hyperlink">
    <w:name w:val="Hyperlink"/>
    <w:uiPriority w:val="99"/>
    <w:unhideWhenUsed/>
    <w:rsid w:val="00BC5A66"/>
    <w:rPr>
      <w:i/>
      <w:color w:val="006699"/>
      <w:u w:val="single"/>
    </w:rPr>
  </w:style>
  <w:style w:type="character" w:styleId="CommentReference">
    <w:name w:val="annotation reference"/>
    <w:uiPriority w:val="99"/>
    <w:semiHidden/>
    <w:unhideWhenUsed/>
    <w:rsid w:val="00245249"/>
    <w:rPr>
      <w:sz w:val="16"/>
      <w:szCs w:val="16"/>
    </w:rPr>
  </w:style>
  <w:style w:type="paragraph" w:styleId="CommentText">
    <w:name w:val="annotation text"/>
    <w:basedOn w:val="Normal"/>
    <w:link w:val="CommentTextChar"/>
    <w:uiPriority w:val="99"/>
    <w:semiHidden/>
    <w:unhideWhenUsed/>
    <w:rsid w:val="00245249"/>
    <w:rPr>
      <w:sz w:val="20"/>
      <w:szCs w:val="20"/>
    </w:rPr>
  </w:style>
  <w:style w:type="character" w:customStyle="1" w:styleId="CommentTextChar">
    <w:name w:val="Comment Text Char"/>
    <w:link w:val="CommentText"/>
    <w:uiPriority w:val="99"/>
    <w:semiHidden/>
    <w:rsid w:val="00245249"/>
    <w:rPr>
      <w:sz w:val="20"/>
      <w:szCs w:val="20"/>
    </w:rPr>
  </w:style>
  <w:style w:type="paragraph" w:styleId="CommentSubject">
    <w:name w:val="annotation subject"/>
    <w:basedOn w:val="CommentText"/>
    <w:next w:val="CommentText"/>
    <w:link w:val="CommentSubjectChar"/>
    <w:uiPriority w:val="99"/>
    <w:semiHidden/>
    <w:unhideWhenUsed/>
    <w:rsid w:val="00245249"/>
    <w:rPr>
      <w:b/>
      <w:bCs/>
    </w:rPr>
  </w:style>
  <w:style w:type="character" w:customStyle="1" w:styleId="CommentSubjectChar">
    <w:name w:val="Comment Subject Char"/>
    <w:link w:val="CommentSubject"/>
    <w:uiPriority w:val="99"/>
    <w:semiHidden/>
    <w:rsid w:val="00245249"/>
    <w:rPr>
      <w:b/>
      <w:bCs/>
      <w:sz w:val="20"/>
      <w:szCs w:val="20"/>
    </w:rPr>
  </w:style>
  <w:style w:type="paragraph" w:styleId="BalloonText">
    <w:name w:val="Balloon Text"/>
    <w:basedOn w:val="Normal"/>
    <w:link w:val="BalloonTextChar"/>
    <w:uiPriority w:val="99"/>
    <w:semiHidden/>
    <w:unhideWhenUsed/>
    <w:rsid w:val="00245249"/>
    <w:rPr>
      <w:rFonts w:ascii="Tahoma" w:hAnsi="Tahoma" w:cs="Tahoma"/>
      <w:sz w:val="16"/>
      <w:szCs w:val="16"/>
    </w:rPr>
  </w:style>
  <w:style w:type="character" w:customStyle="1" w:styleId="BalloonTextChar">
    <w:name w:val="Balloon Text Char"/>
    <w:link w:val="BalloonText"/>
    <w:uiPriority w:val="99"/>
    <w:semiHidden/>
    <w:rsid w:val="00245249"/>
    <w:rPr>
      <w:rFonts w:ascii="Tahoma" w:hAnsi="Tahoma" w:cs="Tahoma"/>
      <w:sz w:val="16"/>
      <w:szCs w:val="16"/>
    </w:rPr>
  </w:style>
  <w:style w:type="paragraph" w:styleId="TOC2">
    <w:name w:val="toc 2"/>
    <w:basedOn w:val="Normal"/>
    <w:next w:val="Normal"/>
    <w:autoRedefine/>
    <w:uiPriority w:val="39"/>
    <w:rsid w:val="00881481"/>
    <w:pPr>
      <w:tabs>
        <w:tab w:val="right" w:leader="dot" w:pos="9350"/>
      </w:tabs>
      <w:spacing w:before="120" w:after="120" w:line="240" w:lineRule="auto"/>
    </w:pPr>
    <w:rPr>
      <w:b/>
    </w:rPr>
  </w:style>
  <w:style w:type="paragraph" w:styleId="TOC1">
    <w:name w:val="toc 1"/>
    <w:basedOn w:val="Normal"/>
    <w:next w:val="Normal"/>
    <w:autoRedefine/>
    <w:semiHidden/>
    <w:rsid w:val="00937F4E"/>
    <w:pPr>
      <w:spacing w:before="60"/>
    </w:pPr>
    <w:rPr>
      <w:b/>
      <w:sz w:val="24"/>
    </w:rPr>
  </w:style>
  <w:style w:type="paragraph" w:styleId="TOC3">
    <w:name w:val="toc 3"/>
    <w:basedOn w:val="Normal"/>
    <w:next w:val="Normal"/>
    <w:autoRedefine/>
    <w:uiPriority w:val="39"/>
    <w:rsid w:val="00881481"/>
    <w:pPr>
      <w:tabs>
        <w:tab w:val="right" w:leader="dot" w:pos="9350"/>
      </w:tabs>
      <w:spacing w:before="40" w:after="40" w:line="240" w:lineRule="auto"/>
      <w:ind w:left="567"/>
    </w:pPr>
  </w:style>
  <w:style w:type="numbering" w:customStyle="1" w:styleId="StyleBulletedWingdingssymbol8ptDarkTealLeft063cm">
    <w:name w:val="Style Bulleted Wingdings (symbol) 8 pt Dark Teal Left:  0.63 cm..."/>
    <w:basedOn w:val="NoList"/>
    <w:rsid w:val="009B36F1"/>
    <w:pPr>
      <w:numPr>
        <w:numId w:val="1"/>
      </w:numPr>
    </w:pPr>
  </w:style>
  <w:style w:type="table" w:styleId="TableGrid">
    <w:name w:val="Table Grid"/>
    <w:basedOn w:val="TableNormal"/>
    <w:rsid w:val="00C04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Normal"/>
    <w:rsid w:val="00D37BDA"/>
    <w:pPr>
      <w:widowControl w:val="0"/>
      <w:adjustRightInd w:val="0"/>
      <w:spacing w:after="160" w:line="240" w:lineRule="exact"/>
      <w:jc w:val="both"/>
      <w:textAlignment w:val="baseline"/>
    </w:pPr>
    <w:rPr>
      <w:rFonts w:ascii="Verdana" w:eastAsia="Times New Roman" w:hAnsi="Verdana"/>
      <w:sz w:val="20"/>
      <w:szCs w:val="20"/>
      <w:lang w:val="en-US"/>
    </w:rPr>
  </w:style>
  <w:style w:type="paragraph" w:styleId="FootnoteText">
    <w:name w:val="footnote text"/>
    <w:basedOn w:val="Normal"/>
    <w:semiHidden/>
    <w:rsid w:val="00CC45B1"/>
    <w:rPr>
      <w:sz w:val="20"/>
      <w:szCs w:val="20"/>
    </w:rPr>
  </w:style>
  <w:style w:type="character" w:styleId="FootnoteReference">
    <w:name w:val="footnote reference"/>
    <w:semiHidden/>
    <w:rsid w:val="00CC45B1"/>
    <w:rPr>
      <w:vertAlign w:val="superscript"/>
    </w:rPr>
  </w:style>
  <w:style w:type="character" w:styleId="FollowedHyperlink">
    <w:name w:val="FollowedHyperlink"/>
    <w:rsid w:val="00285775"/>
    <w:rPr>
      <w:color w:val="606420"/>
      <w:u w:val="single"/>
    </w:rPr>
  </w:style>
  <w:style w:type="character" w:styleId="Emphasis">
    <w:name w:val="Emphasis"/>
    <w:uiPriority w:val="20"/>
    <w:qFormat/>
    <w:rsid w:val="0096215A"/>
    <w:rPr>
      <w:i/>
      <w:iCs/>
    </w:rPr>
  </w:style>
  <w:style w:type="paragraph" w:styleId="BlockText">
    <w:name w:val="Block Text"/>
    <w:basedOn w:val="Normal"/>
    <w:unhideWhenUsed/>
    <w:rsid w:val="007B3DA9"/>
    <w:pPr>
      <w:tabs>
        <w:tab w:val="left" w:pos="4140"/>
      </w:tabs>
      <w:spacing w:line="240" w:lineRule="auto"/>
      <w:ind w:left="360" w:right="-180"/>
    </w:pPr>
    <w:rPr>
      <w:rFonts w:ascii="Arial" w:eastAsia="Times New Roman" w:hAnsi="Arial"/>
      <w:szCs w:val="20"/>
      <w:lang w:val="en-US"/>
    </w:rPr>
  </w:style>
  <w:style w:type="character" w:customStyle="1" w:styleId="Heading1Char">
    <w:name w:val="Heading 1 Char"/>
    <w:link w:val="Heading1"/>
    <w:rsid w:val="00D37BDA"/>
    <w:rPr>
      <w:rFonts w:ascii="Calibri" w:eastAsia="Calibri" w:hAnsi="Calibri" w:cs="Arial"/>
      <w:b/>
      <w:bCs/>
      <w:kern w:val="32"/>
      <w:sz w:val="34"/>
      <w:szCs w:val="30"/>
      <w:lang w:val="en-CA" w:eastAsia="en-US" w:bidi="ar-SA"/>
    </w:rPr>
  </w:style>
  <w:style w:type="character" w:customStyle="1" w:styleId="Heading2Char">
    <w:name w:val="Heading 2 Char"/>
    <w:link w:val="Heading2"/>
    <w:rsid w:val="00F12386"/>
    <w:rPr>
      <w:rFonts w:ascii="Calibri" w:eastAsia="Calibri" w:hAnsi="Calibri" w:cs="Arial"/>
      <w:b/>
      <w:bCs/>
      <w:iCs/>
      <w:sz w:val="30"/>
      <w:szCs w:val="28"/>
      <w:lang w:val="en-CA" w:eastAsia="en-US" w:bidi="ar-SA"/>
    </w:rPr>
  </w:style>
  <w:style w:type="character" w:customStyle="1" w:styleId="Heading3Char">
    <w:name w:val="Heading 3 Char"/>
    <w:link w:val="Heading3"/>
    <w:rsid w:val="00960BF6"/>
    <w:rPr>
      <w:rFonts w:ascii="Arial" w:hAnsi="Arial" w:cs="Arial"/>
      <w:b/>
      <w:bCs/>
      <w:sz w:val="32"/>
      <w:szCs w:val="32"/>
      <w:lang w:eastAsia="en-US"/>
    </w:rPr>
  </w:style>
  <w:style w:type="paragraph" w:styleId="TOC4">
    <w:name w:val="toc 4"/>
    <w:basedOn w:val="Normal"/>
    <w:next w:val="Normal"/>
    <w:autoRedefine/>
    <w:semiHidden/>
    <w:rsid w:val="00DE1C51"/>
    <w:pPr>
      <w:tabs>
        <w:tab w:val="right" w:leader="dot" w:pos="9350"/>
      </w:tabs>
      <w:ind w:left="1134"/>
    </w:pPr>
    <w:rPr>
      <w:i/>
    </w:rPr>
  </w:style>
  <w:style w:type="character" w:customStyle="1" w:styleId="Hyperlink13">
    <w:name w:val="Hyperlink13"/>
    <w:rsid w:val="00097DE3"/>
    <w:rPr>
      <w:color w:val="003399"/>
      <w:u w:val="single"/>
    </w:rPr>
  </w:style>
  <w:style w:type="paragraph" w:styleId="Revision">
    <w:name w:val="Revision"/>
    <w:hidden/>
    <w:uiPriority w:val="99"/>
    <w:semiHidden/>
    <w:rsid w:val="0048061A"/>
    <w:rPr>
      <w:sz w:val="22"/>
      <w:szCs w:val="22"/>
      <w:lang w:eastAsia="en-US"/>
    </w:rPr>
  </w:style>
  <w:style w:type="paragraph" w:styleId="ListParagraph">
    <w:name w:val="List Paragraph"/>
    <w:basedOn w:val="Normal"/>
    <w:uiPriority w:val="34"/>
    <w:qFormat/>
    <w:rsid w:val="002071FA"/>
    <w:pPr>
      <w:ind w:left="720"/>
      <w:contextualSpacing/>
    </w:pPr>
  </w:style>
  <w:style w:type="character" w:styleId="BookTitle">
    <w:name w:val="Book Title"/>
    <w:basedOn w:val="DefaultParagraphFont"/>
    <w:uiPriority w:val="33"/>
    <w:qFormat/>
    <w:rsid w:val="003E7756"/>
    <w:rPr>
      <w:b/>
      <w:bCs/>
      <w:smallCaps/>
      <w:spacing w:val="5"/>
    </w:rPr>
  </w:style>
  <w:style w:type="paragraph" w:styleId="NoSpacing">
    <w:name w:val="No Spacing"/>
    <w:uiPriority w:val="1"/>
    <w:qFormat/>
    <w:rsid w:val="00960BF6"/>
    <w:rPr>
      <w:sz w:val="22"/>
      <w:szCs w:val="22"/>
      <w:lang w:eastAsia="en-US"/>
    </w:rPr>
  </w:style>
  <w:style w:type="paragraph" w:styleId="EndnoteText">
    <w:name w:val="endnote text"/>
    <w:basedOn w:val="Normal"/>
    <w:link w:val="EndnoteTextChar"/>
    <w:uiPriority w:val="99"/>
    <w:semiHidden/>
    <w:unhideWhenUsed/>
    <w:rsid w:val="00BB5E42"/>
    <w:pPr>
      <w:spacing w:line="240" w:lineRule="auto"/>
    </w:pPr>
    <w:rPr>
      <w:sz w:val="20"/>
      <w:szCs w:val="20"/>
    </w:rPr>
  </w:style>
  <w:style w:type="character" w:customStyle="1" w:styleId="EndnoteTextChar">
    <w:name w:val="Endnote Text Char"/>
    <w:basedOn w:val="DefaultParagraphFont"/>
    <w:link w:val="EndnoteText"/>
    <w:uiPriority w:val="99"/>
    <w:semiHidden/>
    <w:rsid w:val="00BB5E42"/>
    <w:rPr>
      <w:lang w:eastAsia="en-US"/>
    </w:rPr>
  </w:style>
  <w:style w:type="character" w:styleId="EndnoteReference">
    <w:name w:val="endnote reference"/>
    <w:basedOn w:val="DefaultParagraphFont"/>
    <w:uiPriority w:val="99"/>
    <w:semiHidden/>
    <w:unhideWhenUsed/>
    <w:rsid w:val="00BB5E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2494">
      <w:bodyDiv w:val="1"/>
      <w:marLeft w:val="0"/>
      <w:marRight w:val="0"/>
      <w:marTop w:val="0"/>
      <w:marBottom w:val="0"/>
      <w:divBdr>
        <w:top w:val="none" w:sz="0" w:space="0" w:color="auto"/>
        <w:left w:val="none" w:sz="0" w:space="0" w:color="auto"/>
        <w:bottom w:val="none" w:sz="0" w:space="0" w:color="auto"/>
        <w:right w:val="none" w:sz="0" w:space="0" w:color="auto"/>
      </w:divBdr>
    </w:div>
    <w:div w:id="305742577">
      <w:bodyDiv w:val="1"/>
      <w:marLeft w:val="0"/>
      <w:marRight w:val="0"/>
      <w:marTop w:val="0"/>
      <w:marBottom w:val="0"/>
      <w:divBdr>
        <w:top w:val="none" w:sz="0" w:space="0" w:color="auto"/>
        <w:left w:val="none" w:sz="0" w:space="0" w:color="auto"/>
        <w:bottom w:val="none" w:sz="0" w:space="0" w:color="auto"/>
        <w:right w:val="none" w:sz="0" w:space="0" w:color="auto"/>
      </w:divBdr>
      <w:divsChild>
        <w:div w:id="102531021">
          <w:marLeft w:val="0"/>
          <w:marRight w:val="0"/>
          <w:marTop w:val="0"/>
          <w:marBottom w:val="0"/>
          <w:divBdr>
            <w:top w:val="none" w:sz="0" w:space="0" w:color="auto"/>
            <w:left w:val="none" w:sz="0" w:space="0" w:color="auto"/>
            <w:bottom w:val="none" w:sz="0" w:space="0" w:color="auto"/>
            <w:right w:val="none" w:sz="0" w:space="0" w:color="auto"/>
          </w:divBdr>
          <w:divsChild>
            <w:div w:id="2069919596">
              <w:marLeft w:val="0"/>
              <w:marRight w:val="0"/>
              <w:marTop w:val="0"/>
              <w:marBottom w:val="0"/>
              <w:divBdr>
                <w:top w:val="none" w:sz="0" w:space="0" w:color="auto"/>
                <w:left w:val="none" w:sz="0" w:space="0" w:color="auto"/>
                <w:bottom w:val="none" w:sz="0" w:space="0" w:color="auto"/>
                <w:right w:val="none" w:sz="0" w:space="0" w:color="auto"/>
              </w:divBdr>
              <w:divsChild>
                <w:div w:id="565335873">
                  <w:marLeft w:val="0"/>
                  <w:marRight w:val="0"/>
                  <w:marTop w:val="0"/>
                  <w:marBottom w:val="0"/>
                  <w:divBdr>
                    <w:top w:val="none" w:sz="0" w:space="0" w:color="auto"/>
                    <w:left w:val="none" w:sz="0" w:space="0" w:color="auto"/>
                    <w:bottom w:val="none" w:sz="0" w:space="0" w:color="auto"/>
                    <w:right w:val="none" w:sz="0" w:space="0" w:color="auto"/>
                  </w:divBdr>
                  <w:divsChild>
                    <w:div w:id="77104588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65647">
      <w:bodyDiv w:val="1"/>
      <w:marLeft w:val="0"/>
      <w:marRight w:val="0"/>
      <w:marTop w:val="0"/>
      <w:marBottom w:val="0"/>
      <w:divBdr>
        <w:top w:val="none" w:sz="0" w:space="0" w:color="auto"/>
        <w:left w:val="none" w:sz="0" w:space="0" w:color="auto"/>
        <w:bottom w:val="none" w:sz="0" w:space="0" w:color="auto"/>
        <w:right w:val="none" w:sz="0" w:space="0" w:color="auto"/>
      </w:divBdr>
    </w:div>
    <w:div w:id="389153129">
      <w:bodyDiv w:val="1"/>
      <w:marLeft w:val="0"/>
      <w:marRight w:val="0"/>
      <w:marTop w:val="0"/>
      <w:marBottom w:val="0"/>
      <w:divBdr>
        <w:top w:val="none" w:sz="0" w:space="0" w:color="auto"/>
        <w:left w:val="none" w:sz="0" w:space="0" w:color="auto"/>
        <w:bottom w:val="none" w:sz="0" w:space="0" w:color="auto"/>
        <w:right w:val="none" w:sz="0" w:space="0" w:color="auto"/>
      </w:divBdr>
      <w:divsChild>
        <w:div w:id="762340583">
          <w:marLeft w:val="0"/>
          <w:marRight w:val="0"/>
          <w:marTop w:val="0"/>
          <w:marBottom w:val="0"/>
          <w:divBdr>
            <w:top w:val="none" w:sz="0" w:space="0" w:color="auto"/>
            <w:left w:val="none" w:sz="0" w:space="0" w:color="auto"/>
            <w:bottom w:val="none" w:sz="0" w:space="0" w:color="auto"/>
            <w:right w:val="none" w:sz="0" w:space="0" w:color="auto"/>
          </w:divBdr>
          <w:divsChild>
            <w:div w:id="254094684">
              <w:marLeft w:val="0"/>
              <w:marRight w:val="0"/>
              <w:marTop w:val="0"/>
              <w:marBottom w:val="0"/>
              <w:divBdr>
                <w:top w:val="none" w:sz="0" w:space="0" w:color="auto"/>
                <w:left w:val="none" w:sz="0" w:space="0" w:color="auto"/>
                <w:bottom w:val="none" w:sz="0" w:space="0" w:color="auto"/>
                <w:right w:val="none" w:sz="0" w:space="0" w:color="auto"/>
              </w:divBdr>
              <w:divsChild>
                <w:div w:id="667757488">
                  <w:marLeft w:val="0"/>
                  <w:marRight w:val="0"/>
                  <w:marTop w:val="0"/>
                  <w:marBottom w:val="0"/>
                  <w:divBdr>
                    <w:top w:val="none" w:sz="0" w:space="0" w:color="auto"/>
                    <w:left w:val="none" w:sz="0" w:space="0" w:color="auto"/>
                    <w:bottom w:val="none" w:sz="0" w:space="0" w:color="auto"/>
                    <w:right w:val="none" w:sz="0" w:space="0" w:color="auto"/>
                  </w:divBdr>
                  <w:divsChild>
                    <w:div w:id="196654761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5622">
      <w:bodyDiv w:val="1"/>
      <w:marLeft w:val="0"/>
      <w:marRight w:val="0"/>
      <w:marTop w:val="0"/>
      <w:marBottom w:val="0"/>
      <w:divBdr>
        <w:top w:val="none" w:sz="0" w:space="0" w:color="auto"/>
        <w:left w:val="none" w:sz="0" w:space="0" w:color="auto"/>
        <w:bottom w:val="none" w:sz="0" w:space="0" w:color="auto"/>
        <w:right w:val="none" w:sz="0" w:space="0" w:color="auto"/>
      </w:divBdr>
      <w:divsChild>
        <w:div w:id="795024385">
          <w:marLeft w:val="0"/>
          <w:marRight w:val="0"/>
          <w:marTop w:val="0"/>
          <w:marBottom w:val="0"/>
          <w:divBdr>
            <w:top w:val="none" w:sz="0" w:space="0" w:color="auto"/>
            <w:left w:val="none" w:sz="0" w:space="0" w:color="auto"/>
            <w:bottom w:val="none" w:sz="0" w:space="0" w:color="auto"/>
            <w:right w:val="none" w:sz="0" w:space="0" w:color="auto"/>
          </w:divBdr>
          <w:divsChild>
            <w:div w:id="858811401">
              <w:marLeft w:val="0"/>
              <w:marRight w:val="0"/>
              <w:marTop w:val="0"/>
              <w:marBottom w:val="0"/>
              <w:divBdr>
                <w:top w:val="none" w:sz="0" w:space="0" w:color="auto"/>
                <w:left w:val="none" w:sz="0" w:space="0" w:color="auto"/>
                <w:bottom w:val="none" w:sz="0" w:space="0" w:color="auto"/>
                <w:right w:val="none" w:sz="0" w:space="0" w:color="auto"/>
              </w:divBdr>
              <w:divsChild>
                <w:div w:id="2090539691">
                  <w:marLeft w:val="0"/>
                  <w:marRight w:val="0"/>
                  <w:marTop w:val="0"/>
                  <w:marBottom w:val="0"/>
                  <w:divBdr>
                    <w:top w:val="none" w:sz="0" w:space="0" w:color="auto"/>
                    <w:left w:val="none" w:sz="0" w:space="0" w:color="auto"/>
                    <w:bottom w:val="none" w:sz="0" w:space="0" w:color="auto"/>
                    <w:right w:val="none" w:sz="0" w:space="0" w:color="auto"/>
                  </w:divBdr>
                  <w:divsChild>
                    <w:div w:id="1793204266">
                      <w:marLeft w:val="24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laws-lois.justice.gc.ca/eng/regulations/sor-83-508/index.html" TargetMode="External"/><Relationship Id="rId39" Type="http://schemas.openxmlformats.org/officeDocument/2006/relationships/hyperlink" Target="http://laws-lois.justice.gc.ca/eng/acts/p-21/"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s://intra.ent.dfo-mpo.ca/policies/privacy-e" TargetMode="External"/><Relationship Id="rId42" Type="http://schemas.openxmlformats.org/officeDocument/2006/relationships/hyperlink" Target="http://open.canada.ca/en/open-data-principles"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laws-lois.justice.gc.ca/eng/acts/p-21/page-3.html" TargetMode="External"/><Relationship Id="rId33" Type="http://schemas.openxmlformats.org/officeDocument/2006/relationships/hyperlink" Target="https://intra.ent.dfo-mpo.ca/policies/privacy-e" TargetMode="External"/><Relationship Id="rId38" Type="http://schemas.openxmlformats.org/officeDocument/2006/relationships/hyperlink" Target="http://data.gc.ca/eng/canadas-action-plan-open-government" TargetMode="External"/><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yperlink" Target="http://www.tbs-sct.gc.ca/pol/doc-eng.aspx?id=12452&amp;section=text" TargetMode="External"/><Relationship Id="rId41" Type="http://schemas.openxmlformats.org/officeDocument/2006/relationships/hyperlink" Target="http://www.infosource.gc.ca/emp/emp03-eng.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aws-lois.justice.gc.ca/eng/regulations/SOR-83-507/" TargetMode="External"/><Relationship Id="rId32" Type="http://schemas.openxmlformats.org/officeDocument/2006/relationships/hyperlink" Target="http://www.tbs-sct.gc.ca/pol/doc-eng.aspx?id=12316&amp;section=HTML" TargetMode="External"/><Relationship Id="rId37" Type="http://schemas.openxmlformats.org/officeDocument/2006/relationships/hyperlink" Target="mailto:DFOprivacy-viepriveeMPO@dfo-mpo.gc.ca" TargetMode="External"/><Relationship Id="rId40" Type="http://schemas.openxmlformats.org/officeDocument/2006/relationships/hyperlink" Target="http://www.infosource.gc.ca/emp/emp03-eng.asp" TargetMode="External"/><Relationship Id="rId45" Type="http://schemas.openxmlformats.org/officeDocument/2006/relationships/hyperlink" Target="mailto:DFOprivacy-viepriveeMPO@dfo-mpo.gc.ca"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laws-lois.justice.gc.ca/eng/acts/a-1/" TargetMode="External"/><Relationship Id="rId28" Type="http://schemas.openxmlformats.org/officeDocument/2006/relationships/hyperlink" Target="http://www.tbs-sct.gc.ca/pol/doc-eng.aspx?id=12510&amp;section=text" TargetMode="External"/><Relationship Id="rId36" Type="http://schemas.openxmlformats.org/officeDocument/2006/relationships/hyperlink" Target="http://intra.ent.dfo-mpo.ca/Training/glossary-e" TargetMode="Externa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hyperlink" Target="http://www.tbs-sct.gc.ca/pol/doc-eng.aspx?section=text&amp;id=16578" TargetMode="External"/><Relationship Id="rId44" Type="http://schemas.openxmlformats.org/officeDocument/2006/relationships/hyperlink" Target="mailto:DFOprivacy-viepriv&#233;eMPO@dfo-mpo.gc.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www.tbs-sct.gc.ca/pol/doc-eng.aspx?id=12453" TargetMode="External"/><Relationship Id="rId30" Type="http://schemas.openxmlformats.org/officeDocument/2006/relationships/hyperlink" Target="http://www.tbs-sct.gc.ca/pol/doc-eng.aspx?section=text&amp;id=12742" TargetMode="External"/><Relationship Id="rId35" Type="http://schemas.openxmlformats.org/officeDocument/2006/relationships/hyperlink" Target="https://intra.ent.dfo-mpo.ca/policies/privacy-e" TargetMode="External"/><Relationship Id="rId43" Type="http://schemas.openxmlformats.org/officeDocument/2006/relationships/hyperlink" Target="http://laws-lois.justice.gc.ca/eng/acts/p-21/page-1.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568DB-2BAC-4115-BCAC-83B49AC6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DFO Informal Release of Information Guidelines</vt:lpstr>
    </vt:vector>
  </TitlesOfParts>
  <Company>Hewlett-Packard Company</Company>
  <LinksUpToDate>false</LinksUpToDate>
  <CharactersWithSpaces>28352</CharactersWithSpaces>
  <SharedDoc>false</SharedDoc>
  <HLinks>
    <vt:vector size="396" baseType="variant">
      <vt:variant>
        <vt:i4>7078007</vt:i4>
      </vt:variant>
      <vt:variant>
        <vt:i4>282</vt:i4>
      </vt:variant>
      <vt:variant>
        <vt:i4>0</vt:i4>
      </vt:variant>
      <vt:variant>
        <vt:i4>5</vt:i4>
      </vt:variant>
      <vt:variant>
        <vt:lpwstr>http://vicr-virc.dfo-mpo.gc.ca/procedures-mecanismes-e.htm</vt:lpwstr>
      </vt:variant>
      <vt:variant>
        <vt:lpwstr/>
      </vt:variant>
      <vt:variant>
        <vt:i4>458860</vt:i4>
      </vt:variant>
      <vt:variant>
        <vt:i4>279</vt:i4>
      </vt:variant>
      <vt:variant>
        <vt:i4>0</vt:i4>
      </vt:variant>
      <vt:variant>
        <vt:i4>5</vt:i4>
      </vt:variant>
      <vt:variant>
        <vt:lpwstr>mailto:atip-laiprp@dfo-mpo.gc.ca</vt:lpwstr>
      </vt:variant>
      <vt:variant>
        <vt:lpwstr/>
      </vt:variant>
      <vt:variant>
        <vt:i4>458860</vt:i4>
      </vt:variant>
      <vt:variant>
        <vt:i4>276</vt:i4>
      </vt:variant>
      <vt:variant>
        <vt:i4>0</vt:i4>
      </vt:variant>
      <vt:variant>
        <vt:i4>5</vt:i4>
      </vt:variant>
      <vt:variant>
        <vt:lpwstr>mailto:atip-laiprp@dfo-mpo.gc.ca</vt:lpwstr>
      </vt:variant>
      <vt:variant>
        <vt:lpwstr/>
      </vt:variant>
      <vt:variant>
        <vt:i4>1900574</vt:i4>
      </vt:variant>
      <vt:variant>
        <vt:i4>273</vt:i4>
      </vt:variant>
      <vt:variant>
        <vt:i4>0</vt:i4>
      </vt:variant>
      <vt:variant>
        <vt:i4>5</vt:i4>
      </vt:variant>
      <vt:variant>
        <vt:lpwstr>http://www.infosource.gc.ca/emp/emp03-eng.asp</vt:lpwstr>
      </vt:variant>
      <vt:variant>
        <vt:lpwstr>pse930#pse930</vt:lpwstr>
      </vt:variant>
      <vt:variant>
        <vt:i4>1441821</vt:i4>
      </vt:variant>
      <vt:variant>
        <vt:i4>270</vt:i4>
      </vt:variant>
      <vt:variant>
        <vt:i4>0</vt:i4>
      </vt:variant>
      <vt:variant>
        <vt:i4>5</vt:i4>
      </vt:variant>
      <vt:variant>
        <vt:lpwstr>http://www.infosource.gc.ca/emp/emp03-eng.asp</vt:lpwstr>
      </vt:variant>
      <vt:variant>
        <vt:lpwstr>pse908#pse908</vt:lpwstr>
      </vt:variant>
      <vt:variant>
        <vt:i4>1703964</vt:i4>
      </vt:variant>
      <vt:variant>
        <vt:i4>267</vt:i4>
      </vt:variant>
      <vt:variant>
        <vt:i4>0</vt:i4>
      </vt:variant>
      <vt:variant>
        <vt:i4>5</vt:i4>
      </vt:variant>
      <vt:variant>
        <vt:lpwstr>http://www.infosource.gc.ca/emp/emp03-eng.asp</vt:lpwstr>
      </vt:variant>
      <vt:variant>
        <vt:lpwstr>pse915#pse915</vt:lpwstr>
      </vt:variant>
      <vt:variant>
        <vt:i4>1769501</vt:i4>
      </vt:variant>
      <vt:variant>
        <vt:i4>264</vt:i4>
      </vt:variant>
      <vt:variant>
        <vt:i4>0</vt:i4>
      </vt:variant>
      <vt:variant>
        <vt:i4>5</vt:i4>
      </vt:variant>
      <vt:variant>
        <vt:lpwstr>http://www.infosource.gc.ca/emp/emp03-eng.asp</vt:lpwstr>
      </vt:variant>
      <vt:variant>
        <vt:lpwstr>pse905#pse905</vt:lpwstr>
      </vt:variant>
      <vt:variant>
        <vt:i4>1835037</vt:i4>
      </vt:variant>
      <vt:variant>
        <vt:i4>261</vt:i4>
      </vt:variant>
      <vt:variant>
        <vt:i4>0</vt:i4>
      </vt:variant>
      <vt:variant>
        <vt:i4>5</vt:i4>
      </vt:variant>
      <vt:variant>
        <vt:lpwstr>http://www.infosource.gc.ca/emp/emp03-eng.asp</vt:lpwstr>
      </vt:variant>
      <vt:variant>
        <vt:lpwstr>pse902#pse902</vt:lpwstr>
      </vt:variant>
      <vt:variant>
        <vt:i4>1835039</vt:i4>
      </vt:variant>
      <vt:variant>
        <vt:i4>258</vt:i4>
      </vt:variant>
      <vt:variant>
        <vt:i4>0</vt:i4>
      </vt:variant>
      <vt:variant>
        <vt:i4>5</vt:i4>
      </vt:variant>
      <vt:variant>
        <vt:lpwstr>http://www.infosource.gc.ca/emp/emp03-eng.asp</vt:lpwstr>
      </vt:variant>
      <vt:variant>
        <vt:lpwstr>pse920#pse920</vt:lpwstr>
      </vt:variant>
      <vt:variant>
        <vt:i4>1900572</vt:i4>
      </vt:variant>
      <vt:variant>
        <vt:i4>255</vt:i4>
      </vt:variant>
      <vt:variant>
        <vt:i4>0</vt:i4>
      </vt:variant>
      <vt:variant>
        <vt:i4>5</vt:i4>
      </vt:variant>
      <vt:variant>
        <vt:lpwstr>http://www.infosource.gc.ca/emp/emp03-eng.asp</vt:lpwstr>
      </vt:variant>
      <vt:variant>
        <vt:lpwstr>pse912#pse912</vt:lpwstr>
      </vt:variant>
      <vt:variant>
        <vt:i4>1703965</vt:i4>
      </vt:variant>
      <vt:variant>
        <vt:i4>252</vt:i4>
      </vt:variant>
      <vt:variant>
        <vt:i4>0</vt:i4>
      </vt:variant>
      <vt:variant>
        <vt:i4>5</vt:i4>
      </vt:variant>
      <vt:variant>
        <vt:lpwstr>http://www.infosource.gc.ca/emp/emp03-eng.asp</vt:lpwstr>
      </vt:variant>
      <vt:variant>
        <vt:lpwstr>pse904#pse904</vt:lpwstr>
      </vt:variant>
      <vt:variant>
        <vt:i4>1769500</vt:i4>
      </vt:variant>
      <vt:variant>
        <vt:i4>249</vt:i4>
      </vt:variant>
      <vt:variant>
        <vt:i4>0</vt:i4>
      </vt:variant>
      <vt:variant>
        <vt:i4>5</vt:i4>
      </vt:variant>
      <vt:variant>
        <vt:lpwstr>http://www.infosource.gc.ca/emp/emp03-eng.asp</vt:lpwstr>
      </vt:variant>
      <vt:variant>
        <vt:lpwstr>pse914#pse914</vt:lpwstr>
      </vt:variant>
      <vt:variant>
        <vt:i4>1572893</vt:i4>
      </vt:variant>
      <vt:variant>
        <vt:i4>246</vt:i4>
      </vt:variant>
      <vt:variant>
        <vt:i4>0</vt:i4>
      </vt:variant>
      <vt:variant>
        <vt:i4>5</vt:i4>
      </vt:variant>
      <vt:variant>
        <vt:lpwstr>http://www.infosource.gc.ca/emp/emp03-eng.asp</vt:lpwstr>
      </vt:variant>
      <vt:variant>
        <vt:lpwstr>pse906#pse906</vt:lpwstr>
      </vt:variant>
      <vt:variant>
        <vt:i4>1572892</vt:i4>
      </vt:variant>
      <vt:variant>
        <vt:i4>243</vt:i4>
      </vt:variant>
      <vt:variant>
        <vt:i4>0</vt:i4>
      </vt:variant>
      <vt:variant>
        <vt:i4>5</vt:i4>
      </vt:variant>
      <vt:variant>
        <vt:lpwstr>http://www.infosource.gc.ca/emp/emp03-eng.asp</vt:lpwstr>
      </vt:variant>
      <vt:variant>
        <vt:lpwstr>pse917#pse917</vt:lpwstr>
      </vt:variant>
      <vt:variant>
        <vt:i4>1441820</vt:i4>
      </vt:variant>
      <vt:variant>
        <vt:i4>240</vt:i4>
      </vt:variant>
      <vt:variant>
        <vt:i4>0</vt:i4>
      </vt:variant>
      <vt:variant>
        <vt:i4>5</vt:i4>
      </vt:variant>
      <vt:variant>
        <vt:lpwstr>http://www.infosource.gc.ca/emp/emp03-eng.asp</vt:lpwstr>
      </vt:variant>
      <vt:variant>
        <vt:lpwstr>pse919#pse919</vt:lpwstr>
      </vt:variant>
      <vt:variant>
        <vt:i4>2031644</vt:i4>
      </vt:variant>
      <vt:variant>
        <vt:i4>237</vt:i4>
      </vt:variant>
      <vt:variant>
        <vt:i4>0</vt:i4>
      </vt:variant>
      <vt:variant>
        <vt:i4>5</vt:i4>
      </vt:variant>
      <vt:variant>
        <vt:lpwstr>http://www.infosource.gc.ca/emp/emp03-eng.asp</vt:lpwstr>
      </vt:variant>
      <vt:variant>
        <vt:lpwstr>pse910#pse910</vt:lpwstr>
      </vt:variant>
      <vt:variant>
        <vt:i4>1507356</vt:i4>
      </vt:variant>
      <vt:variant>
        <vt:i4>234</vt:i4>
      </vt:variant>
      <vt:variant>
        <vt:i4>0</vt:i4>
      </vt:variant>
      <vt:variant>
        <vt:i4>5</vt:i4>
      </vt:variant>
      <vt:variant>
        <vt:lpwstr>http://www.infosource.gc.ca/emp/emp03-eng.asp</vt:lpwstr>
      </vt:variant>
      <vt:variant>
        <vt:lpwstr>pse918#pse918</vt:lpwstr>
      </vt:variant>
      <vt:variant>
        <vt:i4>2031645</vt:i4>
      </vt:variant>
      <vt:variant>
        <vt:i4>231</vt:i4>
      </vt:variant>
      <vt:variant>
        <vt:i4>0</vt:i4>
      </vt:variant>
      <vt:variant>
        <vt:i4>5</vt:i4>
      </vt:variant>
      <vt:variant>
        <vt:lpwstr>http://www.infosource.gc.ca/emp/emp03-eng.asp</vt:lpwstr>
      </vt:variant>
      <vt:variant>
        <vt:lpwstr>pse901#pse901</vt:lpwstr>
      </vt:variant>
      <vt:variant>
        <vt:i4>1638428</vt:i4>
      </vt:variant>
      <vt:variant>
        <vt:i4>228</vt:i4>
      </vt:variant>
      <vt:variant>
        <vt:i4>0</vt:i4>
      </vt:variant>
      <vt:variant>
        <vt:i4>5</vt:i4>
      </vt:variant>
      <vt:variant>
        <vt:lpwstr>http://www.infosource.gc.ca/emp/emp03-eng.asp</vt:lpwstr>
      </vt:variant>
      <vt:variant>
        <vt:lpwstr>pse916#pse916</vt:lpwstr>
      </vt:variant>
      <vt:variant>
        <vt:i4>1966108</vt:i4>
      </vt:variant>
      <vt:variant>
        <vt:i4>225</vt:i4>
      </vt:variant>
      <vt:variant>
        <vt:i4>0</vt:i4>
      </vt:variant>
      <vt:variant>
        <vt:i4>5</vt:i4>
      </vt:variant>
      <vt:variant>
        <vt:lpwstr>http://www.infosource.gc.ca/emp/emp03-eng.asp</vt:lpwstr>
      </vt:variant>
      <vt:variant>
        <vt:lpwstr>pse911#pse911</vt:lpwstr>
      </vt:variant>
      <vt:variant>
        <vt:i4>1900573</vt:i4>
      </vt:variant>
      <vt:variant>
        <vt:i4>222</vt:i4>
      </vt:variant>
      <vt:variant>
        <vt:i4>0</vt:i4>
      </vt:variant>
      <vt:variant>
        <vt:i4>5</vt:i4>
      </vt:variant>
      <vt:variant>
        <vt:lpwstr>http://www.infosource.gc.ca/emp/emp03-eng.asp</vt:lpwstr>
      </vt:variant>
      <vt:variant>
        <vt:lpwstr>pse903#pse903</vt:lpwstr>
      </vt:variant>
      <vt:variant>
        <vt:i4>3735607</vt:i4>
      </vt:variant>
      <vt:variant>
        <vt:i4>219</vt:i4>
      </vt:variant>
      <vt:variant>
        <vt:i4>0</vt:i4>
      </vt:variant>
      <vt:variant>
        <vt:i4>5</vt:i4>
      </vt:variant>
      <vt:variant>
        <vt:lpwstr>http://laws-lois.justice.gc.ca/eng/acts/p-21/page-1.html</vt:lpwstr>
      </vt:variant>
      <vt:variant>
        <vt:lpwstr>h-3</vt:lpwstr>
      </vt:variant>
      <vt:variant>
        <vt:i4>3014769</vt:i4>
      </vt:variant>
      <vt:variant>
        <vt:i4>216</vt:i4>
      </vt:variant>
      <vt:variant>
        <vt:i4>0</vt:i4>
      </vt:variant>
      <vt:variant>
        <vt:i4>5</vt:i4>
      </vt:variant>
      <vt:variant>
        <vt:lpwstr>http://data.gc.ca/eng/open-data-formats</vt:lpwstr>
      </vt:variant>
      <vt:variant>
        <vt:lpwstr/>
      </vt:variant>
      <vt:variant>
        <vt:i4>3276907</vt:i4>
      </vt:variant>
      <vt:variant>
        <vt:i4>213</vt:i4>
      </vt:variant>
      <vt:variant>
        <vt:i4>0</vt:i4>
      </vt:variant>
      <vt:variant>
        <vt:i4>5</vt:i4>
      </vt:variant>
      <vt:variant>
        <vt:lpwstr>http://data.gc.ca/eng/open-data-principles</vt:lpwstr>
      </vt:variant>
      <vt:variant>
        <vt:lpwstr/>
      </vt:variant>
      <vt:variant>
        <vt:i4>99</vt:i4>
      </vt:variant>
      <vt:variant>
        <vt:i4>210</vt:i4>
      </vt:variant>
      <vt:variant>
        <vt:i4>0</vt:i4>
      </vt:variant>
      <vt:variant>
        <vt:i4>5</vt:i4>
      </vt:variant>
      <vt:variant>
        <vt:lpwstr/>
      </vt:variant>
      <vt:variant>
        <vt:lpwstr>C</vt:lpwstr>
      </vt:variant>
      <vt:variant>
        <vt:i4>101</vt:i4>
      </vt:variant>
      <vt:variant>
        <vt:i4>207</vt:i4>
      </vt:variant>
      <vt:variant>
        <vt:i4>0</vt:i4>
      </vt:variant>
      <vt:variant>
        <vt:i4>5</vt:i4>
      </vt:variant>
      <vt:variant>
        <vt:lpwstr/>
      </vt:variant>
      <vt:variant>
        <vt:lpwstr>E</vt:lpwstr>
      </vt:variant>
      <vt:variant>
        <vt:i4>100</vt:i4>
      </vt:variant>
      <vt:variant>
        <vt:i4>204</vt:i4>
      </vt:variant>
      <vt:variant>
        <vt:i4>0</vt:i4>
      </vt:variant>
      <vt:variant>
        <vt:i4>5</vt:i4>
      </vt:variant>
      <vt:variant>
        <vt:lpwstr/>
      </vt:variant>
      <vt:variant>
        <vt:lpwstr>D</vt:lpwstr>
      </vt:variant>
      <vt:variant>
        <vt:i4>97</vt:i4>
      </vt:variant>
      <vt:variant>
        <vt:i4>201</vt:i4>
      </vt:variant>
      <vt:variant>
        <vt:i4>0</vt:i4>
      </vt:variant>
      <vt:variant>
        <vt:i4>5</vt:i4>
      </vt:variant>
      <vt:variant>
        <vt:lpwstr/>
      </vt:variant>
      <vt:variant>
        <vt:lpwstr>A</vt:lpwstr>
      </vt:variant>
      <vt:variant>
        <vt:i4>98</vt:i4>
      </vt:variant>
      <vt:variant>
        <vt:i4>198</vt:i4>
      </vt:variant>
      <vt:variant>
        <vt:i4>0</vt:i4>
      </vt:variant>
      <vt:variant>
        <vt:i4>5</vt:i4>
      </vt:variant>
      <vt:variant>
        <vt:lpwstr/>
      </vt:variant>
      <vt:variant>
        <vt:lpwstr>B</vt:lpwstr>
      </vt:variant>
      <vt:variant>
        <vt:i4>97</vt:i4>
      </vt:variant>
      <vt:variant>
        <vt:i4>195</vt:i4>
      </vt:variant>
      <vt:variant>
        <vt:i4>0</vt:i4>
      </vt:variant>
      <vt:variant>
        <vt:i4>5</vt:i4>
      </vt:variant>
      <vt:variant>
        <vt:lpwstr/>
      </vt:variant>
      <vt:variant>
        <vt:lpwstr>A</vt:lpwstr>
      </vt:variant>
      <vt:variant>
        <vt:i4>1572928</vt:i4>
      </vt:variant>
      <vt:variant>
        <vt:i4>192</vt:i4>
      </vt:variant>
      <vt:variant>
        <vt:i4>0</vt:i4>
      </vt:variant>
      <vt:variant>
        <vt:i4>5</vt:i4>
      </vt:variant>
      <vt:variant>
        <vt:lpwstr>http://laws-lois.justice.gc.ca/eng/acts/p-21/</vt:lpwstr>
      </vt:variant>
      <vt:variant>
        <vt:lpwstr/>
      </vt:variant>
      <vt:variant>
        <vt:i4>3407979</vt:i4>
      </vt:variant>
      <vt:variant>
        <vt:i4>189</vt:i4>
      </vt:variant>
      <vt:variant>
        <vt:i4>0</vt:i4>
      </vt:variant>
      <vt:variant>
        <vt:i4>5</vt:i4>
      </vt:variant>
      <vt:variant>
        <vt:lpwstr>http://www.tbs-sct.gc.ca/pol/doc-eng.aspx?section=text&amp;id=12742</vt:lpwstr>
      </vt:variant>
      <vt:variant>
        <vt:lpwstr/>
      </vt:variant>
      <vt:variant>
        <vt:i4>3866735</vt:i4>
      </vt:variant>
      <vt:variant>
        <vt:i4>186</vt:i4>
      </vt:variant>
      <vt:variant>
        <vt:i4>0</vt:i4>
      </vt:variant>
      <vt:variant>
        <vt:i4>5</vt:i4>
      </vt:variant>
      <vt:variant>
        <vt:lpwstr>http://www.tbs-sct.gc.ca/pol/doc-eng.aspx?section=text&amp;id=18310</vt:lpwstr>
      </vt:variant>
      <vt:variant>
        <vt:lpwstr/>
      </vt:variant>
      <vt:variant>
        <vt:i4>8323171</vt:i4>
      </vt:variant>
      <vt:variant>
        <vt:i4>183</vt:i4>
      </vt:variant>
      <vt:variant>
        <vt:i4>0</vt:i4>
      </vt:variant>
      <vt:variant>
        <vt:i4>5</vt:i4>
      </vt:variant>
      <vt:variant>
        <vt:lpwstr>http://www.tbs-sct.gc.ca/pol/doc-eng.aspx?id=12316&amp;section=text</vt:lpwstr>
      </vt:variant>
      <vt:variant>
        <vt:lpwstr/>
      </vt:variant>
      <vt:variant>
        <vt:i4>393298</vt:i4>
      </vt:variant>
      <vt:variant>
        <vt:i4>180</vt:i4>
      </vt:variant>
      <vt:variant>
        <vt:i4>0</vt:i4>
      </vt:variant>
      <vt:variant>
        <vt:i4>5</vt:i4>
      </vt:variant>
      <vt:variant>
        <vt:lpwstr>http://laws-lois.justice.gc.ca/eng/acts/a-1/</vt:lpwstr>
      </vt:variant>
      <vt:variant>
        <vt:lpwstr/>
      </vt:variant>
      <vt:variant>
        <vt:i4>4718685</vt:i4>
      </vt:variant>
      <vt:variant>
        <vt:i4>177</vt:i4>
      </vt:variant>
      <vt:variant>
        <vt:i4>0</vt:i4>
      </vt:variant>
      <vt:variant>
        <vt:i4>5</vt:i4>
      </vt:variant>
      <vt:variant>
        <vt:lpwstr>http://data.gc.ca/eng/canadas-action-plan-open-government</vt:lpwstr>
      </vt:variant>
      <vt:variant>
        <vt:lpwstr>toc6</vt:lpwstr>
      </vt:variant>
      <vt:variant>
        <vt:i4>458860</vt:i4>
      </vt:variant>
      <vt:variant>
        <vt:i4>174</vt:i4>
      </vt:variant>
      <vt:variant>
        <vt:i4>0</vt:i4>
      </vt:variant>
      <vt:variant>
        <vt:i4>5</vt:i4>
      </vt:variant>
      <vt:variant>
        <vt:lpwstr>mailto:ATIP-LAIPRP@dfo-mpo.gc.ca</vt:lpwstr>
      </vt:variant>
      <vt:variant>
        <vt:lpwstr/>
      </vt:variant>
      <vt:variant>
        <vt:i4>3276850</vt:i4>
      </vt:variant>
      <vt:variant>
        <vt:i4>171</vt:i4>
      </vt:variant>
      <vt:variant>
        <vt:i4>0</vt:i4>
      </vt:variant>
      <vt:variant>
        <vt:i4>5</vt:i4>
      </vt:variant>
      <vt:variant>
        <vt:lpwstr>http://intra.ent.dfo-mpo.ca/Training/glossary-e</vt:lpwstr>
      </vt:variant>
      <vt:variant>
        <vt:lpwstr/>
      </vt:variant>
      <vt:variant>
        <vt:i4>1048632</vt:i4>
      </vt:variant>
      <vt:variant>
        <vt:i4>164</vt:i4>
      </vt:variant>
      <vt:variant>
        <vt:i4>0</vt:i4>
      </vt:variant>
      <vt:variant>
        <vt:i4>5</vt:i4>
      </vt:variant>
      <vt:variant>
        <vt:lpwstr/>
      </vt:variant>
      <vt:variant>
        <vt:lpwstr>_Toc377641876</vt:lpwstr>
      </vt:variant>
      <vt:variant>
        <vt:i4>1048632</vt:i4>
      </vt:variant>
      <vt:variant>
        <vt:i4>158</vt:i4>
      </vt:variant>
      <vt:variant>
        <vt:i4>0</vt:i4>
      </vt:variant>
      <vt:variant>
        <vt:i4>5</vt:i4>
      </vt:variant>
      <vt:variant>
        <vt:lpwstr/>
      </vt:variant>
      <vt:variant>
        <vt:lpwstr>_Toc377641875</vt:lpwstr>
      </vt:variant>
      <vt:variant>
        <vt:i4>1048632</vt:i4>
      </vt:variant>
      <vt:variant>
        <vt:i4>152</vt:i4>
      </vt:variant>
      <vt:variant>
        <vt:i4>0</vt:i4>
      </vt:variant>
      <vt:variant>
        <vt:i4>5</vt:i4>
      </vt:variant>
      <vt:variant>
        <vt:lpwstr/>
      </vt:variant>
      <vt:variant>
        <vt:lpwstr>_Toc377641874</vt:lpwstr>
      </vt:variant>
      <vt:variant>
        <vt:i4>1048632</vt:i4>
      </vt:variant>
      <vt:variant>
        <vt:i4>146</vt:i4>
      </vt:variant>
      <vt:variant>
        <vt:i4>0</vt:i4>
      </vt:variant>
      <vt:variant>
        <vt:i4>5</vt:i4>
      </vt:variant>
      <vt:variant>
        <vt:lpwstr/>
      </vt:variant>
      <vt:variant>
        <vt:lpwstr>_Toc377641873</vt:lpwstr>
      </vt:variant>
      <vt:variant>
        <vt:i4>1048632</vt:i4>
      </vt:variant>
      <vt:variant>
        <vt:i4>140</vt:i4>
      </vt:variant>
      <vt:variant>
        <vt:i4>0</vt:i4>
      </vt:variant>
      <vt:variant>
        <vt:i4>5</vt:i4>
      </vt:variant>
      <vt:variant>
        <vt:lpwstr/>
      </vt:variant>
      <vt:variant>
        <vt:lpwstr>_Toc377641872</vt:lpwstr>
      </vt:variant>
      <vt:variant>
        <vt:i4>1048632</vt:i4>
      </vt:variant>
      <vt:variant>
        <vt:i4>134</vt:i4>
      </vt:variant>
      <vt:variant>
        <vt:i4>0</vt:i4>
      </vt:variant>
      <vt:variant>
        <vt:i4>5</vt:i4>
      </vt:variant>
      <vt:variant>
        <vt:lpwstr/>
      </vt:variant>
      <vt:variant>
        <vt:lpwstr>_Toc377641871</vt:lpwstr>
      </vt:variant>
      <vt:variant>
        <vt:i4>1048632</vt:i4>
      </vt:variant>
      <vt:variant>
        <vt:i4>128</vt:i4>
      </vt:variant>
      <vt:variant>
        <vt:i4>0</vt:i4>
      </vt:variant>
      <vt:variant>
        <vt:i4>5</vt:i4>
      </vt:variant>
      <vt:variant>
        <vt:lpwstr/>
      </vt:variant>
      <vt:variant>
        <vt:lpwstr>_Toc377641870</vt:lpwstr>
      </vt:variant>
      <vt:variant>
        <vt:i4>1114168</vt:i4>
      </vt:variant>
      <vt:variant>
        <vt:i4>122</vt:i4>
      </vt:variant>
      <vt:variant>
        <vt:i4>0</vt:i4>
      </vt:variant>
      <vt:variant>
        <vt:i4>5</vt:i4>
      </vt:variant>
      <vt:variant>
        <vt:lpwstr/>
      </vt:variant>
      <vt:variant>
        <vt:lpwstr>_Toc377641869</vt:lpwstr>
      </vt:variant>
      <vt:variant>
        <vt:i4>1114168</vt:i4>
      </vt:variant>
      <vt:variant>
        <vt:i4>116</vt:i4>
      </vt:variant>
      <vt:variant>
        <vt:i4>0</vt:i4>
      </vt:variant>
      <vt:variant>
        <vt:i4>5</vt:i4>
      </vt:variant>
      <vt:variant>
        <vt:lpwstr/>
      </vt:variant>
      <vt:variant>
        <vt:lpwstr>_Toc377641868</vt:lpwstr>
      </vt:variant>
      <vt:variant>
        <vt:i4>1114168</vt:i4>
      </vt:variant>
      <vt:variant>
        <vt:i4>110</vt:i4>
      </vt:variant>
      <vt:variant>
        <vt:i4>0</vt:i4>
      </vt:variant>
      <vt:variant>
        <vt:i4>5</vt:i4>
      </vt:variant>
      <vt:variant>
        <vt:lpwstr/>
      </vt:variant>
      <vt:variant>
        <vt:lpwstr>_Toc377641867</vt:lpwstr>
      </vt:variant>
      <vt:variant>
        <vt:i4>1114168</vt:i4>
      </vt:variant>
      <vt:variant>
        <vt:i4>104</vt:i4>
      </vt:variant>
      <vt:variant>
        <vt:i4>0</vt:i4>
      </vt:variant>
      <vt:variant>
        <vt:i4>5</vt:i4>
      </vt:variant>
      <vt:variant>
        <vt:lpwstr/>
      </vt:variant>
      <vt:variant>
        <vt:lpwstr>_Toc377641866</vt:lpwstr>
      </vt:variant>
      <vt:variant>
        <vt:i4>1114168</vt:i4>
      </vt:variant>
      <vt:variant>
        <vt:i4>98</vt:i4>
      </vt:variant>
      <vt:variant>
        <vt:i4>0</vt:i4>
      </vt:variant>
      <vt:variant>
        <vt:i4>5</vt:i4>
      </vt:variant>
      <vt:variant>
        <vt:lpwstr/>
      </vt:variant>
      <vt:variant>
        <vt:lpwstr>_Toc377641865</vt:lpwstr>
      </vt:variant>
      <vt:variant>
        <vt:i4>1114168</vt:i4>
      </vt:variant>
      <vt:variant>
        <vt:i4>92</vt:i4>
      </vt:variant>
      <vt:variant>
        <vt:i4>0</vt:i4>
      </vt:variant>
      <vt:variant>
        <vt:i4>5</vt:i4>
      </vt:variant>
      <vt:variant>
        <vt:lpwstr/>
      </vt:variant>
      <vt:variant>
        <vt:lpwstr>_Toc377641864</vt:lpwstr>
      </vt:variant>
      <vt:variant>
        <vt:i4>1114168</vt:i4>
      </vt:variant>
      <vt:variant>
        <vt:i4>86</vt:i4>
      </vt:variant>
      <vt:variant>
        <vt:i4>0</vt:i4>
      </vt:variant>
      <vt:variant>
        <vt:i4>5</vt:i4>
      </vt:variant>
      <vt:variant>
        <vt:lpwstr/>
      </vt:variant>
      <vt:variant>
        <vt:lpwstr>_Toc377641863</vt:lpwstr>
      </vt:variant>
      <vt:variant>
        <vt:i4>1114168</vt:i4>
      </vt:variant>
      <vt:variant>
        <vt:i4>80</vt:i4>
      </vt:variant>
      <vt:variant>
        <vt:i4>0</vt:i4>
      </vt:variant>
      <vt:variant>
        <vt:i4>5</vt:i4>
      </vt:variant>
      <vt:variant>
        <vt:lpwstr/>
      </vt:variant>
      <vt:variant>
        <vt:lpwstr>_Toc377641862</vt:lpwstr>
      </vt:variant>
      <vt:variant>
        <vt:i4>1114168</vt:i4>
      </vt:variant>
      <vt:variant>
        <vt:i4>74</vt:i4>
      </vt:variant>
      <vt:variant>
        <vt:i4>0</vt:i4>
      </vt:variant>
      <vt:variant>
        <vt:i4>5</vt:i4>
      </vt:variant>
      <vt:variant>
        <vt:lpwstr/>
      </vt:variant>
      <vt:variant>
        <vt:lpwstr>_Toc377641861</vt:lpwstr>
      </vt:variant>
      <vt:variant>
        <vt:i4>1114168</vt:i4>
      </vt:variant>
      <vt:variant>
        <vt:i4>68</vt:i4>
      </vt:variant>
      <vt:variant>
        <vt:i4>0</vt:i4>
      </vt:variant>
      <vt:variant>
        <vt:i4>5</vt:i4>
      </vt:variant>
      <vt:variant>
        <vt:lpwstr/>
      </vt:variant>
      <vt:variant>
        <vt:lpwstr>_Toc377641860</vt:lpwstr>
      </vt:variant>
      <vt:variant>
        <vt:i4>1179704</vt:i4>
      </vt:variant>
      <vt:variant>
        <vt:i4>62</vt:i4>
      </vt:variant>
      <vt:variant>
        <vt:i4>0</vt:i4>
      </vt:variant>
      <vt:variant>
        <vt:i4>5</vt:i4>
      </vt:variant>
      <vt:variant>
        <vt:lpwstr/>
      </vt:variant>
      <vt:variant>
        <vt:lpwstr>_Toc377641859</vt:lpwstr>
      </vt:variant>
      <vt:variant>
        <vt:i4>1179704</vt:i4>
      </vt:variant>
      <vt:variant>
        <vt:i4>56</vt:i4>
      </vt:variant>
      <vt:variant>
        <vt:i4>0</vt:i4>
      </vt:variant>
      <vt:variant>
        <vt:i4>5</vt:i4>
      </vt:variant>
      <vt:variant>
        <vt:lpwstr/>
      </vt:variant>
      <vt:variant>
        <vt:lpwstr>_Toc377641858</vt:lpwstr>
      </vt:variant>
      <vt:variant>
        <vt:i4>1179704</vt:i4>
      </vt:variant>
      <vt:variant>
        <vt:i4>50</vt:i4>
      </vt:variant>
      <vt:variant>
        <vt:i4>0</vt:i4>
      </vt:variant>
      <vt:variant>
        <vt:i4>5</vt:i4>
      </vt:variant>
      <vt:variant>
        <vt:lpwstr/>
      </vt:variant>
      <vt:variant>
        <vt:lpwstr>_Toc377641857</vt:lpwstr>
      </vt:variant>
      <vt:variant>
        <vt:i4>1179704</vt:i4>
      </vt:variant>
      <vt:variant>
        <vt:i4>44</vt:i4>
      </vt:variant>
      <vt:variant>
        <vt:i4>0</vt:i4>
      </vt:variant>
      <vt:variant>
        <vt:i4>5</vt:i4>
      </vt:variant>
      <vt:variant>
        <vt:lpwstr/>
      </vt:variant>
      <vt:variant>
        <vt:lpwstr>_Toc377641856</vt:lpwstr>
      </vt:variant>
      <vt:variant>
        <vt:i4>1179704</vt:i4>
      </vt:variant>
      <vt:variant>
        <vt:i4>38</vt:i4>
      </vt:variant>
      <vt:variant>
        <vt:i4>0</vt:i4>
      </vt:variant>
      <vt:variant>
        <vt:i4>5</vt:i4>
      </vt:variant>
      <vt:variant>
        <vt:lpwstr/>
      </vt:variant>
      <vt:variant>
        <vt:lpwstr>_Toc377641855</vt:lpwstr>
      </vt:variant>
      <vt:variant>
        <vt:i4>1179704</vt:i4>
      </vt:variant>
      <vt:variant>
        <vt:i4>32</vt:i4>
      </vt:variant>
      <vt:variant>
        <vt:i4>0</vt:i4>
      </vt:variant>
      <vt:variant>
        <vt:i4>5</vt:i4>
      </vt:variant>
      <vt:variant>
        <vt:lpwstr/>
      </vt:variant>
      <vt:variant>
        <vt:lpwstr>_Toc377641854</vt:lpwstr>
      </vt:variant>
      <vt:variant>
        <vt:i4>1179704</vt:i4>
      </vt:variant>
      <vt:variant>
        <vt:i4>26</vt:i4>
      </vt:variant>
      <vt:variant>
        <vt:i4>0</vt:i4>
      </vt:variant>
      <vt:variant>
        <vt:i4>5</vt:i4>
      </vt:variant>
      <vt:variant>
        <vt:lpwstr/>
      </vt:variant>
      <vt:variant>
        <vt:lpwstr>_Toc377641853</vt:lpwstr>
      </vt:variant>
      <vt:variant>
        <vt:i4>1179704</vt:i4>
      </vt:variant>
      <vt:variant>
        <vt:i4>20</vt:i4>
      </vt:variant>
      <vt:variant>
        <vt:i4>0</vt:i4>
      </vt:variant>
      <vt:variant>
        <vt:i4>5</vt:i4>
      </vt:variant>
      <vt:variant>
        <vt:lpwstr/>
      </vt:variant>
      <vt:variant>
        <vt:lpwstr>_Toc377641852</vt:lpwstr>
      </vt:variant>
      <vt:variant>
        <vt:i4>1179704</vt:i4>
      </vt:variant>
      <vt:variant>
        <vt:i4>14</vt:i4>
      </vt:variant>
      <vt:variant>
        <vt:i4>0</vt:i4>
      </vt:variant>
      <vt:variant>
        <vt:i4>5</vt:i4>
      </vt:variant>
      <vt:variant>
        <vt:lpwstr/>
      </vt:variant>
      <vt:variant>
        <vt:lpwstr>_Toc377641851</vt:lpwstr>
      </vt:variant>
      <vt:variant>
        <vt:i4>1179704</vt:i4>
      </vt:variant>
      <vt:variant>
        <vt:i4>8</vt:i4>
      </vt:variant>
      <vt:variant>
        <vt:i4>0</vt:i4>
      </vt:variant>
      <vt:variant>
        <vt:i4>5</vt:i4>
      </vt:variant>
      <vt:variant>
        <vt:lpwstr/>
      </vt:variant>
      <vt:variant>
        <vt:lpwstr>_Toc377641850</vt:lpwstr>
      </vt:variant>
      <vt:variant>
        <vt:i4>1245240</vt:i4>
      </vt:variant>
      <vt:variant>
        <vt:i4>2</vt:i4>
      </vt:variant>
      <vt:variant>
        <vt:i4>0</vt:i4>
      </vt:variant>
      <vt:variant>
        <vt:i4>5</vt:i4>
      </vt:variant>
      <vt:variant>
        <vt:lpwstr/>
      </vt:variant>
      <vt:variant>
        <vt:lpwstr>_Toc377641849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DFO Informal Release of Information Guidelines</dc:title>
  <dc:creator>Heather Clarke-Thomas</dc:creator>
  <cp:lastModifiedBy>Jessica Gill</cp:lastModifiedBy>
  <cp:revision>2</cp:revision>
  <cp:lastPrinted>2015-03-04T17:10:00Z</cp:lastPrinted>
  <dcterms:created xsi:type="dcterms:W3CDTF">2017-03-14T17:32:00Z</dcterms:created>
  <dcterms:modified xsi:type="dcterms:W3CDTF">2017-03-14T17:32:00Z</dcterms:modified>
</cp:coreProperties>
</file>