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1200"/>
      </w:pPr>
      <w:r>
        <w:t xml:space="preserve"/>
      </w:r>
    </w:p>
    <w:p>
      <w:pPr>
        <w:spacing w:after="80" w:before="0"/>
        <w:jc w:val="center"/>
      </w:pPr>
      <w:r>
        <w:rPr>
          <w:rFonts w:ascii="Arial" w:cs="Arial" w:eastAsia="Arial" w:hAnsi="Arial"/>
          <w:b/>
          <w:bCs/>
          <w:color w:val="10B981"/>
          <w:sz w:val="64"/>
          <w:szCs w:val="64"/>
        </w:rPr>
        <w:t xml:space="preserve">KoproGo</w:t>
      </w:r>
    </w:p>
    <w:p>
      <w:pPr>
        <w:spacing w:after="200" w:before="0"/>
        <w:jc w:val="center"/>
      </w:pPr>
      <w:r>
        <w:rPr>
          <w:rFonts w:ascii="Arial" w:cs="Arial" w:eastAsia="Arial" w:hAnsi="Arial"/>
          <w:color w:val="6B7280"/>
          <w:sz w:val="28"/>
          <w:szCs w:val="28"/>
        </w:rPr>
        <w:t xml:space="preserve">Gestion de Copropriété SaaS</w:t>
      </w:r>
    </w:p>
    <w:p>
      <w:pPr>
        <w:pBdr>
          <w:bottom w:val="single" w:color="D1D5DB" w:sz="4" w:space="1"/>
        </w:pBdr>
        <w:spacing w:after="120" w:before="120"/>
      </w:pPr>
      <w:r>
        <w:t xml:space="preserve"/>
      </w:r>
    </w:p>
    <w:p>
      <w:pPr>
        <w:spacing w:after="400" w:before="400"/>
      </w:pPr>
      <w:r>
        <w:t xml:space="preserve"/>
      </w:r>
    </w:p>
    <w:p>
      <w:pPr>
        <w:spacing w:after="160" w:before="0"/>
        <w:jc w:val="center"/>
      </w:pPr>
      <w:r>
        <w:rPr>
          <w:rFonts w:ascii="Arial" w:cs="Arial" w:eastAsia="Arial" w:hAnsi="Arial"/>
          <w:b/>
          <w:bCs/>
          <w:color w:val="1E40AF"/>
          <w:sz w:val="48"/>
          <w:szCs w:val="48"/>
        </w:rPr>
        <w:t xml:space="preserve">GUIDE UTILISATEUR</w:t>
      </w:r>
    </w:p>
    <w:p>
      <w:pPr>
        <w:spacing w:after="80" w:before="0"/>
        <w:jc w:val="center"/>
      </w:pPr>
      <w:r>
        <w:rPr>
          <w:rFonts w:ascii="Arial" w:cs="Arial" w:eastAsia="Arial" w:hAnsi="Arial"/>
          <w:b w:val="false"/>
          <w:bCs w:val="false"/>
          <w:color w:val="1F2937"/>
          <w:sz w:val="36"/>
          <w:szCs w:val="36"/>
        </w:rPr>
        <w:t xml:space="preserve">Rôle Syndic</w:t>
      </w:r>
    </w:p>
    <w:p>
      <w:pPr>
        <w:spacing w:after="400" w:before="400"/>
      </w:pPr>
      <w:r>
        <w:t xml:space="preserve"/>
      </w:r>
    </w:p>
    <w:p>
      <w:pPr>
        <w:spacing w:after="60" w:before="0"/>
        <w:jc w:val="center"/>
      </w:pPr>
      <w:r>
        <w:rPr>
          <w:rFonts w:ascii="Arial" w:cs="Arial" w:eastAsia="Arial" w:hAnsi="Arial"/>
          <w:color w:val="6B7280"/>
          <w:sz w:val="22"/>
          <w:szCs w:val="22"/>
        </w:rPr>
        <w:t xml:space="preserve">Version 1.0 — Mars 2026</w:t>
      </w:r>
    </w:p>
    <w:p>
      <w:pPr>
        <w:spacing w:after="60" w:before="0"/>
        <w:jc w:val="center"/>
      </w:pPr>
      <w:r>
        <w:rPr>
          <w:rFonts w:ascii="Arial" w:cs="Arial" w:eastAsia="Arial" w:hAnsi="Arial"/>
          <w:i/>
          <w:iCs/>
          <w:color w:val="6B7280"/>
          <w:sz w:val="22"/>
          <w:szCs w:val="22"/>
        </w:rPr>
        <w:t xml:space="preserve">Confidentiel — Usage interne</w:t>
      </w:r>
    </w:p>
    <w:p>
      <w:pPr>
        <w:spacing w:after="800" w:before="800"/>
      </w:pPr>
      <w:r>
        <w:t xml:space="preserve"/>
      </w:r>
    </w:p>
    <w:tbl>
      <w:tblPr>
        <w:tblW w:type="dxa" w:w="9646"/>
        <w:tblBorders>
          <w:top w:val="single" w:color="auto" w:sz="4"/>
          <w:left w:val="single" w:color="auto" w:sz="4"/>
          <w:bottom w:val="single" w:color="auto" w:sz="4"/>
          <w:right w:val="single" w:color="auto" w:sz="4"/>
          <w:insideH w:val="single" w:color="auto" w:sz="4"/>
          <w:insideV w:val="single" w:color="auto" w:sz="4"/>
        </w:tblBorders>
      </w:tblPr>
      <w:tblGrid>
        <w:gridCol w:w="3215"/>
        <w:gridCol w:w="3215"/>
        <w:gridCol w:w="3215"/>
      </w:tblGrid>
      <w:tr>
        <w:tc>
          <w:tcPr>
            <w:tcW w:type="dxa" w:w="3215"/>
            <w:tcBorders>
              <w:top w:val="none"/>
              <w:left w:val="none"/>
              <w:bottom w:val="none"/>
              <w:right w:val="none"/>
            </w:tcBorders>
            <w:shd w:fill="F9FAFB" w:val="clear"/>
            <w:tcMar>
              <w:top w:type="dxa" w:w="80"/>
              <w:left w:type="dxa" w:w="120"/>
              <w:bottom w:type="dxa" w:w="80"/>
              <w:right w:type="dxa" w:w="120"/>
            </w:tcMar>
          </w:tcPr>
          <w:p>
            <w:pPr>
              <w:jc w:val="center"/>
            </w:pPr>
            <w:r>
              <w:rPr>
                <w:rFonts w:ascii="Arial" w:cs="Arial" w:eastAsia="Arial" w:hAnsi="Arial"/>
                <w:color w:val="6B7280"/>
                <w:sz w:val="18"/>
                <w:szCs w:val="18"/>
              </w:rPr>
              <w:t xml:space="preserve">Architecture</w:t>
            </w:r>
          </w:p>
          <w:p>
            <w:pPr>
              <w:jc w:val="center"/>
            </w:pPr>
            <w:r>
              <w:rPr>
                <w:rFonts w:ascii="Arial" w:cs="Arial" w:eastAsia="Arial" w:hAnsi="Arial"/>
                <w:b/>
                <w:bCs/>
                <w:color w:val="1F2937"/>
                <w:sz w:val="20"/>
                <w:szCs w:val="20"/>
              </w:rPr>
              <w:t xml:space="preserve">Hexagonale DDD</w:t>
            </w:r>
          </w:p>
        </w:tc>
        <w:tc>
          <w:tcPr>
            <w:tcW w:type="dxa" w:w="3215"/>
            <w:tcBorders>
              <w:top w:val="none"/>
              <w:left w:val="none"/>
              <w:bottom w:val="none"/>
              <w:right w:val="none"/>
            </w:tcBorders>
            <w:shd w:fill="F9FAFB" w:val="clear"/>
            <w:tcMar>
              <w:top w:type="dxa" w:w="80"/>
              <w:left w:type="dxa" w:w="120"/>
              <w:bottom w:type="dxa" w:w="80"/>
              <w:right w:type="dxa" w:w="120"/>
            </w:tcMar>
          </w:tcPr>
          <w:p>
            <w:pPr>
              <w:jc w:val="center"/>
            </w:pPr>
            <w:r>
              <w:rPr>
                <w:rFonts w:ascii="Arial" w:cs="Arial" w:eastAsia="Arial" w:hAnsi="Arial"/>
                <w:color w:val="6B7280"/>
                <w:sz w:val="18"/>
                <w:szCs w:val="18"/>
              </w:rPr>
              <w:t xml:space="preserve">Backend</w:t>
            </w:r>
          </w:p>
          <w:p>
            <w:pPr>
              <w:jc w:val="center"/>
            </w:pPr>
            <w:r>
              <w:rPr>
                <w:rFonts w:ascii="Arial" w:cs="Arial" w:eastAsia="Arial" w:hAnsi="Arial"/>
                <w:b/>
                <w:bCs/>
                <w:color w:val="1F2937"/>
                <w:sz w:val="20"/>
                <w:szCs w:val="20"/>
              </w:rPr>
              <w:t xml:space="preserve">Rust + Actix-web</w:t>
            </w:r>
          </w:p>
        </w:tc>
        <w:tc>
          <w:tcPr>
            <w:tcW w:type="dxa" w:w="3215"/>
            <w:tcBorders>
              <w:top w:val="none"/>
              <w:left w:val="none"/>
              <w:bottom w:val="none"/>
              <w:right w:val="none"/>
            </w:tcBorders>
            <w:shd w:fill="F9FAFB" w:val="clear"/>
            <w:tcMar>
              <w:top w:type="dxa" w:w="80"/>
              <w:left w:type="dxa" w:w="120"/>
              <w:bottom w:type="dxa" w:w="80"/>
              <w:right w:type="dxa" w:w="120"/>
            </w:tcMar>
          </w:tcPr>
          <w:p>
            <w:pPr>
              <w:jc w:val="center"/>
            </w:pPr>
            <w:r>
              <w:rPr>
                <w:rFonts w:ascii="Arial" w:cs="Arial" w:eastAsia="Arial" w:hAnsi="Arial"/>
                <w:color w:val="6B7280"/>
                <w:sz w:val="18"/>
                <w:szCs w:val="18"/>
              </w:rPr>
              <w:t xml:space="preserve">Base de données</w:t>
            </w:r>
          </w:p>
          <w:p>
            <w:pPr>
              <w:jc w:val="center"/>
            </w:pPr>
            <w:r>
              <w:rPr>
                <w:rFonts w:ascii="Arial" w:cs="Arial" w:eastAsia="Arial" w:hAnsi="Arial"/>
                <w:b/>
                <w:bCs/>
                <w:color w:val="1F2937"/>
                <w:sz w:val="20"/>
                <w:szCs w:val="20"/>
              </w:rPr>
              <w:t xml:space="preserve">PostgreSQL 15</w:t>
            </w:r>
          </w:p>
        </w:tc>
      </w:tr>
    </w:tbl>
    <w:p>
      <w:pPr>
        <w:sectPr>
          <w:pgSz w:w="11906" w:h="16838" w:orient="portrait"/>
          <w:pgMar w:top="1130" w:right="1130" w:bottom="1130" w:left="1130" w:header="708" w:footer="708" w:gutter="0"/>
          <w:pgNumType/>
          <w:docGrid w:linePitch="360"/>
        </w:sectPr>
      </w:pPr>
    </w:p>
    <w:p>
      <w:pPr>
        <w:pStyle w:val="Heading1"/>
        <w:spacing w:after="240" w:before="200"/>
      </w:pPr>
      <w:r>
        <w:rPr>
          <w:rFonts w:ascii="Arial" w:cs="Arial" w:eastAsia="Arial" w:hAnsi="Arial"/>
          <w:b/>
          <w:bCs/>
          <w:color w:val="1E40AF"/>
          <w:sz w:val="36"/>
          <w:szCs w:val="36"/>
        </w:rPr>
        <w:t xml:space="preserve">Table des matières</w:t>
      </w:r>
    </w:p>
    <w:sdt>
      <w:sdtPr>
        <w:alias w:val="Table des matières"/>
      </w:sdtPr>
      <w:sdtContent>
        <w:p>
          <w:r>
            <w:fldChar w:fldCharType="begin" w:dirty="true"/>
            <w:instrText xml:space="preserve">TOC \h \o "1-2"</w:instrText>
            <w:fldChar w:fldCharType="separate"/>
          </w:r>
        </w:p>
        <w:p>
          <w:r>
            <w:fldChar w:fldCharType="end"/>
          </w:r>
        </w:p>
      </w:sdtContent>
    </w:sdt>
    <w:p>
      <w:r>
        <w:br w:type="page"/>
      </w:r>
    </w:p>
    <w:p>
      <w:pPr>
        <w:pStyle w:val="Heading1"/>
        <w:pageBreakBefore/>
        <w:spacing w:after="240" w:before="0"/>
      </w:pPr>
      <w:r>
        <w:rPr>
          <w:rFonts w:ascii="Arial" w:cs="Arial" w:eastAsia="Arial" w:hAnsi="Arial"/>
          <w:b/>
          <w:bCs/>
          <w:color w:val="1E40AF"/>
          <w:sz w:val="36"/>
          <w:szCs w:val="36"/>
        </w:rPr>
        <w:t xml:space="preserve">1. Introduction</w:t>
      </w:r>
    </w:p>
    <w:p>
      <w:pPr>
        <w:spacing w:after="120" w:before="60"/>
        <w:jc w:val="both"/>
      </w:pPr>
      <w:r>
        <w:rPr>
          <w:rFonts w:ascii="Arial" w:cs="Arial" w:eastAsia="Arial" w:hAnsi="Arial"/>
          <w:b w:val="false"/>
          <w:bCs w:val="false"/>
          <w:i w:val="false"/>
          <w:iCs w:val="false"/>
          <w:color w:val="1F2937"/>
          <w:sz w:val="22"/>
          <w:szCs w:val="22"/>
        </w:rPr>
        <w:t xml:space="preserve">KoproGo est une plateforme SaaS de gestion de copropriété conçue pour la Belgique. En tant que syndic, vous disposez d'un accès étendu à toutes les fonctionnalités nécessaires à la gestion quotidienne de vos immeubles : assemblées générales, gestion financière, maintenance, communication avec les copropriétaires et bien plus encore.</w:t>
      </w:r>
    </w:p>
    <w:p>
      <w:pPr>
        <w:spacing w:after="60" w:before="60"/>
      </w:pPr>
      <w:r>
        <w:t xml:space="preserve"/>
      </w:r>
    </w:p>
    <w:tbl>
      <w:tblPr>
        <w:tblW w:type="dxa" w:w="9646"/>
        <w:tblBorders>
          <w:top w:val="single" w:color="auto" w:sz="4"/>
          <w:left w:val="single" w:color="auto" w:sz="4"/>
          <w:bottom w:val="single" w:color="auto" w:sz="4"/>
          <w:right w:val="single" w:color="auto" w:sz="4"/>
          <w:insideH w:val="single" w:color="auto" w:sz="4"/>
          <w:insideV w:val="single" w:color="auto" w:sz="4"/>
        </w:tblBorders>
      </w:tblPr>
      <w:tblGrid>
        <w:gridCol w:w="9646"/>
      </w:tblGrid>
      <w:tr>
        <w:tc>
          <w:tcPr>
            <w:tcW w:type="dxa" w:w="9646"/>
            <w:tcBorders>
              <w:top w:val="single" w:color="2E86AB" w:sz="12"/>
              <w:left w:val="single" w:color="2E86AB" w:sz="30"/>
              <w:bottom w:val="single" w:color="2E86AB" w:sz="12"/>
              <w:right w:val="single" w:color="2E86AB" w:sz="12"/>
            </w:tcBorders>
            <w:shd w:fill="E8F4FD" w:val="clear"/>
            <w:tcMar>
              <w:top w:type="dxa" w:w="120"/>
              <w:left w:type="dxa" w:w="200"/>
              <w:bottom w:type="dxa" w:w="120"/>
              <w:right w:type="dxa" w:w="200"/>
            </w:tcMar>
          </w:tcPr>
          <w:p>
            <w:pPr>
              <w:spacing w:after="80" w:before="80"/>
            </w:pPr>
            <w:r>
              <w:rPr>
                <w:rFonts w:ascii="Arial" w:cs="Arial" w:eastAsia="Arial" w:hAnsi="Arial"/>
                <w:b/>
                <w:bCs/>
                <w:color w:val="2E86AB"/>
                <w:sz w:val="20"/>
                <w:szCs w:val="20"/>
              </w:rPr>
              <w:t xml:space="preserve">ℹ️  INFO</w:t>
            </w:r>
          </w:p>
          <w:p>
            <w:pPr>
              <w:spacing w:after="40" w:before="40"/>
            </w:pPr>
            <w:r>
              <w:rPr>
                <w:rFonts w:ascii="Arial" w:cs="Arial" w:eastAsia="Arial" w:hAnsi="Arial"/>
                <w:color w:val="1F2937"/>
                <w:sz w:val="21"/>
                <w:szCs w:val="21"/>
              </w:rPr>
              <w:t xml:space="preserve">Ce guide couvre l'ensemble des fonctionnalités disponibles pour le rôle Syndic.</w:t>
            </w:r>
          </w:p>
          <w:p>
            <w:pPr>
              <w:spacing w:after="40" w:before="40"/>
            </w:pPr>
            <w:r>
              <w:rPr>
                <w:rFonts w:ascii="Arial" w:cs="Arial" w:eastAsia="Arial" w:hAnsi="Arial"/>
                <w:color w:val="1F2937"/>
                <w:sz w:val="21"/>
                <w:szCs w:val="21"/>
              </w:rPr>
              <w:t xml:space="preserve">Pour les fonctionnalités d'administration système, consultez le Guide Administrateur.</w:t>
            </w:r>
          </w:p>
          <w:p>
            <w:pPr>
              <w:spacing w:after="40" w:before="40"/>
            </w:pPr>
            <w:r>
              <w:rPr>
                <w:rFonts w:ascii="Arial" w:cs="Arial" w:eastAsia="Arial" w:hAnsi="Arial"/>
                <w:color w:val="1F2937"/>
                <w:sz w:val="21"/>
                <w:szCs w:val="21"/>
              </w:rPr>
              <w:t xml:space="preserve">Toutes les données de démonstration sont fictives et à usage de formation uniquement.</w:t>
            </w:r>
          </w:p>
        </w:tc>
      </w:tr>
    </w:tbl>
    <w:p>
      <w:pPr>
        <w:spacing w:after="60" w:before="60"/>
      </w:pPr>
      <w:r>
        <w:t xml:space="preserve"/>
      </w:r>
    </w:p>
    <w:p>
      <w:pPr>
        <w:spacing w:after="120" w:before="60"/>
        <w:jc w:val="both"/>
      </w:pPr>
      <w:r>
        <w:rPr>
          <w:rFonts w:ascii="Arial" w:cs="Arial" w:eastAsia="Arial" w:hAnsi="Arial"/>
          <w:b w:val="false"/>
          <w:bCs w:val="false"/>
          <w:i w:val="false"/>
          <w:iCs w:val="false"/>
          <w:color w:val="1F2937"/>
          <w:sz w:val="22"/>
          <w:szCs w:val="22"/>
        </w:rPr>
        <w:t xml:space="preserve">KoproGo est conforme au RGPD belge et au Code Civil belge (Art. 3.87 et suivants) régissant la copropriété. La plateforme intègre notamment les délais légaux pour les convocations, les règles de majorité pour les votes, et les obligations de publication d'information des syndics.</w:t>
      </w:r>
    </w:p>
    <w:p>
      <w:pPr>
        <w:pStyle w:val="Heading1"/>
        <w:pageBreakBefore/>
        <w:spacing w:after="240" w:before="0"/>
      </w:pPr>
      <w:r>
        <w:rPr>
          <w:rFonts w:ascii="Arial" w:cs="Arial" w:eastAsia="Arial" w:hAnsi="Arial"/>
          <w:b/>
          <w:bCs/>
          <w:color w:val="1E40AF"/>
          <w:sz w:val="36"/>
          <w:szCs w:val="36"/>
        </w:rPr>
        <w:t xml:space="preserve">2. Connexion et tableau de bord</w:t>
      </w:r>
    </w:p>
    <w:p>
      <w:pPr>
        <w:pStyle w:val="Heading2"/>
        <w:spacing w:after="120" w:before="280"/>
      </w:pPr>
      <w:r>
        <w:rPr>
          <w:rFonts w:ascii="Arial" w:cs="Arial" w:eastAsia="Arial" w:hAnsi="Arial"/>
          <w:b/>
          <w:bCs/>
          <w:color w:val="059669"/>
          <w:sz w:val="28"/>
          <w:szCs w:val="28"/>
        </w:rPr>
        <w:t xml:space="preserve">2.1 Connexion à la plateforme</w:t>
      </w:r>
    </w:p>
    <w:p>
      <w:pPr>
        <w:spacing w:after="120" w:before="60"/>
        <w:jc w:val="both"/>
      </w:pPr>
      <w:r>
        <w:rPr>
          <w:rFonts w:ascii="Arial" w:cs="Arial" w:eastAsia="Arial" w:hAnsi="Arial"/>
          <w:b w:val="false"/>
          <w:bCs w:val="false"/>
          <w:i w:val="false"/>
          <w:iCs w:val="false"/>
          <w:color w:val="1F2937"/>
          <w:sz w:val="22"/>
          <w:szCs w:val="22"/>
        </w:rPr>
        <w:t xml:space="preserve">Pour accéder à KoproGo, ouvrez votre navigateur et saisissez l'URL fournie par votre administrateur. La page de connexion vous demande vos identifiants.</w:t>
      </w:r>
    </w:p>
    <w:p>
      <w:pPr>
        <w:spacing w:after="60" w:before="60"/>
      </w:pPr>
      <w:r>
        <w:t xml:space="preserve"/>
      </w:r>
    </w:p>
    <w:p>
      <w:pPr>
        <w:spacing w:after="200" w:before="80"/>
      </w:pPr>
      <w:r>
        <w:drawing>
          <wp:inline distT="0" distB="0" distL="0" distR="0">
            <wp:extent cx="6381750" cy="3733800"/>
            <wp:effectExtent t="0" r="0" b="0" l="0"/>
            <wp:docPr id="1" name="Page de connexion KoproGo" descr="Page de connexion KoproGo" title="Page de connexion Kopr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381750" cy="3733800"/>
                    </a:xfrm>
                    <a:prstGeom prst="rect">
                      <a:avLst/>
                    </a:prstGeom>
                  </pic:spPr>
                </pic:pic>
              </a:graphicData>
            </a:graphic>
          </wp:inline>
        </w:drawing>
      </w:r>
    </w:p>
    <w:p>
      <w:pPr>
        <w:spacing w:after="200" w:before="0"/>
        <w:jc w:val="center"/>
      </w:pPr>
      <w:r>
        <w:rPr>
          <w:rFonts w:ascii="Arial" w:cs="Arial" w:eastAsia="Arial" w:hAnsi="Arial"/>
          <w:i/>
          <w:iCs/>
          <w:color w:val="6B7280"/>
          <w:sz w:val="18"/>
          <w:szCs w:val="18"/>
        </w:rPr>
        <w:t xml:space="preserve">Page de connexion KoproGo</w:t>
      </w:r>
    </w:p>
    <w:p>
      <w:pPr>
        <w:spacing w:after="60" w:before="60"/>
      </w:pPr>
      <w:r>
        <w:t xml:space="preserve"/>
      </w:r>
    </w:p>
    <w:p>
      <w:pPr>
        <w:spacing w:after="80" w:before="80"/>
        <w:ind w:left="360"/>
      </w:pPr>
      <w:r>
        <w:rPr>
          <w:rFonts w:ascii="Arial" w:cs="Arial" w:eastAsia="Arial" w:hAnsi="Arial"/>
          <w:b/>
          <w:bCs/>
          <w:color w:val="10B981"/>
          <w:sz w:val="22"/>
          <w:szCs w:val="22"/>
        </w:rPr>
        <w:t xml:space="preserve">1.  </w:t>
      </w:r>
      <w:r>
        <w:rPr>
          <w:rFonts w:ascii="Arial" w:cs="Arial" w:eastAsia="Arial" w:hAnsi="Arial"/>
          <w:b/>
          <w:bCs/>
          <w:color w:val="1F2937"/>
          <w:sz w:val="22"/>
          <w:szCs w:val="22"/>
        </w:rPr>
        <w:t xml:space="preserve">Saisissez votre adresse e-mail</w:t>
      </w:r>
      <w:r>
        <w:rPr>
          <w:rFonts w:ascii="Arial" w:cs="Arial" w:eastAsia="Arial" w:hAnsi="Arial"/>
          <w:color w:val="1F2937"/>
          <w:sz w:val="22"/>
          <w:szCs w:val="22"/>
        </w:rPr>
        <w:t xml:space="preserve"> dans le champ « Adresse e-mail ».</w:t>
      </w:r>
    </w:p>
    <w:p>
      <w:pPr>
        <w:spacing w:after="80" w:before="80"/>
        <w:ind w:left="360"/>
      </w:pPr>
      <w:r>
        <w:rPr>
          <w:rFonts w:ascii="Arial" w:cs="Arial" w:eastAsia="Arial" w:hAnsi="Arial"/>
          <w:b/>
          <w:bCs/>
          <w:color w:val="10B981"/>
          <w:sz w:val="22"/>
          <w:szCs w:val="22"/>
        </w:rPr>
        <w:t xml:space="preserve">2.  </w:t>
      </w:r>
      <w:r>
        <w:rPr>
          <w:rFonts w:ascii="Arial" w:cs="Arial" w:eastAsia="Arial" w:hAnsi="Arial"/>
          <w:b/>
          <w:bCs/>
          <w:color w:val="1F2937"/>
          <w:sz w:val="22"/>
          <w:szCs w:val="22"/>
        </w:rPr>
        <w:t xml:space="preserve">Entrez votre mot de passe</w:t>
      </w:r>
      <w:r>
        <w:rPr>
          <w:rFonts w:ascii="Arial" w:cs="Arial" w:eastAsia="Arial" w:hAnsi="Arial"/>
          <w:color w:val="1F2937"/>
          <w:sz w:val="22"/>
          <w:szCs w:val="22"/>
        </w:rPr>
        <w:t xml:space="preserve"> dans le champ correspondant.</w:t>
      </w:r>
    </w:p>
    <w:p>
      <w:pPr>
        <w:spacing w:after="80" w:before="80"/>
        <w:ind w:left="360"/>
      </w:pPr>
      <w:r>
        <w:rPr>
          <w:rFonts w:ascii="Arial" w:cs="Arial" w:eastAsia="Arial" w:hAnsi="Arial"/>
          <w:b/>
          <w:bCs/>
          <w:color w:val="10B981"/>
          <w:sz w:val="22"/>
          <w:szCs w:val="22"/>
        </w:rPr>
        <w:t xml:space="preserve">3.  </w:t>
      </w:r>
      <w:r>
        <w:rPr>
          <w:rFonts w:ascii="Arial" w:cs="Arial" w:eastAsia="Arial" w:hAnsi="Arial"/>
          <w:b/>
          <w:bCs/>
          <w:color w:val="1F2937"/>
          <w:sz w:val="22"/>
          <w:szCs w:val="22"/>
        </w:rPr>
        <w:t xml:space="preserve">Cliquez sur « Se connecter »</w:t>
      </w:r>
      <w:r>
        <w:rPr>
          <w:rFonts w:ascii="Arial" w:cs="Arial" w:eastAsia="Arial" w:hAnsi="Arial"/>
          <w:color w:val="1F2937"/>
          <w:sz w:val="22"/>
          <w:szCs w:val="22"/>
        </w:rPr>
        <w:t xml:space="preserve"> pour accéder à votre espace syndic.</w:t>
      </w:r>
    </w:p>
    <w:p>
      <w:pPr>
        <w:spacing w:after="60" w:before="60"/>
      </w:pPr>
      <w:r>
        <w:t xml:space="preserve"/>
      </w:r>
    </w:p>
    <w:tbl>
      <w:tblPr>
        <w:tblW w:type="dxa" w:w="9646"/>
        <w:tblBorders>
          <w:top w:val="single" w:color="auto" w:sz="4"/>
          <w:left w:val="single" w:color="auto" w:sz="4"/>
          <w:bottom w:val="single" w:color="auto" w:sz="4"/>
          <w:right w:val="single" w:color="auto" w:sz="4"/>
          <w:insideH w:val="single" w:color="auto" w:sz="4"/>
          <w:insideV w:val="single" w:color="auto" w:sz="4"/>
        </w:tblBorders>
      </w:tblPr>
      <w:tblGrid>
        <w:gridCol w:w="9646"/>
      </w:tblGrid>
      <w:tr>
        <w:tc>
          <w:tcPr>
            <w:tcW w:type="dxa" w:w="9646"/>
            <w:tcBorders>
              <w:top w:val="single" w:color="059669" w:sz="12"/>
              <w:left w:val="single" w:color="059669" w:sz="30"/>
              <w:bottom w:val="single" w:color="059669" w:sz="12"/>
              <w:right w:val="single" w:color="059669" w:sz="12"/>
            </w:tcBorders>
            <w:shd w:fill="E8F8F0" w:val="clear"/>
            <w:tcMar>
              <w:top w:type="dxa" w:w="120"/>
              <w:left w:type="dxa" w:w="200"/>
              <w:bottom w:type="dxa" w:w="120"/>
              <w:right w:type="dxa" w:w="200"/>
            </w:tcMar>
          </w:tcPr>
          <w:p>
            <w:pPr>
              <w:spacing w:after="80" w:before="80"/>
            </w:pPr>
            <w:r>
              <w:rPr>
                <w:rFonts w:ascii="Arial" w:cs="Arial" w:eastAsia="Arial" w:hAnsi="Arial"/>
                <w:b/>
                <w:bCs/>
                <w:color w:val="059669"/>
                <w:sz w:val="20"/>
                <w:szCs w:val="20"/>
              </w:rPr>
              <w:t xml:space="preserve">✅  CONSEIL</w:t>
            </w:r>
          </w:p>
          <w:p>
            <w:pPr>
              <w:spacing w:after="40" w:before="40"/>
            </w:pPr>
            <w:r>
              <w:rPr>
                <w:rFonts w:ascii="Arial" w:cs="Arial" w:eastAsia="Arial" w:hAnsi="Arial"/>
                <w:color w:val="1F2937"/>
                <w:sz w:val="21"/>
                <w:szCs w:val="21"/>
              </w:rPr>
              <w:t xml:space="preserve">Votre compte est lié au rôle Syndic. Si vous disposez de plusieurs rôles (ex. copropriétaire), vous pouvez basculer entre eux via le menu en bas à gauche.</w:t>
            </w:r>
          </w:p>
        </w:tc>
      </w:tr>
    </w:tbl>
    <w:p>
      <w:pPr>
        <w:pStyle w:val="Heading2"/>
        <w:spacing w:after="120" w:before="280"/>
      </w:pPr>
      <w:r>
        <w:rPr>
          <w:rFonts w:ascii="Arial" w:cs="Arial" w:eastAsia="Arial" w:hAnsi="Arial"/>
          <w:b/>
          <w:bCs/>
          <w:color w:val="059669"/>
          <w:sz w:val="28"/>
          <w:szCs w:val="28"/>
        </w:rPr>
        <w:t xml:space="preserve">2.2 Tableau de bord</w:t>
      </w:r>
    </w:p>
    <w:p>
      <w:pPr>
        <w:spacing w:after="120" w:before="60"/>
        <w:jc w:val="both"/>
      </w:pPr>
      <w:r>
        <w:rPr>
          <w:rFonts w:ascii="Arial" w:cs="Arial" w:eastAsia="Arial" w:hAnsi="Arial"/>
          <w:b w:val="false"/>
          <w:bCs w:val="false"/>
          <w:i w:val="false"/>
          <w:iCs w:val="false"/>
          <w:color w:val="1F2937"/>
          <w:sz w:val="22"/>
          <w:szCs w:val="22"/>
        </w:rPr>
        <w:t xml:space="preserve">Après connexion, vous accédez au tableau de bord syndic. Celui-ci présente une vue d'ensemble de l'activité de vos immeubles : statistiques clés, notifications récentes et accès rapides aux fonctionnalités principales.</w:t>
      </w:r>
    </w:p>
    <w:p>
      <w:pPr>
        <w:spacing w:after="60" w:before="60"/>
      </w:pPr>
      <w:r>
        <w:t xml:space="preserve"/>
      </w:r>
    </w:p>
    <w:p>
      <w:pPr>
        <w:spacing w:after="200" w:before="80"/>
      </w:pPr>
      <w:r>
        <w:drawing>
          <wp:inline distT="0" distB="0" distL="0" distR="0">
            <wp:extent cx="6381750" cy="3733800"/>
            <wp:effectExtent t="0" r="0" b="0" l="0"/>
            <wp:docPr id="1" name="Tableau de bord syndic avec indicateurs clés" descr="Tableau de bord syndic avec indicateurs clés" title="Tableau de bord syndic avec indicateurs cl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381750" cy="3733800"/>
                    </a:xfrm>
                    <a:prstGeom prst="rect">
                      <a:avLst/>
                    </a:prstGeom>
                  </pic:spPr>
                </pic:pic>
              </a:graphicData>
            </a:graphic>
          </wp:inline>
        </w:drawing>
      </w:r>
    </w:p>
    <w:p>
      <w:pPr>
        <w:spacing w:after="200" w:before="0"/>
        <w:jc w:val="center"/>
      </w:pPr>
      <w:r>
        <w:rPr>
          <w:rFonts w:ascii="Arial" w:cs="Arial" w:eastAsia="Arial" w:hAnsi="Arial"/>
          <w:i/>
          <w:iCs/>
          <w:color w:val="6B7280"/>
          <w:sz w:val="18"/>
          <w:szCs w:val="18"/>
        </w:rPr>
        <w:t xml:space="preserve">Tableau de bord syndic — indicateurs clés de performance</w:t>
      </w:r>
    </w:p>
    <w:p>
      <w:pPr>
        <w:spacing w:after="60" w:before="60"/>
      </w:pPr>
      <w:r>
        <w:t xml:space="preserve"/>
      </w:r>
    </w:p>
    <w:p>
      <w:pPr>
        <w:spacing w:after="120" w:before="60"/>
        <w:jc w:val="both"/>
      </w:pPr>
      <w:r>
        <w:rPr>
          <w:rFonts w:ascii="Arial" w:cs="Arial" w:eastAsia="Arial" w:hAnsi="Arial"/>
          <w:b w:val="false"/>
          <w:bCs w:val="false"/>
          <w:i w:val="false"/>
          <w:iCs w:val="false"/>
          <w:color w:val="1F2937"/>
          <w:sz w:val="22"/>
          <w:szCs w:val="22"/>
        </w:rPr>
        <w:t xml:space="preserve">Le tableau de bord affiche les informations suivantes :</w:t>
      </w:r>
    </w:p>
    <w:p>
      <w:pPr>
        <w:spacing w:after="60" w:before="60"/>
        <w:ind w:left="480" w:hanging="240"/>
      </w:pPr>
      <w:r>
        <w:rPr>
          <w:rFonts w:ascii="Arial" w:cs="Arial" w:eastAsia="Arial" w:hAnsi="Arial"/>
          <w:color w:val="10B981"/>
          <w:sz w:val="22"/>
          <w:szCs w:val="22"/>
        </w:rPr>
        <w:t xml:space="preserve">▸  </w:t>
      </w:r>
      <w:r>
        <w:rPr>
          <w:rFonts w:ascii="Arial" w:cs="Arial" w:eastAsia="Arial" w:hAnsi="Arial"/>
          <w:color w:val="1F2937"/>
          <w:sz w:val="22"/>
          <w:szCs w:val="22"/>
        </w:rPr>
        <w:t xml:space="preserve">Nombre d'immeubles gérés et de lots actifs</w:t>
      </w:r>
    </w:p>
    <w:p>
      <w:pPr>
        <w:spacing w:after="60" w:before="60"/>
        <w:ind w:left="480" w:hanging="240"/>
      </w:pPr>
      <w:r>
        <w:rPr>
          <w:rFonts w:ascii="Arial" w:cs="Arial" w:eastAsia="Arial" w:hAnsi="Arial"/>
          <w:color w:val="10B981"/>
          <w:sz w:val="22"/>
          <w:szCs w:val="22"/>
        </w:rPr>
        <w:t xml:space="preserve">▸  </w:t>
      </w:r>
      <w:r>
        <w:rPr>
          <w:rFonts w:ascii="Arial" w:cs="Arial" w:eastAsia="Arial" w:hAnsi="Arial"/>
          <w:color w:val="1F2937"/>
          <w:sz w:val="22"/>
          <w:szCs w:val="22"/>
        </w:rPr>
        <w:t xml:space="preserve">Charges en attente d'approbation</w:t>
      </w:r>
    </w:p>
    <w:p>
      <w:pPr>
        <w:spacing w:after="60" w:before="60"/>
        <w:ind w:left="480" w:hanging="240"/>
      </w:pPr>
      <w:r>
        <w:rPr>
          <w:rFonts w:ascii="Arial" w:cs="Arial" w:eastAsia="Arial" w:hAnsi="Arial"/>
          <w:color w:val="10B981"/>
          <w:sz w:val="22"/>
          <w:szCs w:val="22"/>
        </w:rPr>
        <w:t xml:space="preserve">▸  </w:t>
      </w:r>
      <w:r>
        <w:rPr>
          <w:rFonts w:ascii="Arial" w:cs="Arial" w:eastAsia="Arial" w:hAnsi="Arial"/>
          <w:color w:val="1F2937"/>
          <w:sz w:val="22"/>
          <w:szCs w:val="22"/>
        </w:rPr>
        <w:t xml:space="preserve">Assemblées générales planifiées</w:t>
      </w:r>
    </w:p>
    <w:p>
      <w:pPr>
        <w:spacing w:after="60" w:before="60"/>
        <w:ind w:left="480" w:hanging="240"/>
      </w:pPr>
      <w:r>
        <w:rPr>
          <w:rFonts w:ascii="Arial" w:cs="Arial" w:eastAsia="Arial" w:hAnsi="Arial"/>
          <w:color w:val="10B981"/>
          <w:sz w:val="22"/>
          <w:szCs w:val="22"/>
        </w:rPr>
        <w:t xml:space="preserve">▸  </w:t>
      </w:r>
      <w:r>
        <w:rPr>
          <w:rFonts w:ascii="Arial" w:cs="Arial" w:eastAsia="Arial" w:hAnsi="Arial"/>
          <w:color w:val="1F2937"/>
          <w:sz w:val="22"/>
          <w:szCs w:val="22"/>
        </w:rPr>
        <w:t xml:space="preserve">Tickets de maintenance ouverts</w:t>
      </w:r>
    </w:p>
    <w:p>
      <w:pPr>
        <w:spacing w:after="60" w:before="60"/>
        <w:ind w:left="480" w:hanging="240"/>
      </w:pPr>
      <w:r>
        <w:rPr>
          <w:rFonts w:ascii="Arial" w:cs="Arial" w:eastAsia="Arial" w:hAnsi="Arial"/>
          <w:color w:val="10B981"/>
          <w:sz w:val="22"/>
          <w:szCs w:val="22"/>
        </w:rPr>
        <w:t xml:space="preserve">▸  </w:t>
      </w:r>
      <w:r>
        <w:rPr>
          <w:rFonts w:ascii="Arial" w:cs="Arial" w:eastAsia="Arial" w:hAnsi="Arial"/>
          <w:color w:val="1F2937"/>
          <w:sz w:val="22"/>
          <w:szCs w:val="22"/>
        </w:rPr>
        <w:t xml:space="preserve">Solde des appels de fonds en cours</w:t>
      </w:r>
    </w:p>
    <w:p>
      <w:pPr>
        <w:spacing w:after="60" w:before="60"/>
      </w:pPr>
      <w:r>
        <w:t xml:space="preserve"/>
      </w:r>
    </w:p>
    <w:tbl>
      <w:tblPr>
        <w:tblW w:type="dxa" w:w="9646"/>
        <w:tblBorders>
          <w:top w:val="single" w:color="auto" w:sz="4"/>
          <w:left w:val="single" w:color="auto" w:sz="4"/>
          <w:bottom w:val="single" w:color="auto" w:sz="4"/>
          <w:right w:val="single" w:color="auto" w:sz="4"/>
          <w:insideH w:val="single" w:color="auto" w:sz="4"/>
          <w:insideV w:val="single" w:color="auto" w:sz="4"/>
        </w:tblBorders>
      </w:tblPr>
      <w:tblGrid>
        <w:gridCol w:w="9646"/>
      </w:tblGrid>
      <w:tr>
        <w:tc>
          <w:tcPr>
            <w:tcW w:type="dxa" w:w="9646"/>
            <w:tcBorders>
              <w:top w:val="single" w:color="059669" w:sz="12"/>
              <w:left w:val="single" w:color="059669" w:sz="30"/>
              <w:bottom w:val="single" w:color="059669" w:sz="12"/>
              <w:right w:val="single" w:color="059669" w:sz="12"/>
            </w:tcBorders>
            <w:shd w:fill="E8F8F0" w:val="clear"/>
            <w:tcMar>
              <w:top w:type="dxa" w:w="120"/>
              <w:left w:type="dxa" w:w="200"/>
              <w:bottom w:type="dxa" w:w="120"/>
              <w:right w:type="dxa" w:w="200"/>
            </w:tcMar>
          </w:tcPr>
          <w:p>
            <w:pPr>
              <w:spacing w:after="80" w:before="80"/>
            </w:pPr>
            <w:r>
              <w:rPr>
                <w:rFonts w:ascii="Arial" w:cs="Arial" w:eastAsia="Arial" w:hAnsi="Arial"/>
                <w:b/>
                <w:bCs/>
                <w:color w:val="059669"/>
                <w:sz w:val="20"/>
                <w:szCs w:val="20"/>
              </w:rPr>
              <w:t xml:space="preserve">✅  CONSEIL</w:t>
            </w:r>
          </w:p>
          <w:p>
            <w:pPr>
              <w:spacing w:after="40" w:before="40"/>
            </w:pPr>
            <w:r>
              <w:rPr>
                <w:rFonts w:ascii="Arial" w:cs="Arial" w:eastAsia="Arial" w:hAnsi="Arial"/>
                <w:color w:val="1F2937"/>
                <w:sz w:val="21"/>
                <w:szCs w:val="21"/>
              </w:rPr>
              <w:t xml:space="preserve">Le tableau de bord se met à jour automatiquement. Utilisez le bouton « Sync » en bas à droite pour forcer une actualisation.</w:t>
            </w:r>
          </w:p>
        </w:tc>
      </w:tr>
    </w:tbl>
    <w:p>
      <w:pPr>
        <w:pStyle w:val="Heading1"/>
        <w:pageBreakBefore/>
        <w:spacing w:after="240" w:before="0"/>
      </w:pPr>
      <w:r>
        <w:rPr>
          <w:rFonts w:ascii="Arial" w:cs="Arial" w:eastAsia="Arial" w:hAnsi="Arial"/>
          <w:b/>
          <w:bCs/>
          <w:color w:val="1E40AF"/>
          <w:sz w:val="36"/>
          <w:szCs w:val="36"/>
        </w:rPr>
        <w:t xml:space="preserve">3. Gestion des immeubles</w:t>
      </w:r>
    </w:p>
    <w:p>
      <w:pPr>
        <w:pStyle w:val="Heading2"/>
        <w:spacing w:after="120" w:before="280"/>
      </w:pPr>
      <w:r>
        <w:rPr>
          <w:rFonts w:ascii="Arial" w:cs="Arial" w:eastAsia="Arial" w:hAnsi="Arial"/>
          <w:b/>
          <w:bCs/>
          <w:color w:val="059669"/>
          <w:sz w:val="28"/>
          <w:szCs w:val="28"/>
        </w:rPr>
        <w:t xml:space="preserve">3.1 Liste des immeubles</w:t>
      </w:r>
    </w:p>
    <w:p>
      <w:pPr>
        <w:spacing w:after="120" w:before="60"/>
        <w:jc w:val="both"/>
      </w:pPr>
      <w:r>
        <w:rPr>
          <w:rFonts w:ascii="Arial" w:cs="Arial" w:eastAsia="Arial" w:hAnsi="Arial"/>
          <w:b w:val="false"/>
          <w:bCs w:val="false"/>
          <w:i w:val="false"/>
          <w:iCs w:val="false"/>
          <w:color w:val="1F2937"/>
          <w:sz w:val="22"/>
          <w:szCs w:val="22"/>
        </w:rPr>
        <w:t xml:space="preserve">La section « Immeubles » liste tous les immeubles rattachés à votre organisation. Vous pouvez y consulter les informations essentielles et accéder au détail de chaque immeuble.</w:t>
      </w:r>
    </w:p>
    <w:p>
      <w:pPr>
        <w:spacing w:after="60" w:before="60"/>
      </w:pPr>
      <w:r>
        <w:t xml:space="preserve"/>
      </w:r>
    </w:p>
    <w:p>
      <w:pPr>
        <w:spacing w:after="200" w:before="80"/>
      </w:pPr>
      <w:r>
        <w:drawing>
          <wp:inline distT="0" distB="0" distL="0" distR="0">
            <wp:extent cx="6381750" cy="3733800"/>
            <wp:effectExtent t="0" r="0" b="0" l="0"/>
            <wp:docPr id="1" name="Liste des immeubles" descr="Liste des immeubles" title="Liste des immeu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381750" cy="3733800"/>
                    </a:xfrm>
                    <a:prstGeom prst="rect">
                      <a:avLst/>
                    </a:prstGeom>
                  </pic:spPr>
                </pic:pic>
              </a:graphicData>
            </a:graphic>
          </wp:inline>
        </w:drawing>
      </w:r>
    </w:p>
    <w:p>
      <w:pPr>
        <w:spacing w:after="200" w:before="0"/>
        <w:jc w:val="center"/>
      </w:pPr>
      <w:r>
        <w:rPr>
          <w:rFonts w:ascii="Arial" w:cs="Arial" w:eastAsia="Arial" w:hAnsi="Arial"/>
          <w:i/>
          <w:iCs/>
          <w:color w:val="6B7280"/>
          <w:sz w:val="18"/>
          <w:szCs w:val="18"/>
        </w:rPr>
        <w:t xml:space="preserve">Liste des immeubles gérés</w:t>
      </w:r>
    </w:p>
    <w:p>
      <w:pPr>
        <w:spacing w:after="60" w:before="60"/>
      </w:pPr>
      <w:r>
        <w:t xml:space="preserve"/>
      </w:r>
    </w:p>
    <w:p>
      <w:pPr>
        <w:spacing w:after="80" w:before="80"/>
        <w:ind w:left="360"/>
      </w:pPr>
      <w:r>
        <w:rPr>
          <w:rFonts w:ascii="Arial" w:cs="Arial" w:eastAsia="Arial" w:hAnsi="Arial"/>
          <w:b/>
          <w:bCs/>
          <w:color w:val="10B981"/>
          <w:sz w:val="22"/>
          <w:szCs w:val="22"/>
        </w:rPr>
        <w:t xml:space="preserve">1.  </w:t>
      </w:r>
      <w:r>
        <w:rPr>
          <w:rFonts w:ascii="Arial" w:cs="Arial" w:eastAsia="Arial" w:hAnsi="Arial"/>
          <w:b/>
          <w:bCs/>
          <w:color w:val="1F2937"/>
          <w:sz w:val="22"/>
          <w:szCs w:val="22"/>
        </w:rPr>
        <w:t xml:space="preserve">Cliquez sur « Immeubles »</w:t>
      </w:r>
      <w:r>
        <w:rPr>
          <w:rFonts w:ascii="Arial" w:cs="Arial" w:eastAsia="Arial" w:hAnsi="Arial"/>
          <w:color w:val="1F2937"/>
          <w:sz w:val="22"/>
          <w:szCs w:val="22"/>
        </w:rPr>
        <w:t xml:space="preserve"> dans le menu de navigation gauche.</w:t>
      </w:r>
    </w:p>
    <w:p>
      <w:pPr>
        <w:spacing w:after="80" w:before="80"/>
        <w:ind w:left="360"/>
      </w:pPr>
      <w:r>
        <w:rPr>
          <w:rFonts w:ascii="Arial" w:cs="Arial" w:eastAsia="Arial" w:hAnsi="Arial"/>
          <w:b/>
          <w:bCs/>
          <w:color w:val="10B981"/>
          <w:sz w:val="22"/>
          <w:szCs w:val="22"/>
        </w:rPr>
        <w:t xml:space="preserve">2.  </w:t>
      </w:r>
      <w:r>
        <w:rPr>
          <w:rFonts w:ascii="Arial" w:cs="Arial" w:eastAsia="Arial" w:hAnsi="Arial"/>
          <w:b/>
          <w:bCs/>
          <w:color w:val="1F2937"/>
          <w:sz w:val="22"/>
          <w:szCs w:val="22"/>
        </w:rPr>
        <w:t xml:space="preserve">La liste affiche</w:t>
      </w:r>
      <w:r>
        <w:rPr>
          <w:rFonts w:ascii="Arial" w:cs="Arial" w:eastAsia="Arial" w:hAnsi="Arial"/>
          <w:color w:val="1F2937"/>
          <w:sz w:val="22"/>
          <w:szCs w:val="22"/>
        </w:rPr>
        <w:t xml:space="preserve"> : nom, adresse, nombre de lots et année de construction.</w:t>
      </w:r>
    </w:p>
    <w:p>
      <w:pPr>
        <w:spacing w:after="80" w:before="80"/>
        <w:ind w:left="360"/>
      </w:pPr>
      <w:r>
        <w:rPr>
          <w:rFonts w:ascii="Arial" w:cs="Arial" w:eastAsia="Arial" w:hAnsi="Arial"/>
          <w:b/>
          <w:bCs/>
          <w:color w:val="10B981"/>
          <w:sz w:val="22"/>
          <w:szCs w:val="22"/>
        </w:rPr>
        <w:t xml:space="preserve">3.  </w:t>
      </w:r>
      <w:r>
        <w:rPr>
          <w:rFonts w:ascii="Arial" w:cs="Arial" w:eastAsia="Arial" w:hAnsi="Arial"/>
          <w:b/>
          <w:bCs/>
          <w:color w:val="1F2937"/>
          <w:sz w:val="22"/>
          <w:szCs w:val="22"/>
        </w:rPr>
        <w:t xml:space="preserve">Cliquez sur un immeuble</w:t>
      </w:r>
      <w:r>
        <w:rPr>
          <w:rFonts w:ascii="Arial" w:cs="Arial" w:eastAsia="Arial" w:hAnsi="Arial"/>
          <w:color w:val="1F2937"/>
          <w:sz w:val="22"/>
          <w:szCs w:val="22"/>
        </w:rPr>
        <w:t xml:space="preserve"> pour accéder à sa fiche détaillée.</w:t>
      </w:r>
    </w:p>
    <w:p>
      <w:pPr>
        <w:pStyle w:val="Heading2"/>
        <w:spacing w:after="120" w:before="280"/>
      </w:pPr>
      <w:r>
        <w:rPr>
          <w:rFonts w:ascii="Arial" w:cs="Arial" w:eastAsia="Arial" w:hAnsi="Arial"/>
          <w:b/>
          <w:bCs/>
          <w:color w:val="059669"/>
          <w:sz w:val="28"/>
          <w:szCs w:val="28"/>
        </w:rPr>
        <w:t xml:space="preserve">3.2 Fiche détaillée d'un immeuble</w:t>
      </w:r>
    </w:p>
    <w:p>
      <w:pPr>
        <w:spacing w:after="120" w:before="60"/>
        <w:jc w:val="both"/>
      </w:pPr>
      <w:r>
        <w:rPr>
          <w:rFonts w:ascii="Arial" w:cs="Arial" w:eastAsia="Arial" w:hAnsi="Arial"/>
          <w:b w:val="false"/>
          <w:bCs w:val="false"/>
          <w:i w:val="false"/>
          <w:iCs w:val="false"/>
          <w:color w:val="1F2937"/>
          <w:sz w:val="22"/>
          <w:szCs w:val="22"/>
        </w:rPr>
        <w:t xml:space="preserve">La fiche détaillée d'un immeuble regroupe toutes les informations relatives à la copropriété : données administratives, informations syndic, et accès rapide aux sections associées (lots, assemblées, finances).</w:t>
      </w:r>
    </w:p>
    <w:p>
      <w:pPr>
        <w:spacing w:after="60" w:before="60"/>
      </w:pPr>
      <w:r>
        <w:t xml:space="preserve"/>
      </w:r>
    </w:p>
    <w:p>
      <w:pPr>
        <w:spacing w:after="200" w:before="80"/>
      </w:pPr>
      <w:r>
        <w:drawing>
          <wp:inline distT="0" distB="0" distL="0" distR="0">
            <wp:extent cx="6381750" cy="3733800"/>
            <wp:effectExtent t="0" r="0" b="0" l="0"/>
            <wp:docPr id="1" name="Fiche détaillée d'un immeuble" descr="Fiche détaillée d'un immeuble" title="Fiche détaillée d'un immeu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381750" cy="3733800"/>
                    </a:xfrm>
                    <a:prstGeom prst="rect">
                      <a:avLst/>
                    </a:prstGeom>
                  </pic:spPr>
                </pic:pic>
              </a:graphicData>
            </a:graphic>
          </wp:inline>
        </w:drawing>
      </w:r>
    </w:p>
    <w:p>
      <w:pPr>
        <w:spacing w:after="200" w:before="0"/>
        <w:jc w:val="center"/>
      </w:pPr>
      <w:r>
        <w:rPr>
          <w:rFonts w:ascii="Arial" w:cs="Arial" w:eastAsia="Arial" w:hAnsi="Arial"/>
          <w:i/>
          <w:iCs/>
          <w:color w:val="6B7280"/>
          <w:sz w:val="18"/>
          <w:szCs w:val="18"/>
        </w:rPr>
        <w:t xml:space="preserve">Fiche détaillée d'un immeuble — informations et accès rapides</w:t>
      </w:r>
    </w:p>
    <w:p>
      <w:pPr>
        <w:spacing w:after="60" w:before="60"/>
      </w:pPr>
      <w:r>
        <w:t xml:space="preserve"/>
      </w:r>
    </w:p>
    <w:p>
      <w:pPr>
        <w:spacing w:after="120" w:before="60"/>
        <w:jc w:val="both"/>
      </w:pPr>
      <w:r>
        <w:rPr>
          <w:rFonts w:ascii="Arial" w:cs="Arial" w:eastAsia="Arial" w:hAnsi="Arial"/>
          <w:b w:val="false"/>
          <w:bCs w:val="false"/>
          <w:i w:val="false"/>
          <w:iCs w:val="false"/>
          <w:color w:val="1F2937"/>
          <w:sz w:val="22"/>
          <w:szCs w:val="22"/>
        </w:rPr>
        <w:t xml:space="preserve">La fiche contient :</w:t>
      </w:r>
    </w:p>
    <w:p>
      <w:pPr>
        <w:spacing w:after="60" w:before="60"/>
        <w:ind w:left="480" w:hanging="240"/>
      </w:pPr>
      <w:r>
        <w:rPr>
          <w:rFonts w:ascii="Arial" w:cs="Arial" w:eastAsia="Arial" w:hAnsi="Arial"/>
          <w:color w:val="10B981"/>
          <w:sz w:val="22"/>
          <w:szCs w:val="22"/>
        </w:rPr>
        <w:t xml:space="preserve">▸  </w:t>
      </w:r>
      <w:r>
        <w:rPr>
          <w:rFonts w:ascii="Arial" w:cs="Arial" w:eastAsia="Arial" w:hAnsi="Arial"/>
          <w:color w:val="1F2937"/>
          <w:sz w:val="22"/>
          <w:szCs w:val="22"/>
        </w:rPr>
        <w:t xml:space="preserve">Informations générales : adresse, année de construction, nombre de lots</w:t>
      </w:r>
    </w:p>
    <w:p>
      <w:pPr>
        <w:spacing w:after="60" w:before="60"/>
        <w:ind w:left="480" w:hanging="240"/>
      </w:pPr>
      <w:r>
        <w:rPr>
          <w:rFonts w:ascii="Arial" w:cs="Arial" w:eastAsia="Arial" w:hAnsi="Arial"/>
          <w:color w:val="10B981"/>
          <w:sz w:val="22"/>
          <w:szCs w:val="22"/>
        </w:rPr>
        <w:t xml:space="preserve">▸  </w:t>
      </w:r>
      <w:r>
        <w:rPr>
          <w:rFonts w:ascii="Arial" w:cs="Arial" w:eastAsia="Arial" w:hAnsi="Arial"/>
          <w:color w:val="1F2937"/>
          <w:sz w:val="22"/>
          <w:szCs w:val="22"/>
        </w:rPr>
        <w:t xml:space="preserve">Coordonnées du syndic : nom, e-mail, téléphone, heures de permanence</w:t>
      </w:r>
    </w:p>
    <w:p>
      <w:pPr>
        <w:spacing w:after="60" w:before="60"/>
        <w:ind w:left="480" w:hanging="240"/>
      </w:pPr>
      <w:r>
        <w:rPr>
          <w:rFonts w:ascii="Arial" w:cs="Arial" w:eastAsia="Arial" w:hAnsi="Arial"/>
          <w:color w:val="10B981"/>
          <w:sz w:val="22"/>
          <w:szCs w:val="22"/>
        </w:rPr>
        <w:t xml:space="preserve">▸  </w:t>
      </w:r>
      <w:r>
        <w:rPr>
          <w:rFonts w:ascii="Arial" w:cs="Arial" w:eastAsia="Arial" w:hAnsi="Arial"/>
          <w:color w:val="1F2937"/>
          <w:sz w:val="22"/>
          <w:szCs w:val="22"/>
        </w:rPr>
        <w:t xml:space="preserve">Contact d'urgence syndic</w:t>
      </w:r>
    </w:p>
    <w:p>
      <w:pPr>
        <w:spacing w:after="60" w:before="60"/>
        <w:ind w:left="480" w:hanging="240"/>
      </w:pPr>
      <w:r>
        <w:rPr>
          <w:rFonts w:ascii="Arial" w:cs="Arial" w:eastAsia="Arial" w:hAnsi="Arial"/>
          <w:color w:val="10B981"/>
          <w:sz w:val="22"/>
          <w:szCs w:val="22"/>
        </w:rPr>
        <w:t xml:space="preserve">▸  </w:t>
      </w:r>
      <w:r>
        <w:rPr>
          <w:rFonts w:ascii="Arial" w:cs="Arial" w:eastAsia="Arial" w:hAnsi="Arial"/>
          <w:color w:val="1F2937"/>
          <w:sz w:val="22"/>
          <w:szCs w:val="22"/>
        </w:rPr>
        <w:t xml:space="preserve">Lien vers la page publique du syndic (conformité loi belge)</w:t>
      </w:r>
    </w:p>
    <w:p>
      <w:pPr>
        <w:spacing w:after="60" w:before="60"/>
      </w:pPr>
      <w:r>
        <w:t xml:space="preserve"/>
      </w:r>
    </w:p>
    <w:tbl>
      <w:tblPr>
        <w:tblW w:type="dxa" w:w="9646"/>
        <w:tblBorders>
          <w:top w:val="single" w:color="auto" w:sz="4"/>
          <w:left w:val="single" w:color="auto" w:sz="4"/>
          <w:bottom w:val="single" w:color="auto" w:sz="4"/>
          <w:right w:val="single" w:color="auto" w:sz="4"/>
          <w:insideH w:val="single" w:color="auto" w:sz="4"/>
          <w:insideV w:val="single" w:color="auto" w:sz="4"/>
        </w:tblBorders>
      </w:tblPr>
      <w:tblGrid>
        <w:gridCol w:w="9646"/>
      </w:tblGrid>
      <w:tr>
        <w:tc>
          <w:tcPr>
            <w:tcW w:type="dxa" w:w="9646"/>
            <w:tcBorders>
              <w:top w:val="single" w:color="2E86AB" w:sz="12"/>
              <w:left w:val="single" w:color="2E86AB" w:sz="30"/>
              <w:bottom w:val="single" w:color="2E86AB" w:sz="12"/>
              <w:right w:val="single" w:color="2E86AB" w:sz="12"/>
            </w:tcBorders>
            <w:shd w:fill="E8F4FD" w:val="clear"/>
            <w:tcMar>
              <w:top w:type="dxa" w:w="120"/>
              <w:left w:type="dxa" w:w="200"/>
              <w:bottom w:type="dxa" w:w="120"/>
              <w:right w:type="dxa" w:w="200"/>
            </w:tcMar>
          </w:tcPr>
          <w:p>
            <w:pPr>
              <w:spacing w:after="80" w:before="80"/>
            </w:pPr>
            <w:r>
              <w:rPr>
                <w:rFonts w:ascii="Arial" w:cs="Arial" w:eastAsia="Arial" w:hAnsi="Arial"/>
                <w:b/>
                <w:bCs/>
                <w:color w:val="2E86AB"/>
                <w:sz w:val="20"/>
                <w:szCs w:val="20"/>
              </w:rPr>
              <w:t xml:space="preserve">ℹ️  INFO</w:t>
            </w:r>
          </w:p>
          <w:p>
            <w:pPr>
              <w:spacing w:after="40" w:before="40"/>
            </w:pPr>
            <w:r>
              <w:rPr>
                <w:rFonts w:ascii="Arial" w:cs="Arial" w:eastAsia="Arial" w:hAnsi="Arial"/>
                <w:color w:val="1F2937"/>
                <w:sz w:val="21"/>
                <w:szCs w:val="21"/>
              </w:rPr>
              <w:t xml:space="preserve">Conformément à la loi belge sur la transparence des syndics, les coordonnées de contact sont accessibles publiquement via une URL dédiée (format : /public/buildings/{slug}/syndic).</w:t>
            </w:r>
          </w:p>
        </w:tc>
      </w:tr>
    </w:tbl>
    <w:p>
      <w:pPr>
        <w:pStyle w:val="Heading2"/>
        <w:spacing w:after="120" w:before="280"/>
      </w:pPr>
      <w:r>
        <w:rPr>
          <w:rFonts w:ascii="Arial" w:cs="Arial" w:eastAsia="Arial" w:hAnsi="Arial"/>
          <w:b/>
          <w:bCs/>
          <w:color w:val="059669"/>
          <w:sz w:val="28"/>
          <w:szCs w:val="28"/>
        </w:rPr>
        <w:t xml:space="preserve">3.3 Gestion des lots</w:t>
      </w:r>
    </w:p>
    <w:p>
      <w:pPr>
        <w:spacing w:after="120" w:before="60"/>
        <w:jc w:val="both"/>
      </w:pPr>
      <w:r>
        <w:rPr>
          <w:rFonts w:ascii="Arial" w:cs="Arial" w:eastAsia="Arial" w:hAnsi="Arial"/>
          <w:b w:val="false"/>
          <w:bCs w:val="false"/>
          <w:i w:val="false"/>
          <w:iCs w:val="false"/>
          <w:color w:val="1F2937"/>
          <w:sz w:val="22"/>
          <w:szCs w:val="22"/>
        </w:rPr>
        <w:t xml:space="preserve">Les lots (appartements, caves, garages, etc.) sont les unités constitutives de la copropriété. Chaque lot est associé à un ou plusieurs copropriétaires avec un pourcentage de quote-part.</w:t>
      </w:r>
    </w:p>
    <w:p>
      <w:pPr>
        <w:spacing w:after="60" w:before="60"/>
      </w:pPr>
      <w:r>
        <w:t xml:space="preserve"/>
      </w:r>
    </w:p>
    <w:p>
      <w:pPr>
        <w:spacing w:after="200" w:before="80"/>
      </w:pPr>
      <w:r>
        <w:drawing>
          <wp:inline distT="0" distB="0" distL="0" distR="0">
            <wp:extent cx="6381750" cy="3733800"/>
            <wp:effectExtent t="0" r="0" b="0" l="0"/>
            <wp:docPr id="1" name="Liste des lots d'un immeuble" descr="Liste des lots d'un immeuble" title="Liste des lots d'un immeu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381750" cy="3733800"/>
                    </a:xfrm>
                    <a:prstGeom prst="rect">
                      <a:avLst/>
                    </a:prstGeom>
                  </pic:spPr>
                </pic:pic>
              </a:graphicData>
            </a:graphic>
          </wp:inline>
        </w:drawing>
      </w:r>
    </w:p>
    <w:p>
      <w:pPr>
        <w:spacing w:after="200" w:before="0"/>
        <w:jc w:val="center"/>
      </w:pPr>
      <w:r>
        <w:rPr>
          <w:rFonts w:ascii="Arial" w:cs="Arial" w:eastAsia="Arial" w:hAnsi="Arial"/>
          <w:i/>
          <w:iCs/>
          <w:color w:val="6B7280"/>
          <w:sz w:val="18"/>
          <w:szCs w:val="18"/>
        </w:rPr>
        <w:t xml:space="preserve">Gestion des lots — liste et détail</w:t>
      </w:r>
    </w:p>
    <w:p>
      <w:pPr>
        <w:spacing w:after="60" w:before="60"/>
      </w:pPr>
      <w:r>
        <w:t xml:space="preserve"/>
      </w:r>
    </w:p>
    <w:p>
      <w:pPr>
        <w:spacing w:after="80" w:before="80"/>
        <w:ind w:left="360"/>
      </w:pPr>
      <w:r>
        <w:rPr>
          <w:rFonts w:ascii="Arial" w:cs="Arial" w:eastAsia="Arial" w:hAnsi="Arial"/>
          <w:b/>
          <w:bCs/>
          <w:color w:val="10B981"/>
          <w:sz w:val="22"/>
          <w:szCs w:val="22"/>
        </w:rPr>
        <w:t xml:space="preserve">1.  </w:t>
      </w:r>
      <w:r>
        <w:rPr>
          <w:rFonts w:ascii="Arial" w:cs="Arial" w:eastAsia="Arial" w:hAnsi="Arial"/>
          <w:b/>
          <w:bCs/>
          <w:color w:val="1F2937"/>
          <w:sz w:val="22"/>
          <w:szCs w:val="22"/>
        </w:rPr>
        <w:t xml:space="preserve">Accédez à un immeuble</w:t>
      </w:r>
      <w:r>
        <w:rPr>
          <w:rFonts w:ascii="Arial" w:cs="Arial" w:eastAsia="Arial" w:hAnsi="Arial"/>
          <w:color w:val="1F2937"/>
          <w:sz w:val="22"/>
          <w:szCs w:val="22"/>
        </w:rPr>
        <w:t xml:space="preserve">, puis cliquez sur l'onglet « Lots ».</w:t>
      </w:r>
    </w:p>
    <w:p>
      <w:pPr>
        <w:spacing w:after="80" w:before="80"/>
        <w:ind w:left="360"/>
      </w:pPr>
      <w:r>
        <w:rPr>
          <w:rFonts w:ascii="Arial" w:cs="Arial" w:eastAsia="Arial" w:hAnsi="Arial"/>
          <w:b/>
          <w:bCs/>
          <w:color w:val="10B981"/>
          <w:sz w:val="22"/>
          <w:szCs w:val="22"/>
        </w:rPr>
        <w:t xml:space="preserve">2.  </w:t>
      </w:r>
      <w:r>
        <w:rPr>
          <w:rFonts w:ascii="Arial" w:cs="Arial" w:eastAsia="Arial" w:hAnsi="Arial"/>
          <w:b/>
          <w:bCs/>
          <w:color w:val="1F2937"/>
          <w:sz w:val="22"/>
          <w:szCs w:val="22"/>
        </w:rPr>
        <w:t xml:space="preserve">La liste affiche</w:t>
      </w:r>
      <w:r>
        <w:rPr>
          <w:rFonts w:ascii="Arial" w:cs="Arial" w:eastAsia="Arial" w:hAnsi="Arial"/>
          <w:color w:val="1F2937"/>
          <w:sz w:val="22"/>
          <w:szCs w:val="22"/>
        </w:rPr>
        <w:t xml:space="preserve"> : numéro de lot, étage, superficie, et copropriétaires actifs.</w:t>
      </w:r>
    </w:p>
    <w:p>
      <w:pPr>
        <w:spacing w:after="80" w:before="80"/>
        <w:ind w:left="360"/>
      </w:pPr>
      <w:r>
        <w:rPr>
          <w:rFonts w:ascii="Arial" w:cs="Arial" w:eastAsia="Arial" w:hAnsi="Arial"/>
          <w:b/>
          <w:bCs/>
          <w:color w:val="10B981"/>
          <w:sz w:val="22"/>
          <w:szCs w:val="22"/>
        </w:rPr>
        <w:t xml:space="preserve">3.  </w:t>
      </w:r>
      <w:r>
        <w:rPr>
          <w:rFonts w:ascii="Arial" w:cs="Arial" w:eastAsia="Arial" w:hAnsi="Arial"/>
          <w:b/>
          <w:bCs/>
          <w:color w:val="1F2937"/>
          <w:sz w:val="22"/>
          <w:szCs w:val="22"/>
        </w:rPr>
        <w:t xml:space="preserve">Cliquez sur « + Ajouter un lot »</w:t>
      </w:r>
      <w:r>
        <w:rPr>
          <w:rFonts w:ascii="Arial" w:cs="Arial" w:eastAsia="Arial" w:hAnsi="Arial"/>
          <w:color w:val="1F2937"/>
          <w:sz w:val="22"/>
          <w:szCs w:val="22"/>
        </w:rPr>
        <w:t xml:space="preserve"> pour créer un nouveau lot.</w:t>
      </w:r>
    </w:p>
    <w:p>
      <w:pPr>
        <w:spacing w:after="80" w:before="80"/>
        <w:ind w:left="360"/>
      </w:pPr>
      <w:r>
        <w:rPr>
          <w:rFonts w:ascii="Arial" w:cs="Arial" w:eastAsia="Arial" w:hAnsi="Arial"/>
          <w:b/>
          <w:bCs/>
          <w:color w:val="10B981"/>
          <w:sz w:val="22"/>
          <w:szCs w:val="22"/>
        </w:rPr>
        <w:t xml:space="preserve">4.  </w:t>
      </w:r>
      <w:r>
        <w:rPr>
          <w:rFonts w:ascii="Arial" w:cs="Arial" w:eastAsia="Arial" w:hAnsi="Arial"/>
          <w:b/>
          <w:bCs/>
          <w:color w:val="1F2937"/>
          <w:sz w:val="22"/>
          <w:szCs w:val="22"/>
        </w:rPr>
        <w:t xml:space="preserve">Cliquez sur un lot existant</w:t>
      </w:r>
      <w:r>
        <w:rPr>
          <w:rFonts w:ascii="Arial" w:cs="Arial" w:eastAsia="Arial" w:hAnsi="Arial"/>
          <w:color w:val="1F2937"/>
          <w:sz w:val="22"/>
          <w:szCs w:val="22"/>
        </w:rPr>
        <w:t xml:space="preserve"> pour modifier ses informations ou gérer ses propriétaires.</w:t>
      </w:r>
    </w:p>
    <w:p>
      <w:pPr>
        <w:spacing w:after="60" w:before="60"/>
      </w:pPr>
      <w:r>
        <w:t xml:space="preserve"/>
      </w:r>
    </w:p>
    <w:tbl>
      <w:tblPr>
        <w:tblW w:type="dxa" w:w="9646"/>
        <w:tblBorders>
          <w:top w:val="single" w:color="auto" w:sz="4"/>
          <w:left w:val="single" w:color="auto" w:sz="4"/>
          <w:bottom w:val="single" w:color="auto" w:sz="4"/>
          <w:right w:val="single" w:color="auto" w:sz="4"/>
          <w:insideH w:val="single" w:color="auto" w:sz="4"/>
          <w:insideV w:val="single" w:color="auto" w:sz="4"/>
        </w:tblBorders>
      </w:tblPr>
      <w:tblGrid>
        <w:gridCol w:w="9646"/>
      </w:tblGrid>
      <w:tr>
        <w:tc>
          <w:tcPr>
            <w:tcW w:type="dxa" w:w="9646"/>
            <w:tcBorders>
              <w:top w:val="single" w:color="F59E0B" w:sz="12"/>
              <w:left w:val="single" w:color="F59E0B" w:sz="30"/>
              <w:bottom w:val="single" w:color="F59E0B" w:sz="12"/>
              <w:right w:val="single" w:color="F59E0B" w:sz="12"/>
            </w:tcBorders>
            <w:shd w:fill="FFF8E1" w:val="clear"/>
            <w:tcMar>
              <w:top w:type="dxa" w:w="120"/>
              <w:left w:type="dxa" w:w="200"/>
              <w:bottom w:type="dxa" w:w="120"/>
              <w:right w:type="dxa" w:w="200"/>
            </w:tcMar>
          </w:tcPr>
          <w:p>
            <w:pPr>
              <w:spacing w:after="80" w:before="80"/>
            </w:pPr>
            <w:r>
              <w:rPr>
                <w:rFonts w:ascii="Arial" w:cs="Arial" w:eastAsia="Arial" w:hAnsi="Arial"/>
                <w:b/>
                <w:bCs/>
                <w:color w:val="F59E0B"/>
                <w:sz w:val="20"/>
                <w:szCs w:val="20"/>
              </w:rPr>
              <w:t xml:space="preserve">⚠️  ATTENTION</w:t>
            </w:r>
          </w:p>
          <w:p>
            <w:pPr>
              <w:spacing w:after="40" w:before="40"/>
            </w:pPr>
            <w:r>
              <w:rPr>
                <w:rFonts w:ascii="Arial" w:cs="Arial" w:eastAsia="Arial" w:hAnsi="Arial"/>
                <w:color w:val="1F2937"/>
                <w:sz w:val="21"/>
                <w:szCs w:val="21"/>
              </w:rPr>
              <w:t xml:space="preserve">La somme des quotes-parts de tous les copropriétaires actifs d'un lot doit toujours être égale à 100%.</w:t>
            </w:r>
          </w:p>
          <w:p>
            <w:pPr>
              <w:spacing w:after="40" w:before="40"/>
            </w:pPr>
            <w:r>
              <w:rPr>
                <w:rFonts w:ascii="Arial" w:cs="Arial" w:eastAsia="Arial" w:hAnsi="Arial"/>
                <w:color w:val="1F2937"/>
                <w:sz w:val="21"/>
                <w:szCs w:val="21"/>
              </w:rPr>
              <w:t xml:space="preserve">Une validation automatique (Art. 577-2 §4 Code Civil belge) bloque tout dépassement.</w:t>
            </w:r>
          </w:p>
        </w:tc>
      </w:tr>
    </w:tbl>
    <w:p>
      <w:pPr>
        <w:pStyle w:val="Heading1"/>
        <w:pageBreakBefore/>
        <w:spacing w:after="240" w:before="0"/>
      </w:pPr>
      <w:r>
        <w:rPr>
          <w:rFonts w:ascii="Arial" w:cs="Arial" w:eastAsia="Arial" w:hAnsi="Arial"/>
          <w:b/>
          <w:bCs/>
          <w:color w:val="1E40AF"/>
          <w:sz w:val="36"/>
          <w:szCs w:val="36"/>
        </w:rPr>
        <w:t xml:space="preserve">4. Gestion des copropriétaires</w:t>
      </w:r>
    </w:p>
    <w:p>
      <w:pPr>
        <w:spacing w:after="120" w:before="60"/>
        <w:jc w:val="both"/>
      </w:pPr>
      <w:r>
        <w:rPr>
          <w:rFonts w:ascii="Arial" w:cs="Arial" w:eastAsia="Arial" w:hAnsi="Arial"/>
          <w:b w:val="false"/>
          <w:bCs w:val="false"/>
          <w:i w:val="false"/>
          <w:iCs w:val="false"/>
          <w:color w:val="1F2937"/>
          <w:sz w:val="22"/>
          <w:szCs w:val="22"/>
        </w:rPr>
        <w:t xml:space="preserve">La section Copropriétaires vous permet de gérer l'annuaire de tous les propriétaires de lots au sein de votre organisation. Vous pouvez consulter leurs informations de contact, leurs lots associés et l'historique de leurs quote-parts.</w:t>
      </w:r>
    </w:p>
    <w:p>
      <w:pPr>
        <w:spacing w:after="60" w:before="60"/>
      </w:pPr>
      <w:r>
        <w:t xml:space="preserve"/>
      </w:r>
    </w:p>
    <w:p>
      <w:pPr>
        <w:spacing w:after="200" w:before="80"/>
      </w:pPr>
      <w:r>
        <w:drawing>
          <wp:inline distT="0" distB="0" distL="0" distR="0">
            <wp:extent cx="6381750" cy="3733800"/>
            <wp:effectExtent t="0" r="0" b="0" l="0"/>
            <wp:docPr id="1" name="Liste des copropriétaires" descr="Liste des copropriétaires" title="Liste des copropriéta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381750" cy="3733800"/>
                    </a:xfrm>
                    <a:prstGeom prst="rect">
                      <a:avLst/>
                    </a:prstGeom>
                  </pic:spPr>
                </pic:pic>
              </a:graphicData>
            </a:graphic>
          </wp:inline>
        </w:drawing>
      </w:r>
    </w:p>
    <w:p>
      <w:pPr>
        <w:spacing w:after="200" w:before="0"/>
        <w:jc w:val="center"/>
      </w:pPr>
      <w:r>
        <w:rPr>
          <w:rFonts w:ascii="Arial" w:cs="Arial" w:eastAsia="Arial" w:hAnsi="Arial"/>
          <w:i/>
          <w:iCs/>
          <w:color w:val="6B7280"/>
          <w:sz w:val="18"/>
          <w:szCs w:val="18"/>
        </w:rPr>
        <w:t xml:space="preserve">Liste des copropriétaires — annuaire et gestion</w:t>
      </w:r>
    </w:p>
    <w:p>
      <w:pPr>
        <w:spacing w:after="60" w:before="60"/>
      </w:pPr>
      <w:r>
        <w:t xml:space="preserve"/>
      </w:r>
    </w:p>
    <w:p>
      <w:pPr>
        <w:spacing w:after="80" w:before="80"/>
        <w:ind w:left="360"/>
      </w:pPr>
      <w:r>
        <w:rPr>
          <w:rFonts w:ascii="Arial" w:cs="Arial" w:eastAsia="Arial" w:hAnsi="Arial"/>
          <w:b/>
          <w:bCs/>
          <w:color w:val="10B981"/>
          <w:sz w:val="22"/>
          <w:szCs w:val="22"/>
        </w:rPr>
        <w:t xml:space="preserve">1.  </w:t>
      </w:r>
      <w:r>
        <w:rPr>
          <w:rFonts w:ascii="Arial" w:cs="Arial" w:eastAsia="Arial" w:hAnsi="Arial"/>
          <w:b/>
          <w:bCs/>
          <w:color w:val="1F2937"/>
          <w:sz w:val="22"/>
          <w:szCs w:val="22"/>
        </w:rPr>
        <w:t xml:space="preserve">Cliquez sur « Copropriétaires »</w:t>
      </w:r>
      <w:r>
        <w:rPr>
          <w:rFonts w:ascii="Arial" w:cs="Arial" w:eastAsia="Arial" w:hAnsi="Arial"/>
          <w:color w:val="1F2937"/>
          <w:sz w:val="22"/>
          <w:szCs w:val="22"/>
        </w:rPr>
        <w:t xml:space="preserve"> dans le menu de navigation.</w:t>
      </w:r>
    </w:p>
    <w:p>
      <w:pPr>
        <w:spacing w:after="80" w:before="80"/>
        <w:ind w:left="360"/>
      </w:pPr>
      <w:r>
        <w:rPr>
          <w:rFonts w:ascii="Arial" w:cs="Arial" w:eastAsia="Arial" w:hAnsi="Arial"/>
          <w:b/>
          <w:bCs/>
          <w:color w:val="10B981"/>
          <w:sz w:val="22"/>
          <w:szCs w:val="22"/>
        </w:rPr>
        <w:t xml:space="preserve">2.  </w:t>
      </w:r>
      <w:r>
        <w:rPr>
          <w:rFonts w:ascii="Arial" w:cs="Arial" w:eastAsia="Arial" w:hAnsi="Arial"/>
          <w:b/>
          <w:bCs/>
          <w:color w:val="1F2937"/>
          <w:sz w:val="22"/>
          <w:szCs w:val="22"/>
        </w:rPr>
        <w:t xml:space="preserve">Recherchez un propriétaire</w:t>
      </w:r>
      <w:r>
        <w:rPr>
          <w:rFonts w:ascii="Arial" w:cs="Arial" w:eastAsia="Arial" w:hAnsi="Arial"/>
          <w:color w:val="1F2937"/>
          <w:sz w:val="22"/>
          <w:szCs w:val="22"/>
        </w:rPr>
        <w:t xml:space="preserve"> via la barre de recherche.</w:t>
      </w:r>
    </w:p>
    <w:p>
      <w:pPr>
        <w:spacing w:after="80" w:before="80"/>
        <w:ind w:left="360"/>
      </w:pPr>
      <w:r>
        <w:rPr>
          <w:rFonts w:ascii="Arial" w:cs="Arial" w:eastAsia="Arial" w:hAnsi="Arial"/>
          <w:b/>
          <w:bCs/>
          <w:color w:val="10B981"/>
          <w:sz w:val="22"/>
          <w:szCs w:val="22"/>
        </w:rPr>
        <w:t xml:space="preserve">3.  </w:t>
      </w:r>
      <w:r>
        <w:rPr>
          <w:rFonts w:ascii="Arial" w:cs="Arial" w:eastAsia="Arial" w:hAnsi="Arial"/>
          <w:b/>
          <w:bCs/>
          <w:color w:val="1F2937"/>
          <w:sz w:val="22"/>
          <w:szCs w:val="22"/>
        </w:rPr>
        <w:t xml:space="preserve">Cliquez sur un nom</w:t>
      </w:r>
      <w:r>
        <w:rPr>
          <w:rFonts w:ascii="Arial" w:cs="Arial" w:eastAsia="Arial" w:hAnsi="Arial"/>
          <w:color w:val="1F2937"/>
          <w:sz w:val="22"/>
          <w:szCs w:val="22"/>
        </w:rPr>
        <w:t xml:space="preserve"> pour accéder à la fiche complète.</w:t>
      </w:r>
    </w:p>
    <w:p>
      <w:pPr>
        <w:spacing w:after="80" w:before="80"/>
        <w:ind w:left="360"/>
      </w:pPr>
      <w:r>
        <w:rPr>
          <w:rFonts w:ascii="Arial" w:cs="Arial" w:eastAsia="Arial" w:hAnsi="Arial"/>
          <w:b/>
          <w:bCs/>
          <w:color w:val="10B981"/>
          <w:sz w:val="22"/>
          <w:szCs w:val="22"/>
        </w:rPr>
        <w:t xml:space="preserve">4.  </w:t>
      </w:r>
      <w:r>
        <w:rPr>
          <w:rFonts w:ascii="Arial" w:cs="Arial" w:eastAsia="Arial" w:hAnsi="Arial"/>
          <w:b/>
          <w:bCs/>
          <w:color w:val="1F2937"/>
          <w:sz w:val="22"/>
          <w:szCs w:val="22"/>
        </w:rPr>
        <w:t xml:space="preserve">Consultez les lots associés</w:t>
      </w:r>
      <w:r>
        <w:rPr>
          <w:rFonts w:ascii="Arial" w:cs="Arial" w:eastAsia="Arial" w:hAnsi="Arial"/>
          <w:color w:val="1F2937"/>
          <w:sz w:val="22"/>
          <w:szCs w:val="22"/>
        </w:rPr>
        <w:t xml:space="preserve">, l'historique de propriété et les contributions financières.</w:t>
      </w:r>
    </w:p>
    <w:p>
      <w:pPr>
        <w:spacing w:after="60" w:before="60"/>
      </w:pPr>
      <w:r>
        <w:t xml:space="preserve"/>
      </w:r>
    </w:p>
    <w:tbl>
      <w:tblPr>
        <w:tblW w:type="dxa" w:w="9646"/>
        <w:tblBorders>
          <w:top w:val="single" w:color="auto" w:sz="4"/>
          <w:left w:val="single" w:color="auto" w:sz="4"/>
          <w:bottom w:val="single" w:color="auto" w:sz="4"/>
          <w:right w:val="single" w:color="auto" w:sz="4"/>
          <w:insideH w:val="single" w:color="auto" w:sz="4"/>
          <w:insideV w:val="single" w:color="auto" w:sz="4"/>
        </w:tblBorders>
      </w:tblPr>
      <w:tblGrid>
        <w:gridCol w:w="9646"/>
      </w:tblGrid>
      <w:tr>
        <w:tc>
          <w:tcPr>
            <w:tcW w:type="dxa" w:w="9646"/>
            <w:tcBorders>
              <w:top w:val="single" w:color="2E86AB" w:sz="12"/>
              <w:left w:val="single" w:color="2E86AB" w:sz="30"/>
              <w:bottom w:val="single" w:color="2E86AB" w:sz="12"/>
              <w:right w:val="single" w:color="2E86AB" w:sz="12"/>
            </w:tcBorders>
            <w:shd w:fill="E8F4FD" w:val="clear"/>
            <w:tcMar>
              <w:top w:type="dxa" w:w="120"/>
              <w:left w:type="dxa" w:w="200"/>
              <w:bottom w:type="dxa" w:w="120"/>
              <w:right w:type="dxa" w:w="200"/>
            </w:tcMar>
          </w:tcPr>
          <w:p>
            <w:pPr>
              <w:spacing w:after="80" w:before="80"/>
            </w:pPr>
            <w:r>
              <w:rPr>
                <w:rFonts w:ascii="Arial" w:cs="Arial" w:eastAsia="Arial" w:hAnsi="Arial"/>
                <w:b/>
                <w:bCs/>
                <w:color w:val="2E86AB"/>
                <w:sz w:val="20"/>
                <w:szCs w:val="20"/>
              </w:rPr>
              <w:t xml:space="preserve">ℹ️  INFO</w:t>
            </w:r>
          </w:p>
          <w:p>
            <w:pPr>
              <w:spacing w:after="40" w:before="40"/>
            </w:pPr>
            <w:r>
              <w:rPr>
                <w:rFonts w:ascii="Arial" w:cs="Arial" w:eastAsia="Arial" w:hAnsi="Arial"/>
                <w:color w:val="1F2937"/>
                <w:sz w:val="21"/>
                <w:szCs w:val="21"/>
              </w:rPr>
              <w:t xml:space="preserve">Les données personnelles des copropriétaires sont protégées par le RGPD. Chaque propriétaire peut exercer ses droits d'accès, de rectification, et d'effacement via son espace personnel.</w:t>
            </w:r>
          </w:p>
          <w:p>
            <w:pPr>
              <w:spacing w:after="40" w:before="40"/>
            </w:pPr>
            <w:r>
              <w:rPr>
                <w:rFonts w:ascii="Arial" w:cs="Arial" w:eastAsia="Arial" w:hAnsi="Arial"/>
                <w:color w:val="1F2937"/>
                <w:sz w:val="21"/>
                <w:szCs w:val="21"/>
              </w:rPr>
              <w:t xml:space="preserve">En tant que syndic, vous êtes responsable du traitement de ces données (Art. 24 RGPD).</w:t>
            </w:r>
          </w:p>
        </w:tc>
      </w:tr>
    </w:tbl>
    <w:p>
      <w:pPr>
        <w:pStyle w:val="Heading1"/>
        <w:pageBreakBefore/>
        <w:spacing w:after="240" w:before="0"/>
      </w:pPr>
      <w:r>
        <w:rPr>
          <w:rFonts w:ascii="Arial" w:cs="Arial" w:eastAsia="Arial" w:hAnsi="Arial"/>
          <w:b/>
          <w:bCs/>
          <w:color w:val="1E40AF"/>
          <w:sz w:val="36"/>
          <w:szCs w:val="36"/>
        </w:rPr>
        <w:t xml:space="preserve">5. Assemblées générales</w:t>
      </w:r>
    </w:p>
    <w:p>
      <w:pPr>
        <w:pStyle w:val="Heading2"/>
        <w:spacing w:after="120" w:before="280"/>
      </w:pPr>
      <w:r>
        <w:rPr>
          <w:rFonts w:ascii="Arial" w:cs="Arial" w:eastAsia="Arial" w:hAnsi="Arial"/>
          <w:b/>
          <w:bCs/>
          <w:color w:val="059669"/>
          <w:sz w:val="28"/>
          <w:szCs w:val="28"/>
        </w:rPr>
        <w:t xml:space="preserve">5.1 Gestion des assemblées</w:t>
      </w:r>
    </w:p>
    <w:p>
      <w:pPr>
        <w:spacing w:after="120" w:before="60"/>
        <w:jc w:val="both"/>
      </w:pPr>
      <w:r>
        <w:rPr>
          <w:rFonts w:ascii="Arial" w:cs="Arial" w:eastAsia="Arial" w:hAnsi="Arial"/>
          <w:b w:val="false"/>
          <w:bCs w:val="false"/>
          <w:i w:val="false"/>
          <w:iCs w:val="false"/>
          <w:color w:val="1F2937"/>
          <w:sz w:val="22"/>
          <w:szCs w:val="22"/>
        </w:rPr>
        <w:t xml:space="preserve">KoproGo facilite l'organisation et le suivi des assemblées générales (AG). Vous pouvez créer des assemblées, gérer l'ordre du jour, calculer le quorum et enregistrer les votes.</w:t>
      </w:r>
    </w:p>
    <w:p>
      <w:pPr>
        <w:spacing w:after="60" w:before="60"/>
      </w:pPr>
      <w:r>
        <w:t xml:space="preserve"/>
      </w:r>
    </w:p>
    <w:p>
      <w:pPr>
        <w:spacing w:after="200" w:before="80"/>
      </w:pPr>
      <w:r>
        <w:drawing>
          <wp:inline distT="0" distB="0" distL="0" distR="0">
            <wp:extent cx="6381750" cy="3733800"/>
            <wp:effectExtent t="0" r="0" b="0" l="0"/>
            <wp:docPr id="1" name="Liste des assemblées générales" descr="Liste des assemblées générales" title="Liste des assemblées génér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381750" cy="3733800"/>
                    </a:xfrm>
                    <a:prstGeom prst="rect">
                      <a:avLst/>
                    </a:prstGeom>
                  </pic:spPr>
                </pic:pic>
              </a:graphicData>
            </a:graphic>
          </wp:inline>
        </w:drawing>
      </w:r>
    </w:p>
    <w:p>
      <w:pPr>
        <w:spacing w:after="200" w:before="0"/>
        <w:jc w:val="center"/>
      </w:pPr>
      <w:r>
        <w:rPr>
          <w:rFonts w:ascii="Arial" w:cs="Arial" w:eastAsia="Arial" w:hAnsi="Arial"/>
          <w:i/>
          <w:iCs/>
          <w:color w:val="6B7280"/>
          <w:sz w:val="18"/>
          <w:szCs w:val="18"/>
        </w:rPr>
        <w:t xml:space="preserve">Liste des assemblées générales</w:t>
      </w:r>
    </w:p>
    <w:p>
      <w:pPr>
        <w:spacing w:after="60" w:before="60"/>
      </w:pPr>
      <w:r>
        <w:t xml:space="preserve"/>
      </w:r>
    </w:p>
    <w:p>
      <w:pPr>
        <w:spacing w:after="80" w:before="80"/>
        <w:ind w:left="360"/>
      </w:pPr>
      <w:r>
        <w:rPr>
          <w:rFonts w:ascii="Arial" w:cs="Arial" w:eastAsia="Arial" w:hAnsi="Arial"/>
          <w:b/>
          <w:bCs/>
          <w:color w:val="10B981"/>
          <w:sz w:val="22"/>
          <w:szCs w:val="22"/>
        </w:rPr>
        <w:t xml:space="preserve">1.  </w:t>
      </w:r>
      <w:r>
        <w:rPr>
          <w:rFonts w:ascii="Arial" w:cs="Arial" w:eastAsia="Arial" w:hAnsi="Arial"/>
          <w:b/>
          <w:bCs/>
          <w:color w:val="1F2937"/>
          <w:sz w:val="22"/>
          <w:szCs w:val="22"/>
        </w:rPr>
        <w:t xml:space="preserve">Cliquez sur « Assemblées »</w:t>
      </w:r>
      <w:r>
        <w:rPr>
          <w:rFonts w:ascii="Arial" w:cs="Arial" w:eastAsia="Arial" w:hAnsi="Arial"/>
          <w:color w:val="1F2937"/>
          <w:sz w:val="22"/>
          <w:szCs w:val="22"/>
        </w:rPr>
        <w:t xml:space="preserve"> dans le menu.</w:t>
      </w:r>
    </w:p>
    <w:p>
      <w:pPr>
        <w:spacing w:after="80" w:before="80"/>
        <w:ind w:left="360"/>
      </w:pPr>
      <w:r>
        <w:rPr>
          <w:rFonts w:ascii="Arial" w:cs="Arial" w:eastAsia="Arial" w:hAnsi="Arial"/>
          <w:b/>
          <w:bCs/>
          <w:color w:val="10B981"/>
          <w:sz w:val="22"/>
          <w:szCs w:val="22"/>
        </w:rPr>
        <w:t xml:space="preserve">2.  </w:t>
      </w:r>
      <w:r>
        <w:rPr>
          <w:rFonts w:ascii="Arial" w:cs="Arial" w:eastAsia="Arial" w:hAnsi="Arial"/>
          <w:b/>
          <w:bCs/>
          <w:color w:val="1F2937"/>
          <w:sz w:val="22"/>
          <w:szCs w:val="22"/>
        </w:rPr>
        <w:t xml:space="preserve">Cliquez sur « + Nouvelle assemblée »</w:t>
      </w:r>
      <w:r>
        <w:rPr>
          <w:rFonts w:ascii="Arial" w:cs="Arial" w:eastAsia="Arial" w:hAnsi="Arial"/>
          <w:color w:val="1F2937"/>
          <w:sz w:val="22"/>
          <w:szCs w:val="22"/>
        </w:rPr>
        <w:t xml:space="preserve"> pour planifier une AG.</w:t>
      </w:r>
    </w:p>
    <w:p>
      <w:pPr>
        <w:spacing w:after="80" w:before="80"/>
        <w:ind w:left="360"/>
      </w:pPr>
      <w:r>
        <w:rPr>
          <w:rFonts w:ascii="Arial" w:cs="Arial" w:eastAsia="Arial" w:hAnsi="Arial"/>
          <w:b/>
          <w:bCs/>
          <w:color w:val="10B981"/>
          <w:sz w:val="22"/>
          <w:szCs w:val="22"/>
        </w:rPr>
        <w:t xml:space="preserve">3.  </w:t>
      </w:r>
      <w:r>
        <w:rPr>
          <w:rFonts w:ascii="Arial" w:cs="Arial" w:eastAsia="Arial" w:hAnsi="Arial"/>
          <w:b/>
          <w:bCs/>
          <w:color w:val="1F2937"/>
          <w:sz w:val="22"/>
          <w:szCs w:val="22"/>
        </w:rPr>
        <w:t xml:space="preserve">Renseignez</w:t>
      </w:r>
      <w:r>
        <w:rPr>
          <w:rFonts w:ascii="Arial" w:cs="Arial" w:eastAsia="Arial" w:hAnsi="Arial"/>
          <w:color w:val="1F2937"/>
          <w:sz w:val="22"/>
          <w:szCs w:val="22"/>
        </w:rPr>
        <w:t xml:space="preserve"> : date, type (ordinaire/extraordinaire), ordre du jour.</w:t>
      </w:r>
    </w:p>
    <w:p>
      <w:pPr>
        <w:spacing w:after="80" w:before="80"/>
        <w:ind w:left="360"/>
      </w:pPr>
      <w:r>
        <w:rPr>
          <w:rFonts w:ascii="Arial" w:cs="Arial" w:eastAsia="Arial" w:hAnsi="Arial"/>
          <w:b/>
          <w:bCs/>
          <w:color w:val="10B981"/>
          <w:sz w:val="22"/>
          <w:szCs w:val="22"/>
        </w:rPr>
        <w:t xml:space="preserve">4.  </w:t>
      </w:r>
      <w:r>
        <w:rPr>
          <w:rFonts w:ascii="Arial" w:cs="Arial" w:eastAsia="Arial" w:hAnsi="Arial"/>
          <w:b/>
          <w:bCs/>
          <w:color w:val="1F2937"/>
          <w:sz w:val="22"/>
          <w:szCs w:val="22"/>
        </w:rPr>
        <w:t xml:space="preserve">Vérifiez le quorum</w:t>
      </w:r>
      <w:r>
        <w:rPr>
          <w:rFonts w:ascii="Arial" w:cs="Arial" w:eastAsia="Arial" w:hAnsi="Arial"/>
          <w:color w:val="1F2937"/>
          <w:sz w:val="22"/>
          <w:szCs w:val="22"/>
        </w:rPr>
        <w:t xml:space="preserve"> : KoproGo calcule automatiquement les millièmes présents/représentés.</w:t>
      </w:r>
    </w:p>
    <w:p>
      <w:pPr>
        <w:spacing w:after="60" w:before="60"/>
      </w:pPr>
      <w:r>
        <w:t xml:space="preserve"/>
      </w:r>
    </w:p>
    <w:tbl>
      <w:tblPr>
        <w:tblW w:type="dxa" w:w="9646"/>
        <w:tblBorders>
          <w:top w:val="single" w:color="auto" w:sz="4"/>
          <w:left w:val="single" w:color="auto" w:sz="4"/>
          <w:bottom w:val="single" w:color="auto" w:sz="4"/>
          <w:right w:val="single" w:color="auto" w:sz="4"/>
          <w:insideH w:val="single" w:color="auto" w:sz="4"/>
          <w:insideV w:val="single" w:color="auto" w:sz="4"/>
        </w:tblBorders>
      </w:tblPr>
      <w:tblGrid>
        <w:gridCol w:w="9646"/>
      </w:tblGrid>
      <w:tr>
        <w:tc>
          <w:tcPr>
            <w:tcW w:type="dxa" w:w="9646"/>
            <w:tcBorders>
              <w:top w:val="single" w:color="2E86AB" w:sz="12"/>
              <w:left w:val="single" w:color="2E86AB" w:sz="30"/>
              <w:bottom w:val="single" w:color="2E86AB" w:sz="12"/>
              <w:right w:val="single" w:color="2E86AB" w:sz="12"/>
            </w:tcBorders>
            <w:shd w:fill="E8F4FD" w:val="clear"/>
            <w:tcMar>
              <w:top w:type="dxa" w:w="120"/>
              <w:left w:type="dxa" w:w="200"/>
              <w:bottom w:type="dxa" w:w="120"/>
              <w:right w:type="dxa" w:w="200"/>
            </w:tcMar>
          </w:tcPr>
          <w:p>
            <w:pPr>
              <w:spacing w:after="80" w:before="80"/>
            </w:pPr>
            <w:r>
              <w:rPr>
                <w:rFonts w:ascii="Arial" w:cs="Arial" w:eastAsia="Arial" w:hAnsi="Arial"/>
                <w:b/>
                <w:bCs/>
                <w:color w:val="2E86AB"/>
                <w:sz w:val="20"/>
                <w:szCs w:val="20"/>
              </w:rPr>
              <w:t xml:space="preserve">ℹ️  INFO</w:t>
            </w:r>
          </w:p>
          <w:p>
            <w:pPr>
              <w:spacing w:after="40" w:before="40"/>
            </w:pPr>
            <w:r>
              <w:rPr>
                <w:rFonts w:ascii="Arial" w:cs="Arial" w:eastAsia="Arial" w:hAnsi="Arial"/>
                <w:color w:val="1F2937"/>
                <w:sz w:val="21"/>
                <w:szCs w:val="21"/>
              </w:rPr>
              <w:t xml:space="preserve">L'Art. 3.87 §5 du Code Civil belge exige un quorum de présence/représentation pour la validité des décisions.</w:t>
            </w:r>
          </w:p>
          <w:p>
            <w:pPr>
              <w:spacing w:after="40" w:before="40"/>
            </w:pPr>
            <w:r>
              <w:rPr>
                <w:rFonts w:ascii="Arial" w:cs="Arial" w:eastAsia="Arial" w:hAnsi="Arial"/>
                <w:color w:val="1F2937"/>
                <w:sz w:val="21"/>
                <w:szCs w:val="21"/>
              </w:rPr>
              <w:t xml:space="preserve">KoproGo calcule automatiquement le quorum en millièmes (total_quotas / present_quotas).</w:t>
            </w:r>
          </w:p>
        </w:tc>
      </w:tr>
    </w:tbl>
    <w:p>
      <w:pPr>
        <w:pStyle w:val="Heading2"/>
        <w:spacing w:after="120" w:before="280"/>
      </w:pPr>
      <w:r>
        <w:rPr>
          <w:rFonts w:ascii="Arial" w:cs="Arial" w:eastAsia="Arial" w:hAnsi="Arial"/>
          <w:b/>
          <w:bCs/>
          <w:color w:val="059669"/>
          <w:sz w:val="28"/>
          <w:szCs w:val="28"/>
        </w:rPr>
        <w:t xml:space="preserve">5.2 Convocations automatiques</w:t>
      </w:r>
    </w:p>
    <w:p>
      <w:pPr>
        <w:spacing w:after="120" w:before="60"/>
        <w:jc w:val="both"/>
      </w:pPr>
      <w:r>
        <w:rPr>
          <w:rFonts w:ascii="Arial" w:cs="Arial" w:eastAsia="Arial" w:hAnsi="Arial"/>
          <w:b w:val="false"/>
          <w:bCs w:val="false"/>
          <w:i w:val="false"/>
          <w:iCs w:val="false"/>
          <w:color w:val="1F2937"/>
          <w:sz w:val="22"/>
          <w:szCs w:val="22"/>
        </w:rPr>
        <w:t xml:space="preserve">KoproGo génère et envoie automatiquement les convocations aux copropriétaires dans les délais légaux requis. Le système vérifie le respect des délais minimum imposés par la loi.</w:t>
      </w:r>
    </w:p>
    <w:p>
      <w:pPr>
        <w:spacing w:after="60" w:before="60"/>
      </w:pPr>
      <w:r>
        <w:t xml:space="preserve"/>
      </w:r>
    </w:p>
    <w:p>
      <w:pPr>
        <w:spacing w:after="200" w:before="80"/>
      </w:pPr>
      <w:r>
        <w:drawing>
          <wp:inline distT="0" distB="0" distL="0" distR="0">
            <wp:extent cx="6381750" cy="3733800"/>
            <wp:effectExtent t="0" r="0" b="0" l="0"/>
            <wp:docPr id="1" name="Gestion des convocations" descr="Gestion des convocations" title="Gestion des convo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381750" cy="3733800"/>
                    </a:xfrm>
                    <a:prstGeom prst="rect">
                      <a:avLst/>
                    </a:prstGeom>
                  </pic:spPr>
                </pic:pic>
              </a:graphicData>
            </a:graphic>
          </wp:inline>
        </w:drawing>
      </w:r>
    </w:p>
    <w:p>
      <w:pPr>
        <w:spacing w:after="200" w:before="0"/>
        <w:jc w:val="center"/>
      </w:pPr>
      <w:r>
        <w:rPr>
          <w:rFonts w:ascii="Arial" w:cs="Arial" w:eastAsia="Arial" w:hAnsi="Arial"/>
          <w:i/>
          <w:iCs/>
          <w:color w:val="6B7280"/>
          <w:sz w:val="18"/>
          <w:szCs w:val="18"/>
        </w:rPr>
        <w:t xml:space="preserve">Convocations — création et suivi d'envoi</w:t>
      </w:r>
    </w:p>
    <w:p>
      <w:pPr>
        <w:spacing w:after="60" w:before="60"/>
      </w:pPr>
      <w:r>
        <w:t xml:space="preserve"/>
      </w:r>
    </w:p>
    <w:p>
      <w:pPr>
        <w:spacing w:after="80" w:before="80"/>
        <w:ind w:left="360"/>
      </w:pPr>
      <w:r>
        <w:rPr>
          <w:rFonts w:ascii="Arial" w:cs="Arial" w:eastAsia="Arial" w:hAnsi="Arial"/>
          <w:b/>
          <w:bCs/>
          <w:color w:val="10B981"/>
          <w:sz w:val="22"/>
          <w:szCs w:val="22"/>
        </w:rPr>
        <w:t xml:space="preserve">1.  </w:t>
      </w:r>
      <w:r>
        <w:rPr>
          <w:rFonts w:ascii="Arial" w:cs="Arial" w:eastAsia="Arial" w:hAnsi="Arial"/>
          <w:b/>
          <w:bCs/>
          <w:color w:val="1F2937"/>
          <w:sz w:val="22"/>
          <w:szCs w:val="22"/>
        </w:rPr>
        <w:t xml:space="preserve">Depuis une assemblée, cliquez sur « Créer une convocation »</w:t>
      </w:r>
      <w:r>
        <w:rPr>
          <w:rFonts w:ascii="Arial" w:cs="Arial" w:eastAsia="Arial" w:hAnsi="Arial"/>
          <w:color w:val="1F2937"/>
          <w:sz w:val="22"/>
          <w:szCs w:val="22"/>
        </w:rPr>
        <w:t xml:space="preserve">.</w:t>
      </w:r>
    </w:p>
    <w:p>
      <w:pPr>
        <w:spacing w:after="80" w:before="80"/>
        <w:ind w:left="360"/>
      </w:pPr>
      <w:r>
        <w:rPr>
          <w:rFonts w:ascii="Arial" w:cs="Arial" w:eastAsia="Arial" w:hAnsi="Arial"/>
          <w:b/>
          <w:bCs/>
          <w:color w:val="10B981"/>
          <w:sz w:val="22"/>
          <w:szCs w:val="22"/>
        </w:rPr>
        <w:t xml:space="preserve">2.  </w:t>
      </w:r>
      <w:r>
        <w:rPr>
          <w:rFonts w:ascii="Arial" w:cs="Arial" w:eastAsia="Arial" w:hAnsi="Arial"/>
          <w:b/>
          <w:bCs/>
          <w:color w:val="1F2937"/>
          <w:sz w:val="22"/>
          <w:szCs w:val="22"/>
        </w:rPr>
        <w:t xml:space="preserve">KoproGo calcule</w:t>
      </w:r>
      <w:r>
        <w:rPr>
          <w:rFonts w:ascii="Arial" w:cs="Arial" w:eastAsia="Arial" w:hAnsi="Arial"/>
          <w:color w:val="1F2937"/>
          <w:sz w:val="22"/>
          <w:szCs w:val="22"/>
        </w:rPr>
        <w:t xml:space="preserve"> automatiquement la date minimum d'envoi (15 jours avant l'AG).</w:t>
      </w:r>
    </w:p>
    <w:p>
      <w:pPr>
        <w:spacing w:after="80" w:before="80"/>
        <w:ind w:left="360"/>
      </w:pPr>
      <w:r>
        <w:rPr>
          <w:rFonts w:ascii="Arial" w:cs="Arial" w:eastAsia="Arial" w:hAnsi="Arial"/>
          <w:b/>
          <w:bCs/>
          <w:color w:val="10B981"/>
          <w:sz w:val="22"/>
          <w:szCs w:val="22"/>
        </w:rPr>
        <w:t xml:space="preserve">3.  </w:t>
      </w:r>
      <w:r>
        <w:rPr>
          <w:rFonts w:ascii="Arial" w:cs="Arial" w:eastAsia="Arial" w:hAnsi="Arial"/>
          <w:b/>
          <w:bCs/>
          <w:color w:val="1F2937"/>
          <w:sz w:val="22"/>
          <w:szCs w:val="22"/>
        </w:rPr>
        <w:t xml:space="preserve">Planifiez l'envoi</w:t>
      </w:r>
      <w:r>
        <w:rPr>
          <w:rFonts w:ascii="Arial" w:cs="Arial" w:eastAsia="Arial" w:hAnsi="Arial"/>
          <w:color w:val="1F2937"/>
          <w:sz w:val="22"/>
          <w:szCs w:val="22"/>
        </w:rPr>
        <w:t xml:space="preserve"> ou envoyez immédiatement.</w:t>
      </w:r>
    </w:p>
    <w:p>
      <w:pPr>
        <w:spacing w:after="80" w:before="80"/>
        <w:ind w:left="360"/>
      </w:pPr>
      <w:r>
        <w:rPr>
          <w:rFonts w:ascii="Arial" w:cs="Arial" w:eastAsia="Arial" w:hAnsi="Arial"/>
          <w:b/>
          <w:bCs/>
          <w:color w:val="10B981"/>
          <w:sz w:val="22"/>
          <w:szCs w:val="22"/>
        </w:rPr>
        <w:t xml:space="preserve">4.  </w:t>
      </w:r>
      <w:r>
        <w:rPr>
          <w:rFonts w:ascii="Arial" w:cs="Arial" w:eastAsia="Arial" w:hAnsi="Arial"/>
          <w:b/>
          <w:bCs/>
          <w:color w:val="1F2937"/>
          <w:sz w:val="22"/>
          <w:szCs w:val="22"/>
        </w:rPr>
        <w:t xml:space="preserve">Suivez les statistiques</w:t>
      </w:r>
      <w:r>
        <w:rPr>
          <w:rFonts w:ascii="Arial" w:cs="Arial" w:eastAsia="Arial" w:hAnsi="Arial"/>
          <w:color w:val="1F2937"/>
          <w:sz w:val="22"/>
          <w:szCs w:val="22"/>
        </w:rPr>
        <w:t xml:space="preserve"> : taux d'ouverture, confirmations de présence, procurations.</w:t>
      </w:r>
    </w:p>
    <w:p>
      <w:pPr>
        <w:spacing w:after="60" w:before="60"/>
      </w:pPr>
      <w:r>
        <w:t xml:space="preserve"/>
      </w:r>
    </w:p>
    <w:tbl>
      <w:tblPr>
        <w:tblW w:type="dxa" w:w="9646"/>
        <w:tblBorders>
          <w:top w:val="single" w:color="auto" w:sz="4"/>
          <w:left w:val="single" w:color="auto" w:sz="4"/>
          <w:bottom w:val="single" w:color="auto" w:sz="4"/>
          <w:right w:val="single" w:color="auto" w:sz="4"/>
          <w:insideH w:val="single" w:color="auto" w:sz="4"/>
          <w:insideV w:val="single" w:color="auto" w:sz="4"/>
        </w:tblBorders>
      </w:tblPr>
      <w:tblGrid>
        <w:gridCol w:w="9646"/>
      </w:tblGrid>
      <w:tr>
        <w:tc>
          <w:tcPr>
            <w:tcW w:type="dxa" w:w="9646"/>
            <w:tcBorders>
              <w:top w:val="single" w:color="F59E0B" w:sz="12"/>
              <w:left w:val="single" w:color="F59E0B" w:sz="30"/>
              <w:bottom w:val="single" w:color="F59E0B" w:sz="12"/>
              <w:right w:val="single" w:color="F59E0B" w:sz="12"/>
            </w:tcBorders>
            <w:shd w:fill="FFF8E1" w:val="clear"/>
            <w:tcMar>
              <w:top w:type="dxa" w:w="120"/>
              <w:left w:type="dxa" w:w="200"/>
              <w:bottom w:type="dxa" w:w="120"/>
              <w:right w:type="dxa" w:w="200"/>
            </w:tcMar>
          </w:tcPr>
          <w:p>
            <w:pPr>
              <w:spacing w:after="80" w:before="80"/>
            </w:pPr>
            <w:r>
              <w:rPr>
                <w:rFonts w:ascii="Arial" w:cs="Arial" w:eastAsia="Arial" w:hAnsi="Arial"/>
                <w:b/>
                <w:bCs/>
                <w:color w:val="F59E0B"/>
                <w:sz w:val="20"/>
                <w:szCs w:val="20"/>
              </w:rPr>
              <w:t xml:space="preserve">⚠️  ATTENTION</w:t>
            </w:r>
          </w:p>
          <w:p>
            <w:pPr>
              <w:spacing w:after="40" w:before="40"/>
            </w:pPr>
            <w:r>
              <w:rPr>
                <w:rFonts w:ascii="Arial" w:cs="Arial" w:eastAsia="Arial" w:hAnsi="Arial"/>
                <w:color w:val="1F2937"/>
                <w:sz w:val="21"/>
                <w:szCs w:val="21"/>
              </w:rPr>
              <w:t xml:space="preserve">Délais légaux obligatoires (Art. 3.87 §3 CC belge) :</w:t>
            </w:r>
          </w:p>
          <w:p>
            <w:pPr>
              <w:spacing w:after="40" w:before="40"/>
            </w:pPr>
            <w:r>
              <w:rPr>
                <w:rFonts w:ascii="Arial" w:cs="Arial" w:eastAsia="Arial" w:hAnsi="Arial"/>
                <w:color w:val="1F2937"/>
                <w:sz w:val="21"/>
                <w:szCs w:val="21"/>
              </w:rPr>
              <w:t xml:space="preserve">• AG Ordinaire : minimum 15 jours avant la date de l'assemblée</w:t>
            </w:r>
          </w:p>
          <w:p>
            <w:pPr>
              <w:spacing w:after="40" w:before="40"/>
            </w:pPr>
            <w:r>
              <w:rPr>
                <w:rFonts w:ascii="Arial" w:cs="Arial" w:eastAsia="Arial" w:hAnsi="Arial"/>
                <w:color w:val="1F2937"/>
                <w:sz w:val="21"/>
                <w:szCs w:val="21"/>
              </w:rPr>
              <w:t xml:space="preserve">• AG Extraordinaire : minimum 15 jours avant la date de l'assemblée</w:t>
            </w:r>
          </w:p>
          <w:p>
            <w:pPr>
              <w:spacing w:after="40" w:before="40"/>
            </w:pPr>
            <w:r>
              <w:rPr>
                <w:rFonts w:ascii="Arial" w:cs="Arial" w:eastAsia="Arial" w:hAnsi="Arial"/>
                <w:color w:val="1F2937"/>
                <w:sz w:val="21"/>
                <w:szCs w:val="21"/>
              </w:rPr>
              <w:t xml:space="preserve">KoproGo bloque l'envoi si le délai légal n'est pas respecté.</w:t>
            </w:r>
          </w:p>
        </w:tc>
      </w:tr>
    </w:tbl>
    <w:p>
      <w:pPr>
        <w:pStyle w:val="Heading2"/>
        <w:spacing w:after="120" w:before="280"/>
      </w:pPr>
      <w:r>
        <w:rPr>
          <w:rFonts w:ascii="Arial" w:cs="Arial" w:eastAsia="Arial" w:hAnsi="Arial"/>
          <w:b/>
          <w:bCs/>
          <w:color w:val="059669"/>
          <w:sz w:val="28"/>
          <w:szCs w:val="28"/>
        </w:rPr>
        <w:t xml:space="preserve">5.3 Sondages entre assemblées</w:t>
      </w:r>
    </w:p>
    <w:p>
      <w:pPr>
        <w:spacing w:after="120" w:before="60"/>
        <w:jc w:val="both"/>
      </w:pPr>
      <w:r>
        <w:rPr>
          <w:rFonts w:ascii="Arial" w:cs="Arial" w:eastAsia="Arial" w:hAnsi="Arial"/>
          <w:b w:val="false"/>
          <w:bCs w:val="false"/>
          <w:i w:val="false"/>
          <w:iCs w:val="false"/>
          <w:color w:val="1F2937"/>
          <w:sz w:val="22"/>
          <w:szCs w:val="22"/>
        </w:rPr>
        <w:t xml:space="preserve">Entre deux assemblées, le syndic peut lancer des sondages pour consulter rapidement les copropriétaires sur des décisions mineures. Cette fonctionnalité est conforme à l'Art. 577-8/4 §4 du Code Civil belge.</w:t>
      </w:r>
    </w:p>
    <w:p>
      <w:pPr>
        <w:spacing w:after="60" w:before="60"/>
      </w:pPr>
      <w:r>
        <w:t xml:space="preserve"/>
      </w:r>
    </w:p>
    <w:p>
      <w:pPr>
        <w:spacing w:after="200" w:before="80"/>
      </w:pPr>
      <w:r>
        <w:drawing>
          <wp:inline distT="0" distB="0" distL="0" distR="0">
            <wp:extent cx="6381750" cy="3733800"/>
            <wp:effectExtent t="0" r="0" b="0" l="0"/>
            <wp:docPr id="1" name="Sondages pour consultations rapides" descr="Sondages pour consultations rapides" title="Sondages pour consultations rap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381750" cy="3733800"/>
                    </a:xfrm>
                    <a:prstGeom prst="rect">
                      <a:avLst/>
                    </a:prstGeom>
                  </pic:spPr>
                </pic:pic>
              </a:graphicData>
            </a:graphic>
          </wp:inline>
        </w:drawing>
      </w:r>
    </w:p>
    <w:p>
      <w:pPr>
        <w:spacing w:after="200" w:before="0"/>
        <w:jc w:val="center"/>
      </w:pPr>
      <w:r>
        <w:rPr>
          <w:rFonts w:ascii="Arial" w:cs="Arial" w:eastAsia="Arial" w:hAnsi="Arial"/>
          <w:i/>
          <w:iCs/>
          <w:color w:val="6B7280"/>
          <w:sz w:val="18"/>
          <w:szCs w:val="18"/>
        </w:rPr>
        <w:t xml:space="preserve">Sondages — consultation des copropriétaires entre assemblées</w:t>
      </w:r>
    </w:p>
    <w:p>
      <w:pPr>
        <w:spacing w:after="60" w:before="60"/>
      </w:pPr>
      <w:r>
        <w:t xml:space="preserve"/>
      </w:r>
    </w:p>
    <w:p>
      <w:pPr>
        <w:spacing w:after="120" w:before="60"/>
        <w:jc w:val="both"/>
      </w:pPr>
      <w:r>
        <w:rPr>
          <w:rFonts w:ascii="Arial" w:cs="Arial" w:eastAsia="Arial" w:hAnsi="Arial"/>
          <w:b w:val="false"/>
          <w:bCs w:val="false"/>
          <w:i w:val="false"/>
          <w:iCs w:val="false"/>
          <w:color w:val="1F2937"/>
          <w:sz w:val="22"/>
          <w:szCs w:val="22"/>
        </w:rPr>
        <w:t xml:space="preserve">Quatre types de sondages sont disponibles :</w:t>
      </w:r>
    </w:p>
    <w:p>
      <w:pPr>
        <w:spacing w:after="60" w:before="60"/>
        <w:ind w:left="480" w:hanging="240"/>
      </w:pPr>
      <w:r>
        <w:rPr>
          <w:rFonts w:ascii="Arial" w:cs="Arial" w:eastAsia="Arial" w:hAnsi="Arial"/>
          <w:color w:val="10B981"/>
          <w:sz w:val="22"/>
          <w:szCs w:val="22"/>
        </w:rPr>
        <w:t xml:space="preserve">▸  </w:t>
      </w:r>
      <w:r>
        <w:rPr>
          <w:rFonts w:ascii="Arial" w:cs="Arial" w:eastAsia="Arial" w:hAnsi="Arial"/>
          <w:color w:val="1F2937"/>
          <w:sz w:val="22"/>
          <w:szCs w:val="22"/>
        </w:rPr>
        <w:t xml:space="preserve">Oui/Non : décisions simples</w:t>
      </w:r>
    </w:p>
    <w:p>
      <w:pPr>
        <w:spacing w:after="60" w:before="60"/>
        <w:ind w:left="480" w:hanging="240"/>
      </w:pPr>
      <w:r>
        <w:rPr>
          <w:rFonts w:ascii="Arial" w:cs="Arial" w:eastAsia="Arial" w:hAnsi="Arial"/>
          <w:color w:val="10B981"/>
          <w:sz w:val="22"/>
          <w:szCs w:val="22"/>
        </w:rPr>
        <w:t xml:space="preserve">▸  </w:t>
      </w:r>
      <w:r>
        <w:rPr>
          <w:rFonts w:ascii="Arial" w:cs="Arial" w:eastAsia="Arial" w:hAnsi="Arial"/>
          <w:color w:val="1F2937"/>
          <w:sz w:val="22"/>
          <w:szCs w:val="22"/>
        </w:rPr>
        <w:t xml:space="preserve">Choix multiple : sélection parmi plusieurs options</w:t>
      </w:r>
    </w:p>
    <w:p>
      <w:pPr>
        <w:spacing w:after="60" w:before="60"/>
        <w:ind w:left="480" w:hanging="240"/>
      </w:pPr>
      <w:r>
        <w:rPr>
          <w:rFonts w:ascii="Arial" w:cs="Arial" w:eastAsia="Arial" w:hAnsi="Arial"/>
          <w:color w:val="10B981"/>
          <w:sz w:val="22"/>
          <w:szCs w:val="22"/>
        </w:rPr>
        <w:t xml:space="preserve">▸  </w:t>
      </w:r>
      <w:r>
        <w:rPr>
          <w:rFonts w:ascii="Arial" w:cs="Arial" w:eastAsia="Arial" w:hAnsi="Arial"/>
          <w:color w:val="1F2937"/>
          <w:sz w:val="22"/>
          <w:szCs w:val="22"/>
        </w:rPr>
        <w:t xml:space="preserve">Note (1-5 étoiles) : évaluation de satisfaction</w:t>
      </w:r>
    </w:p>
    <w:p>
      <w:pPr>
        <w:spacing w:after="60" w:before="60"/>
        <w:ind w:left="480" w:hanging="240"/>
      </w:pPr>
      <w:r>
        <w:rPr>
          <w:rFonts w:ascii="Arial" w:cs="Arial" w:eastAsia="Arial" w:hAnsi="Arial"/>
          <w:color w:val="10B981"/>
          <w:sz w:val="22"/>
          <w:szCs w:val="22"/>
        </w:rPr>
        <w:t xml:space="preserve">▸  </w:t>
      </w:r>
      <w:r>
        <w:rPr>
          <w:rFonts w:ascii="Arial" w:cs="Arial" w:eastAsia="Arial" w:hAnsi="Arial"/>
          <w:color w:val="1F2937"/>
          <w:sz w:val="22"/>
          <w:szCs w:val="22"/>
        </w:rPr>
        <w:t xml:space="preserve">Réponse libre : collecte de suggestions</w:t>
      </w:r>
    </w:p>
    <w:p>
      <w:pPr>
        <w:pStyle w:val="Heading1"/>
        <w:pageBreakBefore/>
        <w:spacing w:after="240" w:before="0"/>
      </w:pPr>
      <w:r>
        <w:rPr>
          <w:rFonts w:ascii="Arial" w:cs="Arial" w:eastAsia="Arial" w:hAnsi="Arial"/>
          <w:b/>
          <w:bCs/>
          <w:color w:val="1E40AF"/>
          <w:sz w:val="36"/>
          <w:szCs w:val="36"/>
        </w:rPr>
        <w:t xml:space="preserve">6. Gestion financière</w:t>
      </w:r>
    </w:p>
    <w:p>
      <w:pPr>
        <w:pStyle w:val="Heading2"/>
        <w:spacing w:after="120" w:before="280"/>
      </w:pPr>
      <w:r>
        <w:rPr>
          <w:rFonts w:ascii="Arial" w:cs="Arial" w:eastAsia="Arial" w:hAnsi="Arial"/>
          <w:b/>
          <w:bCs/>
          <w:color w:val="059669"/>
          <w:sz w:val="28"/>
          <w:szCs w:val="28"/>
        </w:rPr>
        <w:t xml:space="preserve">6.1 Charges et factures</w:t>
      </w:r>
    </w:p>
    <w:p>
      <w:pPr>
        <w:spacing w:after="120" w:before="60"/>
        <w:jc w:val="both"/>
      </w:pPr>
      <w:r>
        <w:rPr>
          <w:rFonts w:ascii="Arial" w:cs="Arial" w:eastAsia="Arial" w:hAnsi="Arial"/>
          <w:b w:val="false"/>
          <w:bCs w:val="false"/>
          <w:i w:val="false"/>
          <w:iCs w:val="false"/>
          <w:color w:val="1F2937"/>
          <w:sz w:val="22"/>
          <w:szCs w:val="22"/>
        </w:rPr>
        <w:t xml:space="preserve">La section Charges permet de gérer toutes les dépenses de la copropriété. Chaque facture suit un workflow d'approbation : Brouillon → En attente d'approbation → Approuvée/Refusée.</w:t>
      </w:r>
    </w:p>
    <w:p>
      <w:pPr>
        <w:spacing w:after="60" w:before="60"/>
      </w:pPr>
      <w:r>
        <w:t xml:space="preserve"/>
      </w:r>
    </w:p>
    <w:p>
      <w:pPr>
        <w:spacing w:after="200" w:before="80"/>
      </w:pPr>
      <w:r>
        <w:drawing>
          <wp:inline distT="0" distB="0" distL="0" distR="0">
            <wp:extent cx="6381750" cy="3733800"/>
            <wp:effectExtent t="0" r="0" b="0" l="0"/>
            <wp:docPr id="1" name="Gestion des charges et factures" descr="Gestion des charges et factures" title="Gestion des charges et fa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381750" cy="3733800"/>
                    </a:xfrm>
                    <a:prstGeom prst="rect">
                      <a:avLst/>
                    </a:prstGeom>
                  </pic:spPr>
                </pic:pic>
              </a:graphicData>
            </a:graphic>
          </wp:inline>
        </w:drawing>
      </w:r>
    </w:p>
    <w:p>
      <w:pPr>
        <w:spacing w:after="200" w:before="0"/>
        <w:jc w:val="center"/>
      </w:pPr>
      <w:r>
        <w:rPr>
          <w:rFonts w:ascii="Arial" w:cs="Arial" w:eastAsia="Arial" w:hAnsi="Arial"/>
          <w:i/>
          <w:iCs/>
          <w:color w:val="6B7280"/>
          <w:sz w:val="18"/>
          <w:szCs w:val="18"/>
        </w:rPr>
        <w:t xml:space="preserve">Gestion des charges — liste et workflow d'approbation</w:t>
      </w:r>
    </w:p>
    <w:p>
      <w:pPr>
        <w:spacing w:after="60" w:before="60"/>
      </w:pPr>
      <w:r>
        <w:t xml:space="preserve"/>
      </w:r>
    </w:p>
    <w:p>
      <w:pPr>
        <w:spacing w:after="80" w:before="80"/>
        <w:ind w:left="360"/>
      </w:pPr>
      <w:r>
        <w:rPr>
          <w:rFonts w:ascii="Arial" w:cs="Arial" w:eastAsia="Arial" w:hAnsi="Arial"/>
          <w:b/>
          <w:bCs/>
          <w:color w:val="10B981"/>
          <w:sz w:val="22"/>
          <w:szCs w:val="22"/>
        </w:rPr>
        <w:t xml:space="preserve">1.  </w:t>
      </w:r>
      <w:r>
        <w:rPr>
          <w:rFonts w:ascii="Arial" w:cs="Arial" w:eastAsia="Arial" w:hAnsi="Arial"/>
          <w:b/>
          <w:bCs/>
          <w:color w:val="1F2937"/>
          <w:sz w:val="22"/>
          <w:szCs w:val="22"/>
        </w:rPr>
        <w:t xml:space="preserve">Cliquez sur « Charges »</w:t>
      </w:r>
      <w:r>
        <w:rPr>
          <w:rFonts w:ascii="Arial" w:cs="Arial" w:eastAsia="Arial" w:hAnsi="Arial"/>
          <w:color w:val="1F2937"/>
          <w:sz w:val="22"/>
          <w:szCs w:val="22"/>
        </w:rPr>
        <w:t xml:space="preserve"> dans le menu.</w:t>
      </w:r>
    </w:p>
    <w:p>
      <w:pPr>
        <w:spacing w:after="80" w:before="80"/>
        <w:ind w:left="360"/>
      </w:pPr>
      <w:r>
        <w:rPr>
          <w:rFonts w:ascii="Arial" w:cs="Arial" w:eastAsia="Arial" w:hAnsi="Arial"/>
          <w:b/>
          <w:bCs/>
          <w:color w:val="10B981"/>
          <w:sz w:val="22"/>
          <w:szCs w:val="22"/>
        </w:rPr>
        <w:t xml:space="preserve">2.  </w:t>
      </w:r>
      <w:r>
        <w:rPr>
          <w:rFonts w:ascii="Arial" w:cs="Arial" w:eastAsia="Arial" w:hAnsi="Arial"/>
          <w:b/>
          <w:bCs/>
          <w:color w:val="1F2937"/>
          <w:sz w:val="22"/>
          <w:szCs w:val="22"/>
        </w:rPr>
        <w:t xml:space="preserve">Cliquez sur « + Créer une facture »</w:t>
      </w:r>
      <w:r>
        <w:rPr>
          <w:rFonts w:ascii="Arial" w:cs="Arial" w:eastAsia="Arial" w:hAnsi="Arial"/>
          <w:color w:val="1F2937"/>
          <w:sz w:val="22"/>
          <w:szCs w:val="22"/>
        </w:rPr>
        <w:t xml:space="preserve"> pour saisir une nouvelle dépense.</w:t>
      </w:r>
    </w:p>
    <w:p>
      <w:pPr>
        <w:spacing w:after="80" w:before="80"/>
        <w:ind w:left="360"/>
      </w:pPr>
      <w:r>
        <w:rPr>
          <w:rFonts w:ascii="Arial" w:cs="Arial" w:eastAsia="Arial" w:hAnsi="Arial"/>
          <w:b/>
          <w:bCs/>
          <w:color w:val="10B981"/>
          <w:sz w:val="22"/>
          <w:szCs w:val="22"/>
        </w:rPr>
        <w:t xml:space="preserve">3.  </w:t>
      </w:r>
      <w:r>
        <w:rPr>
          <w:rFonts w:ascii="Arial" w:cs="Arial" w:eastAsia="Arial" w:hAnsi="Arial"/>
          <w:b/>
          <w:bCs/>
          <w:color w:val="1F2937"/>
          <w:sz w:val="22"/>
          <w:szCs w:val="22"/>
        </w:rPr>
        <w:t xml:space="preserve">Renseignez</w:t>
      </w:r>
      <w:r>
        <w:rPr>
          <w:rFonts w:ascii="Arial" w:cs="Arial" w:eastAsia="Arial" w:hAnsi="Arial"/>
          <w:color w:val="1F2937"/>
          <w:sz w:val="22"/>
          <w:szCs w:val="22"/>
        </w:rPr>
        <w:t xml:space="preserve"> : fournisseur, montant HT, TVA (6%, 12% ou 21%), lignes de facturation.</w:t>
      </w:r>
    </w:p>
    <w:p>
      <w:pPr>
        <w:spacing w:after="80" w:before="80"/>
        <w:ind w:left="360"/>
      </w:pPr>
      <w:r>
        <w:rPr>
          <w:rFonts w:ascii="Arial" w:cs="Arial" w:eastAsia="Arial" w:hAnsi="Arial"/>
          <w:b/>
          <w:bCs/>
          <w:color w:val="10B981"/>
          <w:sz w:val="22"/>
          <w:szCs w:val="22"/>
        </w:rPr>
        <w:t xml:space="preserve">4.  </w:t>
      </w:r>
      <w:r>
        <w:rPr>
          <w:rFonts w:ascii="Arial" w:cs="Arial" w:eastAsia="Arial" w:hAnsi="Arial"/>
          <w:b/>
          <w:bCs/>
          <w:color w:val="1F2937"/>
          <w:sz w:val="22"/>
          <w:szCs w:val="22"/>
        </w:rPr>
        <w:t xml:space="preserve">Soumettez pour approbation</w:t>
      </w:r>
      <w:r>
        <w:rPr>
          <w:rFonts w:ascii="Arial" w:cs="Arial" w:eastAsia="Arial" w:hAnsi="Arial"/>
          <w:color w:val="1F2937"/>
          <w:sz w:val="22"/>
          <w:szCs w:val="22"/>
        </w:rPr>
        <w:t xml:space="preserve"> via le bouton « Soumettre ».</w:t>
      </w:r>
    </w:p>
    <w:p>
      <w:pPr>
        <w:spacing w:after="80" w:before="80"/>
        <w:ind w:left="360"/>
      </w:pPr>
      <w:r>
        <w:rPr>
          <w:rFonts w:ascii="Arial" w:cs="Arial" w:eastAsia="Arial" w:hAnsi="Arial"/>
          <w:b/>
          <w:bCs/>
          <w:color w:val="10B981"/>
          <w:sz w:val="22"/>
          <w:szCs w:val="22"/>
        </w:rPr>
        <w:t xml:space="preserve">5.  </w:t>
      </w:r>
      <w:r>
        <w:rPr>
          <w:rFonts w:ascii="Arial" w:cs="Arial" w:eastAsia="Arial" w:hAnsi="Arial"/>
          <w:b/>
          <w:bCs/>
          <w:color w:val="1F2937"/>
          <w:sz w:val="22"/>
          <w:szCs w:val="22"/>
        </w:rPr>
        <w:t xml:space="preserve">Après approbation</w:t>
      </w:r>
      <w:r>
        <w:rPr>
          <w:rFonts w:ascii="Arial" w:cs="Arial" w:eastAsia="Arial" w:hAnsi="Arial"/>
          <w:color w:val="1F2937"/>
          <w:sz w:val="22"/>
          <w:szCs w:val="22"/>
        </w:rPr>
        <w:t xml:space="preserve">, la charge est enregistrée et la distribution calculée.</w:t>
      </w:r>
    </w:p>
    <w:p>
      <w:pPr>
        <w:spacing w:after="60" w:before="60"/>
      </w:pPr>
      <w:r>
        <w:t xml:space="preserve"/>
      </w:r>
    </w:p>
    <w:tbl>
      <w:tblPr>
        <w:tblW w:type="dxa" w:w="9646"/>
        <w:tblBorders>
          <w:top w:val="single" w:color="auto" w:sz="4"/>
          <w:left w:val="single" w:color="auto" w:sz="4"/>
          <w:bottom w:val="single" w:color="auto" w:sz="4"/>
          <w:right w:val="single" w:color="auto" w:sz="4"/>
          <w:insideH w:val="single" w:color="auto" w:sz="4"/>
          <w:insideV w:val="single" w:color="auto" w:sz="4"/>
        </w:tblBorders>
      </w:tblPr>
      <w:tblGrid>
        <w:gridCol w:w="9646"/>
      </w:tblGrid>
      <w:tr>
        <w:tc>
          <w:tcPr>
            <w:tcW w:type="dxa" w:w="9646"/>
            <w:tcBorders>
              <w:top w:val="single" w:color="2E86AB" w:sz="12"/>
              <w:left w:val="single" w:color="2E86AB" w:sz="30"/>
              <w:bottom w:val="single" w:color="2E86AB" w:sz="12"/>
              <w:right w:val="single" w:color="2E86AB" w:sz="12"/>
            </w:tcBorders>
            <w:shd w:fill="E8F4FD" w:val="clear"/>
            <w:tcMar>
              <w:top w:type="dxa" w:w="120"/>
              <w:left w:type="dxa" w:w="200"/>
              <w:bottom w:type="dxa" w:w="120"/>
              <w:right w:type="dxa" w:w="200"/>
            </w:tcMar>
          </w:tcPr>
          <w:p>
            <w:pPr>
              <w:spacing w:after="80" w:before="80"/>
            </w:pPr>
            <w:r>
              <w:rPr>
                <w:rFonts w:ascii="Arial" w:cs="Arial" w:eastAsia="Arial" w:hAnsi="Arial"/>
                <w:b/>
                <w:bCs/>
                <w:color w:val="2E86AB"/>
                <w:sz w:val="20"/>
                <w:szCs w:val="20"/>
              </w:rPr>
              <w:t xml:space="preserve">ℹ️  INFO</w:t>
            </w:r>
          </w:p>
          <w:p>
            <w:pPr>
              <w:spacing w:after="40" w:before="40"/>
            </w:pPr>
            <w:r>
              <w:rPr>
                <w:rFonts w:ascii="Arial" w:cs="Arial" w:eastAsia="Arial" w:hAnsi="Arial"/>
                <w:color w:val="1F2937"/>
                <w:sz w:val="21"/>
                <w:szCs w:val="21"/>
              </w:rPr>
              <w:t xml:space="preserve">KoproGo applique les taux de TVA belges : 6% (rénovations), 12% (travaux intermédiaires), 21% (taux standard).</w:t>
            </w:r>
          </w:p>
          <w:p>
            <w:pPr>
              <w:spacing w:after="40" w:before="40"/>
            </w:pPr>
            <w:r>
              <w:rPr>
                <w:rFonts w:ascii="Arial" w:cs="Arial" w:eastAsia="Arial" w:hAnsi="Arial"/>
                <w:color w:val="1F2937"/>
                <w:sz w:val="21"/>
                <w:szCs w:val="21"/>
              </w:rPr>
              <w:t xml:space="preserve">La répartition des charges entre copropriétaires est calculée automatiquement selon les quotes-parts.</w:t>
            </w:r>
          </w:p>
        </w:tc>
      </w:tr>
    </w:tbl>
    <w:p>
      <w:pPr>
        <w:pStyle w:val="Heading2"/>
        <w:spacing w:after="120" w:before="280"/>
      </w:pPr>
      <w:r>
        <w:rPr>
          <w:rFonts w:ascii="Arial" w:cs="Arial" w:eastAsia="Arial" w:hAnsi="Arial"/>
          <w:b/>
          <w:bCs/>
          <w:color w:val="059669"/>
          <w:sz w:val="28"/>
          <w:szCs w:val="28"/>
        </w:rPr>
        <w:t xml:space="preserve">6.2 Appels de fonds</w:t>
      </w:r>
    </w:p>
    <w:p>
      <w:pPr>
        <w:spacing w:after="120" w:before="60"/>
        <w:jc w:val="both"/>
      </w:pPr>
      <w:r>
        <w:rPr>
          <w:rFonts w:ascii="Arial" w:cs="Arial" w:eastAsia="Arial" w:hAnsi="Arial"/>
          <w:b w:val="false"/>
          <w:bCs w:val="false"/>
          <w:i w:val="false"/>
          <w:iCs w:val="false"/>
          <w:color w:val="1F2937"/>
          <w:sz w:val="22"/>
          <w:szCs w:val="22"/>
        </w:rPr>
        <w:t xml:space="preserve">Les appels de fonds permettent de collecter les contributions des copropriétaires pour financer les dépenses courantes ou les travaux. KoproGo génère automatiquement les contributions individuelles selon les quotes-parts.</w:t>
      </w:r>
    </w:p>
    <w:p>
      <w:pPr>
        <w:spacing w:after="60" w:before="60"/>
      </w:pPr>
      <w:r>
        <w:t xml:space="preserve"/>
      </w:r>
    </w:p>
    <w:p>
      <w:pPr>
        <w:spacing w:after="200" w:before="80"/>
      </w:pPr>
      <w:r>
        <w:drawing>
          <wp:inline distT="0" distB="0" distL="0" distR="0">
            <wp:extent cx="6381750" cy="3733800"/>
            <wp:effectExtent t="0" r="0" b="0" l="0"/>
            <wp:docPr id="1" name="Gestion des appels de fonds" descr="Gestion des appels de fonds" title="Gestion des appels de fo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381750" cy="3733800"/>
                    </a:xfrm>
                    <a:prstGeom prst="rect">
                      <a:avLst/>
                    </a:prstGeom>
                  </pic:spPr>
                </pic:pic>
              </a:graphicData>
            </a:graphic>
          </wp:inline>
        </w:drawing>
      </w:r>
    </w:p>
    <w:p>
      <w:pPr>
        <w:spacing w:after="200" w:before="0"/>
        <w:jc w:val="center"/>
      </w:pPr>
      <w:r>
        <w:rPr>
          <w:rFonts w:ascii="Arial" w:cs="Arial" w:eastAsia="Arial" w:hAnsi="Arial"/>
          <w:i/>
          <w:iCs/>
          <w:color w:val="6B7280"/>
          <w:sz w:val="18"/>
          <w:szCs w:val="18"/>
        </w:rPr>
        <w:t xml:space="preserve">Appels de fonds — création et suivi des paiements</w:t>
      </w:r>
    </w:p>
    <w:p>
      <w:pPr>
        <w:spacing w:after="60" w:before="60"/>
      </w:pPr>
      <w:r>
        <w:t xml:space="preserve"/>
      </w:r>
    </w:p>
    <w:p>
      <w:pPr>
        <w:spacing w:after="80" w:before="80"/>
        <w:ind w:left="360"/>
      </w:pPr>
      <w:r>
        <w:rPr>
          <w:rFonts w:ascii="Arial" w:cs="Arial" w:eastAsia="Arial" w:hAnsi="Arial"/>
          <w:b/>
          <w:bCs/>
          <w:color w:val="10B981"/>
          <w:sz w:val="22"/>
          <w:szCs w:val="22"/>
        </w:rPr>
        <w:t xml:space="preserve">1.  </w:t>
      </w:r>
      <w:r>
        <w:rPr>
          <w:rFonts w:ascii="Arial" w:cs="Arial" w:eastAsia="Arial" w:hAnsi="Arial"/>
          <w:b/>
          <w:bCs/>
          <w:color w:val="1F2937"/>
          <w:sz w:val="22"/>
          <w:szCs w:val="22"/>
        </w:rPr>
        <w:t xml:space="preserve">Accédez à « Appels de fonds »</w:t>
      </w:r>
      <w:r>
        <w:rPr>
          <w:rFonts w:ascii="Arial" w:cs="Arial" w:eastAsia="Arial" w:hAnsi="Arial"/>
          <w:color w:val="1F2937"/>
          <w:sz w:val="22"/>
          <w:szCs w:val="22"/>
        </w:rPr>
        <w:t xml:space="preserve"> dans le menu.</w:t>
      </w:r>
    </w:p>
    <w:p>
      <w:pPr>
        <w:spacing w:after="80" w:before="80"/>
        <w:ind w:left="360"/>
      </w:pPr>
      <w:r>
        <w:rPr>
          <w:rFonts w:ascii="Arial" w:cs="Arial" w:eastAsia="Arial" w:hAnsi="Arial"/>
          <w:b/>
          <w:bCs/>
          <w:color w:val="10B981"/>
          <w:sz w:val="22"/>
          <w:szCs w:val="22"/>
        </w:rPr>
        <w:t xml:space="preserve">2.  </w:t>
      </w:r>
      <w:r>
        <w:rPr>
          <w:rFonts w:ascii="Arial" w:cs="Arial" w:eastAsia="Arial" w:hAnsi="Arial"/>
          <w:b/>
          <w:bCs/>
          <w:color w:val="1F2937"/>
          <w:sz w:val="22"/>
          <w:szCs w:val="22"/>
        </w:rPr>
        <w:t xml:space="preserve">Créez un nouvel appel de fonds</w:t>
      </w:r>
      <w:r>
        <w:rPr>
          <w:rFonts w:ascii="Arial" w:cs="Arial" w:eastAsia="Arial" w:hAnsi="Arial"/>
          <w:color w:val="1F2937"/>
          <w:sz w:val="22"/>
          <w:szCs w:val="22"/>
        </w:rPr>
        <w:t xml:space="preserve"> en précisant le montant total et l'échéance.</w:t>
      </w:r>
    </w:p>
    <w:p>
      <w:pPr>
        <w:spacing w:after="80" w:before="80"/>
        <w:ind w:left="360"/>
      </w:pPr>
      <w:r>
        <w:rPr>
          <w:rFonts w:ascii="Arial" w:cs="Arial" w:eastAsia="Arial" w:hAnsi="Arial"/>
          <w:b/>
          <w:bCs/>
          <w:color w:val="10B981"/>
          <w:sz w:val="22"/>
          <w:szCs w:val="22"/>
        </w:rPr>
        <w:t xml:space="preserve">3.  </w:t>
      </w:r>
      <w:r>
        <w:rPr>
          <w:rFonts w:ascii="Arial" w:cs="Arial" w:eastAsia="Arial" w:hAnsi="Arial"/>
          <w:b/>
          <w:bCs/>
          <w:color w:val="1F2937"/>
          <w:sz w:val="22"/>
          <w:szCs w:val="22"/>
        </w:rPr>
        <w:t xml:space="preserve">Cliquez sur « Envoyer »</w:t>
      </w:r>
      <w:r>
        <w:rPr>
          <w:rFonts w:ascii="Arial" w:cs="Arial" w:eastAsia="Arial" w:hAnsi="Arial"/>
          <w:color w:val="1F2937"/>
          <w:sz w:val="22"/>
          <w:szCs w:val="22"/>
        </w:rPr>
        <w:t xml:space="preserve"> pour générer les contributions individuelles de chaque copropriétaire.</w:t>
      </w:r>
    </w:p>
    <w:p>
      <w:pPr>
        <w:spacing w:after="80" w:before="80"/>
        <w:ind w:left="360"/>
      </w:pPr>
      <w:r>
        <w:rPr>
          <w:rFonts w:ascii="Arial" w:cs="Arial" w:eastAsia="Arial" w:hAnsi="Arial"/>
          <w:b/>
          <w:bCs/>
          <w:color w:val="10B981"/>
          <w:sz w:val="22"/>
          <w:szCs w:val="22"/>
        </w:rPr>
        <w:t xml:space="preserve">4.  </w:t>
      </w:r>
      <w:r>
        <w:rPr>
          <w:rFonts w:ascii="Arial" w:cs="Arial" w:eastAsia="Arial" w:hAnsi="Arial"/>
          <w:b/>
          <w:bCs/>
          <w:color w:val="1F2937"/>
          <w:sz w:val="22"/>
          <w:szCs w:val="22"/>
        </w:rPr>
        <w:t xml:space="preserve">Suivez les paiements</w:t>
      </w:r>
      <w:r>
        <w:rPr>
          <w:rFonts w:ascii="Arial" w:cs="Arial" w:eastAsia="Arial" w:hAnsi="Arial"/>
          <w:color w:val="1F2937"/>
          <w:sz w:val="22"/>
          <w:szCs w:val="22"/>
        </w:rPr>
        <w:t xml:space="preserve"> et marquez les contributions comme payées.</w:t>
      </w:r>
    </w:p>
    <w:p>
      <w:pPr>
        <w:pStyle w:val="Heading2"/>
        <w:spacing w:after="120" w:before="280"/>
      </w:pPr>
      <w:r>
        <w:rPr>
          <w:rFonts w:ascii="Arial" w:cs="Arial" w:eastAsia="Arial" w:hAnsi="Arial"/>
          <w:b/>
          <w:bCs/>
          <w:color w:val="059669"/>
          <w:sz w:val="28"/>
          <w:szCs w:val="28"/>
        </w:rPr>
        <w:t xml:space="preserve">6.3 Contributions des propriétaires</w:t>
      </w:r>
    </w:p>
    <w:p>
      <w:pPr>
        <w:spacing w:after="120" w:before="60"/>
        <w:jc w:val="both"/>
      </w:pPr>
      <w:r>
        <w:rPr>
          <w:rFonts w:ascii="Arial" w:cs="Arial" w:eastAsia="Arial" w:hAnsi="Arial"/>
          <w:b w:val="false"/>
          <w:bCs w:val="false"/>
          <w:i w:val="false"/>
          <w:iCs w:val="false"/>
          <w:color w:val="1F2937"/>
          <w:sz w:val="22"/>
          <w:szCs w:val="22"/>
        </w:rPr>
        <w:t xml:space="preserve">Cette section offre une vue consolidée de toutes les contributions financières par copropriétaire, permettant un suivi précis des paiements et des soldes.</w:t>
      </w:r>
    </w:p>
    <w:p>
      <w:pPr>
        <w:spacing w:after="60" w:before="60"/>
      </w:pPr>
      <w:r>
        <w:t xml:space="preserve"/>
      </w:r>
    </w:p>
    <w:p>
      <w:pPr>
        <w:spacing w:after="200" w:before="80"/>
      </w:pPr>
      <w:r>
        <w:drawing>
          <wp:inline distT="0" distB="0" distL="0" distR="0">
            <wp:extent cx="6381750" cy="3733800"/>
            <wp:effectExtent t="0" r="0" b="0" l="0"/>
            <wp:docPr id="1" name="Contributions des propriétaires" descr="Contributions des propriétaires" title="Contributions des propriéta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381750" cy="3733800"/>
                    </a:xfrm>
                    <a:prstGeom prst="rect">
                      <a:avLst/>
                    </a:prstGeom>
                  </pic:spPr>
                </pic:pic>
              </a:graphicData>
            </a:graphic>
          </wp:inline>
        </w:drawing>
      </w:r>
    </w:p>
    <w:p>
      <w:pPr>
        <w:spacing w:after="200" w:before="0"/>
        <w:jc w:val="center"/>
      </w:pPr>
      <w:r>
        <w:rPr>
          <w:rFonts w:ascii="Arial" w:cs="Arial" w:eastAsia="Arial" w:hAnsi="Arial"/>
          <w:i/>
          <w:iCs/>
          <w:color w:val="6B7280"/>
          <w:sz w:val="18"/>
          <w:szCs w:val="18"/>
        </w:rPr>
        <w:t xml:space="preserve">Contributions des propriétaires — suivi des paiements</w:t>
      </w:r>
    </w:p>
    <w:p>
      <w:pPr>
        <w:spacing w:after="60" w:before="60"/>
      </w:pPr>
      <w:r>
        <w:t xml:space="preserve"/>
      </w:r>
    </w:p>
    <w:tbl>
      <w:tblPr>
        <w:tblW w:type="dxa" w:w="9646"/>
        <w:tblBorders>
          <w:top w:val="single" w:color="auto" w:sz="4"/>
          <w:left w:val="single" w:color="auto" w:sz="4"/>
          <w:bottom w:val="single" w:color="auto" w:sz="4"/>
          <w:right w:val="single" w:color="auto" w:sz="4"/>
          <w:insideH w:val="single" w:color="auto" w:sz="4"/>
          <w:insideV w:val="single" w:color="auto" w:sz="4"/>
        </w:tblBorders>
      </w:tblPr>
      <w:tblGrid>
        <w:gridCol w:w="9646"/>
      </w:tblGrid>
      <w:tr>
        <w:tc>
          <w:tcPr>
            <w:tcW w:type="dxa" w:w="9646"/>
            <w:tcBorders>
              <w:top w:val="single" w:color="F59E0B" w:sz="12"/>
              <w:left w:val="single" w:color="F59E0B" w:sz="30"/>
              <w:bottom w:val="single" w:color="F59E0B" w:sz="12"/>
              <w:right w:val="single" w:color="F59E0B" w:sz="12"/>
            </w:tcBorders>
            <w:shd w:fill="FFF8E1" w:val="clear"/>
            <w:tcMar>
              <w:top w:type="dxa" w:w="120"/>
              <w:left w:type="dxa" w:w="200"/>
              <w:bottom w:type="dxa" w:w="120"/>
              <w:right w:type="dxa" w:w="200"/>
            </w:tcMar>
          </w:tcPr>
          <w:p>
            <w:pPr>
              <w:spacing w:after="80" w:before="80"/>
            </w:pPr>
            <w:r>
              <w:rPr>
                <w:rFonts w:ascii="Arial" w:cs="Arial" w:eastAsia="Arial" w:hAnsi="Arial"/>
                <w:b/>
                <w:bCs/>
                <w:color w:val="F59E0B"/>
                <w:sz w:val="20"/>
                <w:szCs w:val="20"/>
              </w:rPr>
              <w:t xml:space="preserve">⚠️  ATTENTION</w:t>
            </w:r>
          </w:p>
          <w:p>
            <w:pPr>
              <w:spacing w:after="40" w:before="40"/>
            </w:pPr>
            <w:r>
              <w:rPr>
                <w:rFonts w:ascii="Arial" w:cs="Arial" w:eastAsia="Arial" w:hAnsi="Arial"/>
                <w:color w:val="1F2937"/>
                <w:sz w:val="21"/>
                <w:szCs w:val="21"/>
              </w:rPr>
              <w:t xml:space="preserve">Les contributions impayées déclenchent automatiquement le workflow de relance.</w:t>
            </w:r>
          </w:p>
          <w:p>
            <w:pPr>
              <w:spacing w:after="40" w:before="40"/>
            </w:pPr>
            <w:r>
              <w:rPr>
                <w:rFonts w:ascii="Arial" w:cs="Arial" w:eastAsia="Arial" w:hAnsi="Arial"/>
                <w:color w:val="1F2937"/>
                <w:sz w:val="21"/>
                <w:szCs w:val="21"/>
              </w:rPr>
              <w:t xml:space="preserve">KoproGo calcule les pénalités de retard selon le taux légal belge (8% annuel).</w:t>
            </w:r>
          </w:p>
        </w:tc>
      </w:tr>
    </w:tbl>
    <w:p>
      <w:pPr>
        <w:pStyle w:val="Heading2"/>
        <w:spacing w:after="120" w:before="280"/>
      </w:pPr>
      <w:r>
        <w:rPr>
          <w:rFonts w:ascii="Arial" w:cs="Arial" w:eastAsia="Arial" w:hAnsi="Arial"/>
          <w:b/>
          <w:bCs/>
          <w:color w:val="059669"/>
          <w:sz w:val="28"/>
          <w:szCs w:val="28"/>
        </w:rPr>
        <w:t xml:space="preserve">6.4 Budgets</w:t>
      </w:r>
    </w:p>
    <w:p>
      <w:pPr>
        <w:spacing w:after="120" w:before="60"/>
        <w:jc w:val="both"/>
      </w:pPr>
      <w:r>
        <w:rPr>
          <w:rFonts w:ascii="Arial" w:cs="Arial" w:eastAsia="Arial" w:hAnsi="Arial"/>
          <w:b w:val="false"/>
          <w:bCs w:val="false"/>
          <w:i w:val="false"/>
          <w:iCs w:val="false"/>
          <w:color w:val="1F2937"/>
          <w:sz w:val="22"/>
          <w:szCs w:val="22"/>
        </w:rPr>
        <w:t xml:space="preserve">KoproGo permet d'établir des budgets prévisionnels annuels par immeuble. Le budget suit un workflow d'approbation similaire aux charges : Brouillon → Soumis → Approuvé/Refusé.</w:t>
      </w:r>
    </w:p>
    <w:p>
      <w:pPr>
        <w:spacing w:after="60" w:before="60"/>
      </w:pPr>
      <w:r>
        <w:t xml:space="preserve"/>
      </w:r>
    </w:p>
    <w:p>
      <w:pPr>
        <w:spacing w:after="200" w:before="80"/>
      </w:pPr>
      <w:r>
        <w:drawing>
          <wp:inline distT="0" distB="0" distL="0" distR="0">
            <wp:extent cx="6381750" cy="3733800"/>
            <wp:effectExtent t="0" r="0" b="0" l="0"/>
            <wp:docPr id="1" name="Gestion des budgets annuels" descr="Gestion des budgets annuels" title="Gestion des budgets annu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381750" cy="3733800"/>
                    </a:xfrm>
                    <a:prstGeom prst="rect">
                      <a:avLst/>
                    </a:prstGeom>
                  </pic:spPr>
                </pic:pic>
              </a:graphicData>
            </a:graphic>
          </wp:inline>
        </w:drawing>
      </w:r>
    </w:p>
    <w:p>
      <w:pPr>
        <w:spacing w:after="200" w:before="0"/>
        <w:jc w:val="center"/>
      </w:pPr>
      <w:r>
        <w:rPr>
          <w:rFonts w:ascii="Arial" w:cs="Arial" w:eastAsia="Arial" w:hAnsi="Arial"/>
          <w:i/>
          <w:iCs/>
          <w:color w:val="6B7280"/>
          <w:sz w:val="18"/>
          <w:szCs w:val="18"/>
        </w:rPr>
        <w:t xml:space="preserve">Budgets — prévisionnel annuel et variance</w:t>
      </w:r>
    </w:p>
    <w:p>
      <w:pPr>
        <w:spacing w:after="60" w:before="60"/>
      </w:pPr>
      <w:r>
        <w:t xml:space="preserve"/>
      </w:r>
    </w:p>
    <w:p>
      <w:pPr>
        <w:spacing w:after="80" w:before="80"/>
        <w:ind w:left="360"/>
      </w:pPr>
      <w:r>
        <w:rPr>
          <w:rFonts w:ascii="Arial" w:cs="Arial" w:eastAsia="Arial" w:hAnsi="Arial"/>
          <w:b/>
          <w:bCs/>
          <w:color w:val="10B981"/>
          <w:sz w:val="22"/>
          <w:szCs w:val="22"/>
        </w:rPr>
        <w:t xml:space="preserve">1.  </w:t>
      </w:r>
      <w:r>
        <w:rPr>
          <w:rFonts w:ascii="Arial" w:cs="Arial" w:eastAsia="Arial" w:hAnsi="Arial"/>
          <w:b/>
          <w:bCs/>
          <w:color w:val="1F2937"/>
          <w:sz w:val="22"/>
          <w:szCs w:val="22"/>
        </w:rPr>
        <w:t xml:space="preserve">Accédez à « Budgets »</w:t>
      </w:r>
      <w:r>
        <w:rPr>
          <w:rFonts w:ascii="Arial" w:cs="Arial" w:eastAsia="Arial" w:hAnsi="Arial"/>
          <w:color w:val="1F2937"/>
          <w:sz w:val="22"/>
          <w:szCs w:val="22"/>
        </w:rPr>
        <w:t xml:space="preserve"> dans le menu.</w:t>
      </w:r>
    </w:p>
    <w:p>
      <w:pPr>
        <w:spacing w:after="80" w:before="80"/>
        <w:ind w:left="360"/>
      </w:pPr>
      <w:r>
        <w:rPr>
          <w:rFonts w:ascii="Arial" w:cs="Arial" w:eastAsia="Arial" w:hAnsi="Arial"/>
          <w:b/>
          <w:bCs/>
          <w:color w:val="10B981"/>
          <w:sz w:val="22"/>
          <w:szCs w:val="22"/>
        </w:rPr>
        <w:t xml:space="preserve">2.  </w:t>
      </w:r>
      <w:r>
        <w:rPr>
          <w:rFonts w:ascii="Arial" w:cs="Arial" w:eastAsia="Arial" w:hAnsi="Arial"/>
          <w:b/>
          <w:bCs/>
          <w:color w:val="1F2937"/>
          <w:sz w:val="22"/>
          <w:szCs w:val="22"/>
        </w:rPr>
        <w:t xml:space="preserve">Créez un budget pour l'exercice fiscal</w:t>
      </w:r>
      <w:r>
        <w:rPr>
          <w:rFonts w:ascii="Arial" w:cs="Arial" w:eastAsia="Arial" w:hAnsi="Arial"/>
          <w:color w:val="1F2937"/>
          <w:sz w:val="22"/>
          <w:szCs w:val="22"/>
        </w:rPr>
        <w:t xml:space="preserve"> en cours ou à venir.</w:t>
      </w:r>
    </w:p>
    <w:p>
      <w:pPr>
        <w:spacing w:after="80" w:before="80"/>
        <w:ind w:left="360"/>
      </w:pPr>
      <w:r>
        <w:rPr>
          <w:rFonts w:ascii="Arial" w:cs="Arial" w:eastAsia="Arial" w:hAnsi="Arial"/>
          <w:b/>
          <w:bCs/>
          <w:color w:val="10B981"/>
          <w:sz w:val="22"/>
          <w:szCs w:val="22"/>
        </w:rPr>
        <w:t xml:space="preserve">3.  </w:t>
      </w:r>
      <w:r>
        <w:rPr>
          <w:rFonts w:ascii="Arial" w:cs="Arial" w:eastAsia="Arial" w:hAnsi="Arial"/>
          <w:b/>
          <w:bCs/>
          <w:color w:val="1F2937"/>
          <w:sz w:val="22"/>
          <w:szCs w:val="22"/>
        </w:rPr>
        <w:t xml:space="preserve">Soumettez pour approbation en assemblée</w:t>
      </w:r>
      <w:r>
        <w:rPr>
          <w:rFonts w:ascii="Arial" w:cs="Arial" w:eastAsia="Arial" w:hAnsi="Arial"/>
          <w:color w:val="1F2937"/>
          <w:sz w:val="22"/>
          <w:szCs w:val="22"/>
        </w:rPr>
        <w:t xml:space="preserve"> (une réunion doit être associée).</w:t>
      </w:r>
    </w:p>
    <w:p>
      <w:pPr>
        <w:spacing w:after="80" w:before="80"/>
        <w:ind w:left="360"/>
      </w:pPr>
      <w:r>
        <w:rPr>
          <w:rFonts w:ascii="Arial" w:cs="Arial" w:eastAsia="Arial" w:hAnsi="Arial"/>
          <w:b/>
          <w:bCs/>
          <w:color w:val="10B981"/>
          <w:sz w:val="22"/>
          <w:szCs w:val="22"/>
        </w:rPr>
        <w:t xml:space="preserve">4.  </w:t>
      </w:r>
      <w:r>
        <w:rPr>
          <w:rFonts w:ascii="Arial" w:cs="Arial" w:eastAsia="Arial" w:hAnsi="Arial"/>
          <w:b/>
          <w:bCs/>
          <w:color w:val="1F2937"/>
          <w:sz w:val="22"/>
          <w:szCs w:val="22"/>
        </w:rPr>
        <w:t xml:space="preserve">Consultez l'analyse des écarts</w:t>
      </w:r>
      <w:r>
        <w:rPr>
          <w:rFonts w:ascii="Arial" w:cs="Arial" w:eastAsia="Arial" w:hAnsi="Arial"/>
          <w:color w:val="1F2937"/>
          <w:sz w:val="22"/>
          <w:szCs w:val="22"/>
        </w:rPr>
        <w:t xml:space="preserve"> (budget vs réalisé) via le rapport de variance.</w:t>
      </w:r>
    </w:p>
    <w:p>
      <w:pPr>
        <w:pStyle w:val="Heading1"/>
        <w:pageBreakBefore/>
        <w:spacing w:after="240" w:before="0"/>
      </w:pPr>
      <w:r>
        <w:rPr>
          <w:rFonts w:ascii="Arial" w:cs="Arial" w:eastAsia="Arial" w:hAnsi="Arial"/>
          <w:b/>
          <w:bCs/>
          <w:color w:val="1E40AF"/>
          <w:sz w:val="36"/>
          <w:szCs w:val="36"/>
        </w:rPr>
        <w:t xml:space="preserve">7. Gestion des documents</w:t>
      </w:r>
    </w:p>
    <w:p>
      <w:pPr>
        <w:spacing w:after="120" w:before="60"/>
        <w:jc w:val="both"/>
      </w:pPr>
      <w:r>
        <w:rPr>
          <w:rFonts w:ascii="Arial" w:cs="Arial" w:eastAsia="Arial" w:hAnsi="Arial"/>
          <w:b w:val="false"/>
          <w:bCs w:val="false"/>
          <w:i w:val="false"/>
          <w:iCs w:val="false"/>
          <w:color w:val="1F2937"/>
          <w:sz w:val="22"/>
          <w:szCs w:val="22"/>
        </w:rPr>
        <w:t xml:space="preserve">KoproGo intègre un espace de stockage sécurisé pour tous les documents de la copropriété : procès-verbaux d'assemblée, contrats d'entretien, plans, etc.</w:t>
      </w:r>
    </w:p>
    <w:p>
      <w:pPr>
        <w:spacing w:after="60" w:before="60"/>
      </w:pPr>
      <w:r>
        <w:t xml:space="preserve"/>
      </w:r>
    </w:p>
    <w:p>
      <w:pPr>
        <w:spacing w:after="200" w:before="80"/>
      </w:pPr>
      <w:r>
        <w:drawing>
          <wp:inline distT="0" distB="0" distL="0" distR="0">
            <wp:extent cx="6381750" cy="3733800"/>
            <wp:effectExtent t="0" r="0" b="0" l="0"/>
            <wp:docPr id="1" name="Gestion des documents" descr="Gestion des documents" title="Gestion des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381750" cy="3733800"/>
                    </a:xfrm>
                    <a:prstGeom prst="rect">
                      <a:avLst/>
                    </a:prstGeom>
                  </pic:spPr>
                </pic:pic>
              </a:graphicData>
            </a:graphic>
          </wp:inline>
        </w:drawing>
      </w:r>
    </w:p>
    <w:p>
      <w:pPr>
        <w:spacing w:after="200" w:before="0"/>
        <w:jc w:val="center"/>
      </w:pPr>
      <w:r>
        <w:rPr>
          <w:rFonts w:ascii="Arial" w:cs="Arial" w:eastAsia="Arial" w:hAnsi="Arial"/>
          <w:i/>
          <w:iCs/>
          <w:color w:val="6B7280"/>
          <w:sz w:val="18"/>
          <w:szCs w:val="18"/>
        </w:rPr>
        <w:t xml:space="preserve">Gestion des documents — stockage et organisation</w:t>
      </w:r>
    </w:p>
    <w:p>
      <w:pPr>
        <w:spacing w:after="60" w:before="60"/>
      </w:pPr>
      <w:r>
        <w:t xml:space="preserve"/>
      </w:r>
    </w:p>
    <w:p>
      <w:pPr>
        <w:spacing w:after="80" w:before="80"/>
        <w:ind w:left="360"/>
      </w:pPr>
      <w:r>
        <w:rPr>
          <w:rFonts w:ascii="Arial" w:cs="Arial" w:eastAsia="Arial" w:hAnsi="Arial"/>
          <w:b/>
          <w:bCs/>
          <w:color w:val="10B981"/>
          <w:sz w:val="22"/>
          <w:szCs w:val="22"/>
        </w:rPr>
        <w:t xml:space="preserve">1.  </w:t>
      </w:r>
      <w:r>
        <w:rPr>
          <w:rFonts w:ascii="Arial" w:cs="Arial" w:eastAsia="Arial" w:hAnsi="Arial"/>
          <w:b/>
          <w:bCs/>
          <w:color w:val="1F2937"/>
          <w:sz w:val="22"/>
          <w:szCs w:val="22"/>
        </w:rPr>
        <w:t xml:space="preserve">Cliquez sur « Documents »</w:t>
      </w:r>
      <w:r>
        <w:rPr>
          <w:rFonts w:ascii="Arial" w:cs="Arial" w:eastAsia="Arial" w:hAnsi="Arial"/>
          <w:color w:val="1F2937"/>
          <w:sz w:val="22"/>
          <w:szCs w:val="22"/>
        </w:rPr>
        <w:t xml:space="preserve"> dans le menu.</w:t>
      </w:r>
    </w:p>
    <w:p>
      <w:pPr>
        <w:spacing w:after="80" w:before="80"/>
        <w:ind w:left="360"/>
      </w:pPr>
      <w:r>
        <w:rPr>
          <w:rFonts w:ascii="Arial" w:cs="Arial" w:eastAsia="Arial" w:hAnsi="Arial"/>
          <w:b/>
          <w:bCs/>
          <w:color w:val="10B981"/>
          <w:sz w:val="22"/>
          <w:szCs w:val="22"/>
        </w:rPr>
        <w:t xml:space="preserve">2.  </w:t>
      </w:r>
      <w:r>
        <w:rPr>
          <w:rFonts w:ascii="Arial" w:cs="Arial" w:eastAsia="Arial" w:hAnsi="Arial"/>
          <w:b/>
          <w:bCs/>
          <w:color w:val="1F2937"/>
          <w:sz w:val="22"/>
          <w:szCs w:val="22"/>
        </w:rPr>
        <w:t xml:space="preserve">Cliquez sur « + Téléverser »</w:t>
      </w:r>
      <w:r>
        <w:rPr>
          <w:rFonts w:ascii="Arial" w:cs="Arial" w:eastAsia="Arial" w:hAnsi="Arial"/>
          <w:color w:val="1F2937"/>
          <w:sz w:val="22"/>
          <w:szCs w:val="22"/>
        </w:rPr>
        <w:t xml:space="preserve"> pour ajouter un document (max. 50 MB).</w:t>
      </w:r>
    </w:p>
    <w:p>
      <w:pPr>
        <w:spacing w:after="80" w:before="80"/>
        <w:ind w:left="360"/>
      </w:pPr>
      <w:r>
        <w:rPr>
          <w:rFonts w:ascii="Arial" w:cs="Arial" w:eastAsia="Arial" w:hAnsi="Arial"/>
          <w:b/>
          <w:bCs/>
          <w:color w:val="10B981"/>
          <w:sz w:val="22"/>
          <w:szCs w:val="22"/>
        </w:rPr>
        <w:t xml:space="preserve">3.  </w:t>
      </w:r>
      <w:r>
        <w:rPr>
          <w:rFonts w:ascii="Arial" w:cs="Arial" w:eastAsia="Arial" w:hAnsi="Arial"/>
          <w:b/>
          <w:bCs/>
          <w:color w:val="1F2937"/>
          <w:sz w:val="22"/>
          <w:szCs w:val="22"/>
        </w:rPr>
        <w:t xml:space="preserve">Associez le document</w:t>
      </w:r>
      <w:r>
        <w:rPr>
          <w:rFonts w:ascii="Arial" w:cs="Arial" w:eastAsia="Arial" w:hAnsi="Arial"/>
          <w:color w:val="1F2937"/>
          <w:sz w:val="22"/>
          <w:szCs w:val="22"/>
        </w:rPr>
        <w:t xml:space="preserve"> à un immeuble, une assemblée ou une charge.</w:t>
      </w:r>
    </w:p>
    <w:p>
      <w:pPr>
        <w:spacing w:after="80" w:before="80"/>
        <w:ind w:left="360"/>
      </w:pPr>
      <w:r>
        <w:rPr>
          <w:rFonts w:ascii="Arial" w:cs="Arial" w:eastAsia="Arial" w:hAnsi="Arial"/>
          <w:b/>
          <w:bCs/>
          <w:color w:val="10B981"/>
          <w:sz w:val="22"/>
          <w:szCs w:val="22"/>
        </w:rPr>
        <w:t xml:space="preserve">4.  </w:t>
      </w:r>
      <w:r>
        <w:rPr>
          <w:rFonts w:ascii="Arial" w:cs="Arial" w:eastAsia="Arial" w:hAnsi="Arial"/>
          <w:b/>
          <w:bCs/>
          <w:color w:val="1F2937"/>
          <w:sz w:val="22"/>
          <w:szCs w:val="22"/>
        </w:rPr>
        <w:t xml:space="preserve">Téléchargez ou partagez</w:t>
      </w:r>
      <w:r>
        <w:rPr>
          <w:rFonts w:ascii="Arial" w:cs="Arial" w:eastAsia="Arial" w:hAnsi="Arial"/>
          <w:color w:val="1F2937"/>
          <w:sz w:val="22"/>
          <w:szCs w:val="22"/>
        </w:rPr>
        <w:t xml:space="preserve"> les documents avec les copropriétaires concernés.</w:t>
      </w:r>
    </w:p>
    <w:p>
      <w:pPr>
        <w:spacing w:after="60" w:before="60"/>
      </w:pPr>
      <w:r>
        <w:t xml:space="preserve"/>
      </w:r>
    </w:p>
    <w:tbl>
      <w:tblPr>
        <w:tblW w:type="dxa" w:w="9646"/>
        <w:tblBorders>
          <w:top w:val="single" w:color="auto" w:sz="4"/>
          <w:left w:val="single" w:color="auto" w:sz="4"/>
          <w:bottom w:val="single" w:color="auto" w:sz="4"/>
          <w:right w:val="single" w:color="auto" w:sz="4"/>
          <w:insideH w:val="single" w:color="auto" w:sz="4"/>
          <w:insideV w:val="single" w:color="auto" w:sz="4"/>
        </w:tblBorders>
      </w:tblPr>
      <w:tblGrid>
        <w:gridCol w:w="9646"/>
      </w:tblGrid>
      <w:tr>
        <w:tc>
          <w:tcPr>
            <w:tcW w:type="dxa" w:w="9646"/>
            <w:tcBorders>
              <w:top w:val="single" w:color="2E86AB" w:sz="12"/>
              <w:left w:val="single" w:color="2E86AB" w:sz="30"/>
              <w:bottom w:val="single" w:color="2E86AB" w:sz="12"/>
              <w:right w:val="single" w:color="2E86AB" w:sz="12"/>
            </w:tcBorders>
            <w:shd w:fill="E8F4FD" w:val="clear"/>
            <w:tcMar>
              <w:top w:type="dxa" w:w="120"/>
              <w:left w:type="dxa" w:w="200"/>
              <w:bottom w:type="dxa" w:w="120"/>
              <w:right w:type="dxa" w:w="200"/>
            </w:tcMar>
          </w:tcPr>
          <w:p>
            <w:pPr>
              <w:spacing w:after="80" w:before="80"/>
            </w:pPr>
            <w:r>
              <w:rPr>
                <w:rFonts w:ascii="Arial" w:cs="Arial" w:eastAsia="Arial" w:hAnsi="Arial"/>
                <w:b/>
                <w:bCs/>
                <w:color w:val="2E86AB"/>
                <w:sz w:val="20"/>
                <w:szCs w:val="20"/>
              </w:rPr>
              <w:t xml:space="preserve">ℹ️  INFO</w:t>
            </w:r>
          </w:p>
          <w:p>
            <w:pPr>
              <w:spacing w:after="40" w:before="40"/>
            </w:pPr>
            <w:r>
              <w:rPr>
                <w:rFonts w:ascii="Arial" w:cs="Arial" w:eastAsia="Arial" w:hAnsi="Arial"/>
                <w:color w:val="1F2937"/>
                <w:sz w:val="21"/>
                <w:szCs w:val="21"/>
              </w:rPr>
              <w:t xml:space="preserve">Les documents sont stockés de manière sécurisée (chiffrement AES-256).</w:t>
            </w:r>
          </w:p>
          <w:p>
            <w:pPr>
              <w:spacing w:after="40" w:before="40"/>
            </w:pPr>
            <w:r>
              <w:rPr>
                <w:rFonts w:ascii="Arial" w:cs="Arial" w:eastAsia="Arial" w:hAnsi="Arial"/>
                <w:color w:val="1F2937"/>
                <w:sz w:val="21"/>
                <w:szCs w:val="21"/>
              </w:rPr>
              <w:t xml:space="preserve">L'accès est contrôlé par rôle : seuls les syndics et copropriétaires concernés peuvent accéder aux documents de leur immeuble.</w:t>
            </w:r>
          </w:p>
        </w:tc>
      </w:tr>
    </w:tbl>
    <w:p>
      <w:pPr>
        <w:pStyle w:val="Heading1"/>
        <w:pageBreakBefore/>
        <w:spacing w:after="240" w:before="0"/>
      </w:pPr>
      <w:r>
        <w:rPr>
          <w:rFonts w:ascii="Arial" w:cs="Arial" w:eastAsia="Arial" w:hAnsi="Arial"/>
          <w:b/>
          <w:bCs/>
          <w:color w:val="1E40AF"/>
          <w:sz w:val="36"/>
          <w:szCs w:val="36"/>
        </w:rPr>
        <w:t xml:space="preserve">8. Maintenance et travaux</w:t>
      </w:r>
    </w:p>
    <w:p>
      <w:pPr>
        <w:pStyle w:val="Heading2"/>
        <w:spacing w:after="120" w:before="280"/>
      </w:pPr>
      <w:r>
        <w:rPr>
          <w:rFonts w:ascii="Arial" w:cs="Arial" w:eastAsia="Arial" w:hAnsi="Arial"/>
          <w:b/>
          <w:bCs/>
          <w:color w:val="059669"/>
          <w:sz w:val="28"/>
          <w:szCs w:val="28"/>
        </w:rPr>
        <w:t xml:space="preserve">8.1 Tickets de maintenance</w:t>
      </w:r>
    </w:p>
    <w:p>
      <w:pPr>
        <w:spacing w:after="120" w:before="60"/>
        <w:jc w:val="both"/>
      </w:pPr>
      <w:r>
        <w:rPr>
          <w:rFonts w:ascii="Arial" w:cs="Arial" w:eastAsia="Arial" w:hAnsi="Arial"/>
          <w:b w:val="false"/>
          <w:bCs w:val="false"/>
          <w:i w:val="false"/>
          <w:iCs w:val="false"/>
          <w:color w:val="1F2937"/>
          <w:sz w:val="22"/>
          <w:szCs w:val="22"/>
        </w:rPr>
        <w:t xml:space="preserve">Les tickets de maintenance permettent de signaler, suivre et résoudre les problèmes techniques dans les parties communes de la copropriété.</w:t>
      </w:r>
    </w:p>
    <w:p>
      <w:pPr>
        <w:spacing w:after="60" w:before="60"/>
      </w:pPr>
      <w:r>
        <w:t xml:space="preserve"/>
      </w:r>
    </w:p>
    <w:p>
      <w:pPr>
        <w:spacing w:after="200" w:before="80"/>
      </w:pPr>
      <w:r>
        <w:drawing>
          <wp:inline distT="0" distB="0" distL="0" distR="0">
            <wp:extent cx="6381750" cy="3733800"/>
            <wp:effectExtent t="0" r="0" b="0" l="0"/>
            <wp:docPr id="1" name="Tickets de maintenance" descr="Tickets de maintenance" title="Tickets de mainte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381750" cy="3733800"/>
                    </a:xfrm>
                    <a:prstGeom prst="rect">
                      <a:avLst/>
                    </a:prstGeom>
                  </pic:spPr>
                </pic:pic>
              </a:graphicData>
            </a:graphic>
          </wp:inline>
        </w:drawing>
      </w:r>
    </w:p>
    <w:p>
      <w:pPr>
        <w:spacing w:after="200" w:before="0"/>
        <w:jc w:val="center"/>
      </w:pPr>
      <w:r>
        <w:rPr>
          <w:rFonts w:ascii="Arial" w:cs="Arial" w:eastAsia="Arial" w:hAnsi="Arial"/>
          <w:i/>
          <w:iCs/>
          <w:color w:val="6B7280"/>
          <w:sz w:val="18"/>
          <w:szCs w:val="18"/>
        </w:rPr>
        <w:t xml:space="preserve">Tickets de maintenance — suivi des interventions</w:t>
      </w:r>
    </w:p>
    <w:p>
      <w:pPr>
        <w:spacing w:after="60" w:before="60"/>
      </w:pPr>
      <w:r>
        <w:t xml:space="preserve"/>
      </w:r>
    </w:p>
    <w:p>
      <w:pPr>
        <w:spacing w:after="120" w:before="60"/>
        <w:jc w:val="both"/>
      </w:pPr>
      <w:r>
        <w:rPr>
          <w:rFonts w:ascii="Arial" w:cs="Arial" w:eastAsia="Arial" w:hAnsi="Arial"/>
          <w:b w:val="false"/>
          <w:bCs w:val="false"/>
          <w:i w:val="false"/>
          <w:iCs w:val="false"/>
          <w:color w:val="1F2937"/>
          <w:sz w:val="22"/>
          <w:szCs w:val="22"/>
        </w:rPr>
        <w:t xml:space="preserve">Workflow d'un ticket :</w:t>
      </w:r>
    </w:p>
    <w:p>
      <w:pPr>
        <w:spacing w:after="60" w:before="60"/>
        <w:ind w:left="480" w:hanging="240"/>
      </w:pPr>
      <w:r>
        <w:rPr>
          <w:rFonts w:ascii="Arial" w:cs="Arial" w:eastAsia="Arial" w:hAnsi="Arial"/>
          <w:color w:val="10B981"/>
          <w:sz w:val="22"/>
          <w:szCs w:val="22"/>
        </w:rPr>
        <w:t xml:space="preserve">▸  </w:t>
      </w:r>
      <w:r>
        <w:rPr>
          <w:rFonts w:ascii="Arial" w:cs="Arial" w:eastAsia="Arial" w:hAnsi="Arial"/>
          <w:color w:val="1F2937"/>
          <w:sz w:val="22"/>
          <w:szCs w:val="22"/>
        </w:rPr>
        <w:t xml:space="preserve">Ouvert → En cours d'affectation → Affecté (à un prestataire) → En cours → Résolu → Clôturé</w:t>
      </w:r>
    </w:p>
    <w:p>
      <w:pPr>
        <w:spacing w:after="60" w:before="60"/>
      </w:pPr>
      <w:r>
        <w:t xml:space="preserve"/>
      </w:r>
    </w:p>
    <w:p>
      <w:pPr>
        <w:spacing w:after="80" w:before="80"/>
        <w:ind w:left="360"/>
      </w:pPr>
      <w:r>
        <w:rPr>
          <w:rFonts w:ascii="Arial" w:cs="Arial" w:eastAsia="Arial" w:hAnsi="Arial"/>
          <w:b/>
          <w:bCs/>
          <w:color w:val="10B981"/>
          <w:sz w:val="22"/>
          <w:szCs w:val="22"/>
        </w:rPr>
        <w:t xml:space="preserve">1.  </w:t>
      </w:r>
      <w:r>
        <w:rPr>
          <w:rFonts w:ascii="Arial" w:cs="Arial" w:eastAsia="Arial" w:hAnsi="Arial"/>
          <w:b/>
          <w:bCs/>
          <w:color w:val="1F2937"/>
          <w:sz w:val="22"/>
          <w:szCs w:val="22"/>
        </w:rPr>
        <w:t xml:space="preserve">Créez un ticket</w:t>
      </w:r>
      <w:r>
        <w:rPr>
          <w:rFonts w:ascii="Arial" w:cs="Arial" w:eastAsia="Arial" w:hAnsi="Arial"/>
          <w:color w:val="1F2937"/>
          <w:sz w:val="22"/>
          <w:szCs w:val="22"/>
        </w:rPr>
        <w:t xml:space="preserve"> en précisant : titre, description, priorité et catégorie.</w:t>
      </w:r>
    </w:p>
    <w:p>
      <w:pPr>
        <w:spacing w:after="80" w:before="80"/>
        <w:ind w:left="360"/>
      </w:pPr>
      <w:r>
        <w:rPr>
          <w:rFonts w:ascii="Arial" w:cs="Arial" w:eastAsia="Arial" w:hAnsi="Arial"/>
          <w:b/>
          <w:bCs/>
          <w:color w:val="10B981"/>
          <w:sz w:val="22"/>
          <w:szCs w:val="22"/>
        </w:rPr>
        <w:t xml:space="preserve">2.  </w:t>
      </w:r>
      <w:r>
        <w:rPr>
          <w:rFonts w:ascii="Arial" w:cs="Arial" w:eastAsia="Arial" w:hAnsi="Arial"/>
          <w:b/>
          <w:bCs/>
          <w:color w:val="1F2937"/>
          <w:sz w:val="22"/>
          <w:szCs w:val="22"/>
        </w:rPr>
        <w:t xml:space="preserve">Assignez à un prestataire</w:t>
      </w:r>
      <w:r>
        <w:rPr>
          <w:rFonts w:ascii="Arial" w:cs="Arial" w:eastAsia="Arial" w:hAnsi="Arial"/>
          <w:color w:val="1F2937"/>
          <w:sz w:val="22"/>
          <w:szCs w:val="22"/>
        </w:rPr>
        <w:t xml:space="preserve"> via le bouton « Affecter ».</w:t>
      </w:r>
    </w:p>
    <w:p>
      <w:pPr>
        <w:spacing w:after="80" w:before="80"/>
        <w:ind w:left="360"/>
      </w:pPr>
      <w:r>
        <w:rPr>
          <w:rFonts w:ascii="Arial" w:cs="Arial" w:eastAsia="Arial" w:hAnsi="Arial"/>
          <w:b/>
          <w:bCs/>
          <w:color w:val="10B981"/>
          <w:sz w:val="22"/>
          <w:szCs w:val="22"/>
        </w:rPr>
        <w:t xml:space="preserve">3.  </w:t>
      </w:r>
      <w:r>
        <w:rPr>
          <w:rFonts w:ascii="Arial" w:cs="Arial" w:eastAsia="Arial" w:hAnsi="Arial"/>
          <w:b/>
          <w:bCs/>
          <w:color w:val="1F2937"/>
          <w:sz w:val="22"/>
          <w:szCs w:val="22"/>
        </w:rPr>
        <w:t xml:space="preserve">Suivez l'avancement</w:t>
      </w:r>
      <w:r>
        <w:rPr>
          <w:rFonts w:ascii="Arial" w:cs="Arial" w:eastAsia="Arial" w:hAnsi="Arial"/>
          <w:color w:val="1F2937"/>
          <w:sz w:val="22"/>
          <w:szCs w:val="22"/>
        </w:rPr>
        <w:t xml:space="preserve"> : le prestataire met à jour le statut.</w:t>
      </w:r>
    </w:p>
    <w:p>
      <w:pPr>
        <w:spacing w:after="80" w:before="80"/>
        <w:ind w:left="360"/>
      </w:pPr>
      <w:r>
        <w:rPr>
          <w:rFonts w:ascii="Arial" w:cs="Arial" w:eastAsia="Arial" w:hAnsi="Arial"/>
          <w:b/>
          <w:bCs/>
          <w:color w:val="10B981"/>
          <w:sz w:val="22"/>
          <w:szCs w:val="22"/>
        </w:rPr>
        <w:t xml:space="preserve">4.  </w:t>
      </w:r>
      <w:r>
        <w:rPr>
          <w:rFonts w:ascii="Arial" w:cs="Arial" w:eastAsia="Arial" w:hAnsi="Arial"/>
          <w:b/>
          <w:bCs/>
          <w:color w:val="1F2937"/>
          <w:sz w:val="22"/>
          <w:szCs w:val="22"/>
        </w:rPr>
        <w:t xml:space="preserve">Validez la résolution</w:t>
      </w:r>
      <w:r>
        <w:rPr>
          <w:rFonts w:ascii="Arial" w:cs="Arial" w:eastAsia="Arial" w:hAnsi="Arial"/>
          <w:color w:val="1F2937"/>
          <w:sz w:val="22"/>
          <w:szCs w:val="22"/>
        </w:rPr>
        <w:t xml:space="preserve"> et clôturez le ticket.</w:t>
      </w:r>
    </w:p>
    <w:p>
      <w:pPr>
        <w:spacing w:after="60" w:before="60"/>
      </w:pPr>
      <w:r>
        <w:t xml:space="preserve"/>
      </w:r>
    </w:p>
    <w:tbl>
      <w:tblPr>
        <w:tblW w:type="dxa" w:w="9646"/>
        <w:tblBorders>
          <w:top w:val="single" w:color="auto" w:sz="4"/>
          <w:left w:val="single" w:color="auto" w:sz="4"/>
          <w:bottom w:val="single" w:color="auto" w:sz="4"/>
          <w:right w:val="single" w:color="auto" w:sz="4"/>
          <w:insideH w:val="single" w:color="auto" w:sz="4"/>
          <w:insideV w:val="single" w:color="auto" w:sz="4"/>
        </w:tblBorders>
      </w:tblPr>
      <w:tblGrid>
        <w:gridCol w:w="9646"/>
      </w:tblGrid>
      <w:tr>
        <w:tc>
          <w:tcPr>
            <w:tcW w:type="dxa" w:w="9646"/>
            <w:tcBorders>
              <w:top w:val="single" w:color="F59E0B" w:sz="12"/>
              <w:left w:val="single" w:color="F59E0B" w:sz="30"/>
              <w:bottom w:val="single" w:color="F59E0B" w:sz="12"/>
              <w:right w:val="single" w:color="F59E0B" w:sz="12"/>
            </w:tcBorders>
            <w:shd w:fill="FFF8E1" w:val="clear"/>
            <w:tcMar>
              <w:top w:type="dxa" w:w="120"/>
              <w:left w:type="dxa" w:w="200"/>
              <w:bottom w:type="dxa" w:w="120"/>
              <w:right w:type="dxa" w:w="200"/>
            </w:tcMar>
          </w:tcPr>
          <w:p>
            <w:pPr>
              <w:spacing w:after="80" w:before="80"/>
            </w:pPr>
            <w:r>
              <w:rPr>
                <w:rFonts w:ascii="Arial" w:cs="Arial" w:eastAsia="Arial" w:hAnsi="Arial"/>
                <w:b/>
                <w:bCs/>
                <w:color w:val="F59E0B"/>
                <w:sz w:val="20"/>
                <w:szCs w:val="20"/>
              </w:rPr>
              <w:t xml:space="preserve">⚠️  ATTENTION</w:t>
            </w:r>
          </w:p>
          <w:p>
            <w:pPr>
              <w:spacing w:after="40" w:before="40"/>
            </w:pPr>
            <w:r>
              <w:rPr>
                <w:rFonts w:ascii="Arial" w:cs="Arial" w:eastAsia="Arial" w:hAnsi="Arial"/>
                <w:color w:val="1F2937"/>
                <w:sz w:val="21"/>
                <w:szCs w:val="21"/>
              </w:rPr>
              <w:t xml:space="preserve">Délais d'intervention selon priorité :</w:t>
            </w:r>
          </w:p>
          <w:p>
            <w:pPr>
              <w:spacing w:after="40" w:before="40"/>
            </w:pPr>
            <w:r>
              <w:rPr>
                <w:rFonts w:ascii="Arial" w:cs="Arial" w:eastAsia="Arial" w:hAnsi="Arial"/>
                <w:color w:val="1F2937"/>
                <w:sz w:val="21"/>
                <w:szCs w:val="21"/>
              </w:rPr>
              <w:t xml:space="preserve">• Critique : 1 heure  |  Urgent : 4 heures  |  Haute : 24 heures</w:t>
            </w:r>
          </w:p>
          <w:p>
            <w:pPr>
              <w:spacing w:after="40" w:before="40"/>
            </w:pPr>
            <w:r>
              <w:rPr>
                <w:rFonts w:ascii="Arial" w:cs="Arial" w:eastAsia="Arial" w:hAnsi="Arial"/>
                <w:color w:val="1F2937"/>
                <w:sz w:val="21"/>
                <w:szCs w:val="21"/>
              </w:rPr>
              <w:t xml:space="preserve">• Moyenne : 3 jours  |  Faible : 7 jours</w:t>
            </w:r>
          </w:p>
          <w:p>
            <w:pPr>
              <w:spacing w:after="40" w:before="40"/>
            </w:pPr>
            <w:r>
              <w:rPr>
                <w:rFonts w:ascii="Arial" w:cs="Arial" w:eastAsia="Arial" w:hAnsi="Arial"/>
                <w:color w:val="1F2937"/>
                <w:sz w:val="21"/>
                <w:szCs w:val="21"/>
              </w:rPr>
              <w:t xml:space="preserve">Des alertes automatiques sont envoyées pour les tickets en retard.</w:t>
            </w:r>
          </w:p>
        </w:tc>
      </w:tr>
    </w:tbl>
    <w:p>
      <w:pPr>
        <w:pStyle w:val="Heading2"/>
        <w:spacing w:after="120" w:before="280"/>
      </w:pPr>
      <w:r>
        <w:rPr>
          <w:rFonts w:ascii="Arial" w:cs="Arial" w:eastAsia="Arial" w:hAnsi="Arial"/>
          <w:b/>
          <w:bCs/>
          <w:color w:val="059669"/>
          <w:sz w:val="28"/>
          <w:szCs w:val="28"/>
        </w:rPr>
        <w:t xml:space="preserve">8.2 Devis prestataires</w:t>
      </w:r>
    </w:p>
    <w:p>
      <w:pPr>
        <w:spacing w:after="120" w:before="60"/>
        <w:jc w:val="both"/>
      </w:pPr>
      <w:r>
        <w:rPr>
          <w:rFonts w:ascii="Arial" w:cs="Arial" w:eastAsia="Arial" w:hAnsi="Arial"/>
          <w:b w:val="false"/>
          <w:bCs w:val="false"/>
          <w:i w:val="false"/>
          <w:iCs w:val="false"/>
          <w:color w:val="1F2937"/>
          <w:sz w:val="22"/>
          <w:szCs w:val="22"/>
        </w:rPr>
        <w:t xml:space="preserve">Pour les travaux importants, KoproGo facilite la gestion des demandes de devis. La loi belge impose d'obtenir au minimum 3 devis pour les travaux dépassant 5 000 €.</w:t>
      </w:r>
    </w:p>
    <w:p>
      <w:pPr>
        <w:spacing w:after="60" w:before="60"/>
      </w:pPr>
      <w:r>
        <w:t xml:space="preserve"/>
      </w:r>
    </w:p>
    <w:p>
      <w:pPr>
        <w:spacing w:after="200" w:before="80"/>
      </w:pPr>
      <w:r>
        <w:drawing>
          <wp:inline distT="0" distB="0" distL="0" distR="0">
            <wp:extent cx="6381750" cy="3733800"/>
            <wp:effectExtent t="0" r="0" b="0" l="0"/>
            <wp:docPr id="1" name="Gestion des devis prestataires" descr="Gestion des devis prestataires" title="Gestion des devis prestata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381750" cy="3733800"/>
                    </a:xfrm>
                    <a:prstGeom prst="rect">
                      <a:avLst/>
                    </a:prstGeom>
                  </pic:spPr>
                </pic:pic>
              </a:graphicData>
            </a:graphic>
          </wp:inline>
        </w:drawing>
      </w:r>
    </w:p>
    <w:p>
      <w:pPr>
        <w:spacing w:after="200" w:before="0"/>
        <w:jc w:val="center"/>
      </w:pPr>
      <w:r>
        <w:rPr>
          <w:rFonts w:ascii="Arial" w:cs="Arial" w:eastAsia="Arial" w:hAnsi="Arial"/>
          <w:i/>
          <w:iCs/>
          <w:color w:val="6B7280"/>
          <w:sz w:val="18"/>
          <w:szCs w:val="18"/>
        </w:rPr>
        <w:t xml:space="preserve">Devis — comparatif automatique selon critères légaux belges</w:t>
      </w:r>
    </w:p>
    <w:p>
      <w:pPr>
        <w:spacing w:after="60" w:before="60"/>
      </w:pPr>
      <w:r>
        <w:t xml:space="preserve"/>
      </w:r>
    </w:p>
    <w:p>
      <w:pPr>
        <w:spacing w:after="80" w:before="80"/>
        <w:ind w:left="360"/>
      </w:pPr>
      <w:r>
        <w:rPr>
          <w:rFonts w:ascii="Arial" w:cs="Arial" w:eastAsia="Arial" w:hAnsi="Arial"/>
          <w:b/>
          <w:bCs/>
          <w:color w:val="10B981"/>
          <w:sz w:val="22"/>
          <w:szCs w:val="22"/>
        </w:rPr>
        <w:t xml:space="preserve">1.  </w:t>
      </w:r>
      <w:r>
        <w:rPr>
          <w:rFonts w:ascii="Arial" w:cs="Arial" w:eastAsia="Arial" w:hAnsi="Arial"/>
          <w:b/>
          <w:bCs/>
          <w:color w:val="1F2937"/>
          <w:sz w:val="22"/>
          <w:szCs w:val="22"/>
        </w:rPr>
        <w:t xml:space="preserve">Accédez à « Devis »</w:t>
      </w:r>
      <w:r>
        <w:rPr>
          <w:rFonts w:ascii="Arial" w:cs="Arial" w:eastAsia="Arial" w:hAnsi="Arial"/>
          <w:color w:val="1F2937"/>
          <w:sz w:val="22"/>
          <w:szCs w:val="22"/>
        </w:rPr>
        <w:t xml:space="preserve"> et créez une demande de devis.</w:t>
      </w:r>
    </w:p>
    <w:p>
      <w:pPr>
        <w:spacing w:after="80" w:before="80"/>
        <w:ind w:left="360"/>
      </w:pPr>
      <w:r>
        <w:rPr>
          <w:rFonts w:ascii="Arial" w:cs="Arial" w:eastAsia="Arial" w:hAnsi="Arial"/>
          <w:b/>
          <w:bCs/>
          <w:color w:val="10B981"/>
          <w:sz w:val="22"/>
          <w:szCs w:val="22"/>
        </w:rPr>
        <w:t xml:space="preserve">2.  </w:t>
      </w:r>
      <w:r>
        <w:rPr>
          <w:rFonts w:ascii="Arial" w:cs="Arial" w:eastAsia="Arial" w:hAnsi="Arial"/>
          <w:b/>
          <w:bCs/>
          <w:color w:val="1F2937"/>
          <w:sz w:val="22"/>
          <w:szCs w:val="22"/>
        </w:rPr>
        <w:t xml:space="preserve">Invitez les prestataires</w:t>
      </w:r>
      <w:r>
        <w:rPr>
          <w:rFonts w:ascii="Arial" w:cs="Arial" w:eastAsia="Arial" w:hAnsi="Arial"/>
          <w:color w:val="1F2937"/>
          <w:sz w:val="22"/>
          <w:szCs w:val="22"/>
        </w:rPr>
        <w:t xml:space="preserve"> à soumettre leur offre.</w:t>
      </w:r>
    </w:p>
    <w:p>
      <w:pPr>
        <w:spacing w:after="80" w:before="80"/>
        <w:ind w:left="360"/>
      </w:pPr>
      <w:r>
        <w:rPr>
          <w:rFonts w:ascii="Arial" w:cs="Arial" w:eastAsia="Arial" w:hAnsi="Arial"/>
          <w:b/>
          <w:bCs/>
          <w:color w:val="10B981"/>
          <w:sz w:val="22"/>
          <w:szCs w:val="22"/>
        </w:rPr>
        <w:t xml:space="preserve">3.  </w:t>
      </w:r>
      <w:r>
        <w:rPr>
          <w:rFonts w:ascii="Arial" w:cs="Arial" w:eastAsia="Arial" w:hAnsi="Arial"/>
          <w:b/>
          <w:bCs/>
          <w:color w:val="1F2937"/>
          <w:sz w:val="22"/>
          <w:szCs w:val="22"/>
        </w:rPr>
        <w:t xml:space="preserve">Utilisez la comparaison automatique</w:t>
      </w:r>
      <w:r>
        <w:rPr>
          <w:rFonts w:ascii="Arial" w:cs="Arial" w:eastAsia="Arial" w:hAnsi="Arial"/>
          <w:color w:val="1F2937"/>
          <w:sz w:val="22"/>
          <w:szCs w:val="22"/>
        </w:rPr>
        <w:t xml:space="preserve"> : KoproGo score chaque devis (prix 40%, délai 30%, garantie 20%, réputation 10%).</w:t>
      </w:r>
    </w:p>
    <w:p>
      <w:pPr>
        <w:spacing w:after="80" w:before="80"/>
        <w:ind w:left="360"/>
      </w:pPr>
      <w:r>
        <w:rPr>
          <w:rFonts w:ascii="Arial" w:cs="Arial" w:eastAsia="Arial" w:hAnsi="Arial"/>
          <w:b/>
          <w:bCs/>
          <w:color w:val="10B981"/>
          <w:sz w:val="22"/>
          <w:szCs w:val="22"/>
        </w:rPr>
        <w:t xml:space="preserve">4.  </w:t>
      </w:r>
      <w:r>
        <w:rPr>
          <w:rFonts w:ascii="Arial" w:cs="Arial" w:eastAsia="Arial" w:hAnsi="Arial"/>
          <w:b/>
          <w:bCs/>
          <w:color w:val="1F2937"/>
          <w:sz w:val="22"/>
          <w:szCs w:val="22"/>
        </w:rPr>
        <w:t xml:space="preserve">Acceptez le devis retenu</w:t>
      </w:r>
      <w:r>
        <w:rPr>
          <w:rFonts w:ascii="Arial" w:cs="Arial" w:eastAsia="Arial" w:hAnsi="Arial"/>
          <w:color w:val="1F2937"/>
          <w:sz w:val="22"/>
          <w:szCs w:val="22"/>
        </w:rPr>
        <w:t xml:space="preserve"> et archivez les autres.</w:t>
      </w:r>
    </w:p>
    <w:p>
      <w:pPr>
        <w:spacing w:after="60" w:before="60"/>
      </w:pPr>
      <w:r>
        <w:t xml:space="preserve"/>
      </w:r>
    </w:p>
    <w:tbl>
      <w:tblPr>
        <w:tblW w:type="dxa" w:w="9646"/>
        <w:tblBorders>
          <w:top w:val="single" w:color="auto" w:sz="4"/>
          <w:left w:val="single" w:color="auto" w:sz="4"/>
          <w:bottom w:val="single" w:color="auto" w:sz="4"/>
          <w:right w:val="single" w:color="auto" w:sz="4"/>
          <w:insideH w:val="single" w:color="auto" w:sz="4"/>
          <w:insideV w:val="single" w:color="auto" w:sz="4"/>
        </w:tblBorders>
      </w:tblPr>
      <w:tblGrid>
        <w:gridCol w:w="9646"/>
      </w:tblGrid>
      <w:tr>
        <w:tc>
          <w:tcPr>
            <w:tcW w:type="dxa" w:w="9646"/>
            <w:tcBorders>
              <w:top w:val="single" w:color="2E86AB" w:sz="12"/>
              <w:left w:val="single" w:color="2E86AB" w:sz="30"/>
              <w:bottom w:val="single" w:color="2E86AB" w:sz="12"/>
              <w:right w:val="single" w:color="2E86AB" w:sz="12"/>
            </w:tcBorders>
            <w:shd w:fill="E8F4FD" w:val="clear"/>
            <w:tcMar>
              <w:top w:type="dxa" w:w="120"/>
              <w:left w:type="dxa" w:w="200"/>
              <w:bottom w:type="dxa" w:w="120"/>
              <w:right w:type="dxa" w:w="200"/>
            </w:tcMar>
          </w:tcPr>
          <w:p>
            <w:pPr>
              <w:spacing w:after="80" w:before="80"/>
            </w:pPr>
            <w:r>
              <w:rPr>
                <w:rFonts w:ascii="Arial" w:cs="Arial" w:eastAsia="Arial" w:hAnsi="Arial"/>
                <w:b/>
                <w:bCs/>
                <w:color w:val="2E86AB"/>
                <w:sz w:val="20"/>
                <w:szCs w:val="20"/>
              </w:rPr>
              <w:t xml:space="preserve">ℹ️  INFO</w:t>
            </w:r>
          </w:p>
          <w:p>
            <w:pPr>
              <w:spacing w:after="40" w:before="40"/>
            </w:pPr>
            <w:r>
              <w:rPr>
                <w:rFonts w:ascii="Arial" w:cs="Arial" w:eastAsia="Arial" w:hAnsi="Arial"/>
                <w:color w:val="1F2937"/>
                <w:sz w:val="21"/>
                <w:szCs w:val="21"/>
              </w:rPr>
              <w:t xml:space="preserve">Obligation légale : pour les travaux &gt; 5 000 €, la loi belge impose au minimum 3 devis comparatifs.</w:t>
            </w:r>
          </w:p>
          <w:p>
            <w:pPr>
              <w:spacing w:after="40" w:before="40"/>
            </w:pPr>
            <w:r>
              <w:rPr>
                <w:rFonts w:ascii="Arial" w:cs="Arial" w:eastAsia="Arial" w:hAnsi="Arial"/>
                <w:color w:val="1F2937"/>
                <w:sz w:val="21"/>
                <w:szCs w:val="21"/>
              </w:rPr>
              <w:t xml:space="preserve">La comparaison automatique de KoproGo vous aide à justifier votre choix en assemblée générale.</w:t>
            </w:r>
          </w:p>
        </w:tc>
      </w:tr>
    </w:tbl>
    <w:p>
      <w:pPr>
        <w:pStyle w:val="Heading2"/>
        <w:spacing w:after="120" w:before="280"/>
      </w:pPr>
      <w:r>
        <w:rPr>
          <w:rFonts w:ascii="Arial" w:cs="Arial" w:eastAsia="Arial" w:hAnsi="Arial"/>
          <w:b/>
          <w:bCs/>
          <w:color w:val="059669"/>
          <w:sz w:val="28"/>
          <w:szCs w:val="28"/>
        </w:rPr>
        <w:t xml:space="preserve">8.3 Rapports de travaux</w:t>
      </w:r>
    </w:p>
    <w:p>
      <w:pPr>
        <w:spacing w:after="120" w:before="60"/>
        <w:jc w:val="both"/>
      </w:pPr>
      <w:r>
        <w:rPr>
          <w:rFonts w:ascii="Arial" w:cs="Arial" w:eastAsia="Arial" w:hAnsi="Arial"/>
          <w:b w:val="false"/>
          <w:bCs w:val="false"/>
          <w:i w:val="false"/>
          <w:iCs w:val="false"/>
          <w:color w:val="1F2937"/>
          <w:sz w:val="22"/>
          <w:szCs w:val="22"/>
        </w:rPr>
        <w:t xml:space="preserve">Les prestataires peuvent soumettre des rapports d'intervention directement dans KoproGo via un lien sécurisé (magic link valable 72h), sans nécessiter de compte utilisateur.</w:t>
      </w:r>
    </w:p>
    <w:p>
      <w:pPr>
        <w:spacing w:after="60" w:before="60"/>
      </w:pPr>
      <w:r>
        <w:t xml:space="preserve"/>
      </w:r>
    </w:p>
    <w:p>
      <w:pPr>
        <w:spacing w:after="200" w:before="80"/>
      </w:pPr>
      <w:r>
        <w:drawing>
          <wp:inline distT="0" distB="0" distL="0" distR="0">
            <wp:extent cx="6381750" cy="3733800"/>
            <wp:effectExtent t="0" r="0" b="0" l="0"/>
            <wp:docPr id="1" name="Rapports de travaux" descr="Rapports de travaux" title="Rapports de trava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381750" cy="3733800"/>
                    </a:xfrm>
                    <a:prstGeom prst="rect">
                      <a:avLst/>
                    </a:prstGeom>
                  </pic:spPr>
                </pic:pic>
              </a:graphicData>
            </a:graphic>
          </wp:inline>
        </w:drawing>
      </w:r>
    </w:p>
    <w:p>
      <w:pPr>
        <w:spacing w:after="200" w:before="0"/>
        <w:jc w:val="center"/>
      </w:pPr>
      <w:r>
        <w:rPr>
          <w:rFonts w:ascii="Arial" w:cs="Arial" w:eastAsia="Arial" w:hAnsi="Arial"/>
          <w:i/>
          <w:iCs/>
          <w:color w:val="6B7280"/>
          <w:sz w:val="18"/>
          <w:szCs w:val="18"/>
        </w:rPr>
        <w:t xml:space="preserve">Rapports de travaux — carnet de maintenance numérique</w:t>
      </w:r>
    </w:p>
    <w:p>
      <w:pPr>
        <w:spacing w:after="60" w:before="60"/>
      </w:pPr>
      <w:r>
        <w:t xml:space="preserve"/>
      </w:r>
    </w:p>
    <w:p>
      <w:pPr>
        <w:spacing w:after="80" w:before="80"/>
        <w:ind w:left="360"/>
      </w:pPr>
      <w:r>
        <w:rPr>
          <w:rFonts w:ascii="Arial" w:cs="Arial" w:eastAsia="Arial" w:hAnsi="Arial"/>
          <w:b/>
          <w:bCs/>
          <w:color w:val="10B981"/>
          <w:sz w:val="22"/>
          <w:szCs w:val="22"/>
        </w:rPr>
        <w:t xml:space="preserve">1.  </w:t>
      </w:r>
      <w:r>
        <w:rPr>
          <w:rFonts w:ascii="Arial" w:cs="Arial" w:eastAsia="Arial" w:hAnsi="Arial"/>
          <w:b/>
          <w:bCs/>
          <w:color w:val="1F2937"/>
          <w:sz w:val="22"/>
          <w:szCs w:val="22"/>
        </w:rPr>
        <w:t xml:space="preserve">Générez un lien magic link</w:t>
      </w:r>
      <w:r>
        <w:rPr>
          <w:rFonts w:ascii="Arial" w:cs="Arial" w:eastAsia="Arial" w:hAnsi="Arial"/>
          <w:color w:val="1F2937"/>
          <w:sz w:val="22"/>
          <w:szCs w:val="22"/>
        </w:rPr>
        <w:t xml:space="preserve"> depuis le ticket ou le devis concerné.</w:t>
      </w:r>
    </w:p>
    <w:p>
      <w:pPr>
        <w:spacing w:after="80" w:before="80"/>
        <w:ind w:left="360"/>
      </w:pPr>
      <w:r>
        <w:rPr>
          <w:rFonts w:ascii="Arial" w:cs="Arial" w:eastAsia="Arial" w:hAnsi="Arial"/>
          <w:b/>
          <w:bCs/>
          <w:color w:val="10B981"/>
          <w:sz w:val="22"/>
          <w:szCs w:val="22"/>
        </w:rPr>
        <w:t xml:space="preserve">2.  </w:t>
      </w:r>
      <w:r>
        <w:rPr>
          <w:rFonts w:ascii="Arial" w:cs="Arial" w:eastAsia="Arial" w:hAnsi="Arial"/>
          <w:b/>
          <w:bCs/>
          <w:color w:val="1F2937"/>
          <w:sz w:val="22"/>
          <w:szCs w:val="22"/>
        </w:rPr>
        <w:t xml:space="preserve">Partagez le lien au prestataire</w:t>
      </w:r>
      <w:r>
        <w:rPr>
          <w:rFonts w:ascii="Arial" w:cs="Arial" w:eastAsia="Arial" w:hAnsi="Arial"/>
          <w:color w:val="1F2937"/>
          <w:sz w:val="22"/>
          <w:szCs w:val="22"/>
        </w:rPr>
        <w:t xml:space="preserve"> (valable 72 heures).</w:t>
      </w:r>
    </w:p>
    <w:p>
      <w:pPr>
        <w:spacing w:after="80" w:before="80"/>
        <w:ind w:left="360"/>
      </w:pPr>
      <w:r>
        <w:rPr>
          <w:rFonts w:ascii="Arial" w:cs="Arial" w:eastAsia="Arial" w:hAnsi="Arial"/>
          <w:b/>
          <w:bCs/>
          <w:color w:val="10B981"/>
          <w:sz w:val="22"/>
          <w:szCs w:val="22"/>
        </w:rPr>
        <w:t xml:space="preserve">3.  </w:t>
      </w:r>
      <w:r>
        <w:rPr>
          <w:rFonts w:ascii="Arial" w:cs="Arial" w:eastAsia="Arial" w:hAnsi="Arial"/>
          <w:b/>
          <w:bCs/>
          <w:color w:val="1F2937"/>
          <w:sz w:val="22"/>
          <w:szCs w:val="22"/>
        </w:rPr>
        <w:t xml:space="preserve">Le prestataire soumet son rapport</w:t>
      </w:r>
      <w:r>
        <w:rPr>
          <w:rFonts w:ascii="Arial" w:cs="Arial" w:eastAsia="Arial" w:hAnsi="Arial"/>
          <w:color w:val="1F2937"/>
          <w:sz w:val="22"/>
          <w:szCs w:val="22"/>
        </w:rPr>
        <w:t xml:space="preserve"> avec photos avant/après, pièces remplacées.</w:t>
      </w:r>
    </w:p>
    <w:p>
      <w:pPr>
        <w:spacing w:after="80" w:before="80"/>
        <w:ind w:left="360"/>
      </w:pPr>
      <w:r>
        <w:rPr>
          <w:rFonts w:ascii="Arial" w:cs="Arial" w:eastAsia="Arial" w:hAnsi="Arial"/>
          <w:b/>
          <w:bCs/>
          <w:color w:val="10B981"/>
          <w:sz w:val="22"/>
          <w:szCs w:val="22"/>
        </w:rPr>
        <w:t xml:space="preserve">4.  </w:t>
      </w:r>
      <w:r>
        <w:rPr>
          <w:rFonts w:ascii="Arial" w:cs="Arial" w:eastAsia="Arial" w:hAnsi="Arial"/>
          <w:b/>
          <w:bCs/>
          <w:color w:val="1F2937"/>
          <w:sz w:val="22"/>
          <w:szCs w:val="22"/>
        </w:rPr>
        <w:t xml:space="preserve">Validez ou demandez des corrections</w:t>
      </w:r>
      <w:r>
        <w:rPr>
          <w:rFonts w:ascii="Arial" w:cs="Arial" w:eastAsia="Arial" w:hAnsi="Arial"/>
          <w:color w:val="1F2937"/>
          <w:sz w:val="22"/>
          <w:szCs w:val="22"/>
        </w:rPr>
        <w:t xml:space="preserve"> depuis la interface syndic.</w:t>
      </w:r>
    </w:p>
    <w:p>
      <w:pPr>
        <w:pStyle w:val="Heading2"/>
        <w:spacing w:after="120" w:before="280"/>
      </w:pPr>
      <w:r>
        <w:rPr>
          <w:rFonts w:ascii="Arial" w:cs="Arial" w:eastAsia="Arial" w:hAnsi="Arial"/>
          <w:b/>
          <w:bCs/>
          <w:color w:val="059669"/>
          <w:sz w:val="28"/>
          <w:szCs w:val="28"/>
        </w:rPr>
        <w:t xml:space="preserve">8.4 Inspections techniques</w:t>
      </w:r>
    </w:p>
    <w:p>
      <w:pPr>
        <w:spacing w:after="120" w:before="60"/>
        <w:jc w:val="both"/>
      </w:pPr>
      <w:r>
        <w:rPr>
          <w:rFonts w:ascii="Arial" w:cs="Arial" w:eastAsia="Arial" w:hAnsi="Arial"/>
          <w:b w:val="false"/>
          <w:bCs w:val="false"/>
          <w:i w:val="false"/>
          <w:iCs w:val="false"/>
          <w:color w:val="1F2937"/>
          <w:sz w:val="22"/>
          <w:szCs w:val="22"/>
        </w:rPr>
        <w:t xml:space="preserve">KoproGo gère le calendrier des inspections techniques obligatoires (ascenseurs, installations électriques, chaufferie, etc.) et génère des rappels automatiques.</w:t>
      </w:r>
    </w:p>
    <w:p>
      <w:pPr>
        <w:spacing w:after="60" w:before="60"/>
      </w:pPr>
      <w:r>
        <w:t xml:space="preserve"/>
      </w:r>
    </w:p>
    <w:p>
      <w:pPr>
        <w:spacing w:after="200" w:before="80"/>
      </w:pPr>
      <w:r>
        <w:drawing>
          <wp:inline distT="0" distB="0" distL="0" distR="0">
            <wp:extent cx="6381750" cy="3733800"/>
            <wp:effectExtent t="0" r="0" b="0" l="0"/>
            <wp:docPr id="1" name="Inspections techniques" descr="Inspections techniques" title="Inspections techni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381750" cy="3733800"/>
                    </a:xfrm>
                    <a:prstGeom prst="rect">
                      <a:avLst/>
                    </a:prstGeom>
                  </pic:spPr>
                </pic:pic>
              </a:graphicData>
            </a:graphic>
          </wp:inline>
        </w:drawing>
      </w:r>
    </w:p>
    <w:p>
      <w:pPr>
        <w:spacing w:after="200" w:before="0"/>
        <w:jc w:val="center"/>
      </w:pPr>
      <w:r>
        <w:rPr>
          <w:rFonts w:ascii="Arial" w:cs="Arial" w:eastAsia="Arial" w:hAnsi="Arial"/>
          <w:i/>
          <w:iCs/>
          <w:color w:val="6B7280"/>
          <w:sz w:val="18"/>
          <w:szCs w:val="18"/>
        </w:rPr>
        <w:t xml:space="preserve">Inspections techniques — planning et suivi des certifications</w:t>
      </w:r>
    </w:p>
    <w:p>
      <w:pPr>
        <w:spacing w:after="60" w:before="60"/>
      </w:pPr>
      <w:r>
        <w:t xml:space="preserve"/>
      </w:r>
    </w:p>
    <w:p>
      <w:pPr>
        <w:spacing w:after="80" w:before="80"/>
        <w:ind w:left="360"/>
      </w:pPr>
      <w:r>
        <w:rPr>
          <w:rFonts w:ascii="Arial" w:cs="Arial" w:eastAsia="Arial" w:hAnsi="Arial"/>
          <w:b/>
          <w:bCs/>
          <w:color w:val="10B981"/>
          <w:sz w:val="22"/>
          <w:szCs w:val="22"/>
        </w:rPr>
        <w:t xml:space="preserve">1.  </w:t>
      </w:r>
      <w:r>
        <w:rPr>
          <w:rFonts w:ascii="Arial" w:cs="Arial" w:eastAsia="Arial" w:hAnsi="Arial"/>
          <w:b/>
          <w:bCs/>
          <w:color w:val="1F2937"/>
          <w:sz w:val="22"/>
          <w:szCs w:val="22"/>
        </w:rPr>
        <w:t xml:space="preserve">Créez une inspection</w:t>
      </w:r>
      <w:r>
        <w:rPr>
          <w:rFonts w:ascii="Arial" w:cs="Arial" w:eastAsia="Arial" w:hAnsi="Arial"/>
          <w:color w:val="1F2937"/>
          <w:sz w:val="22"/>
          <w:szCs w:val="22"/>
        </w:rPr>
        <w:t xml:space="preserve"> en précisant le type, l'organisme et la date.</w:t>
      </w:r>
    </w:p>
    <w:p>
      <w:pPr>
        <w:spacing w:after="80" w:before="80"/>
        <w:ind w:left="360"/>
      </w:pPr>
      <w:r>
        <w:rPr>
          <w:rFonts w:ascii="Arial" w:cs="Arial" w:eastAsia="Arial" w:hAnsi="Arial"/>
          <w:b/>
          <w:bCs/>
          <w:color w:val="10B981"/>
          <w:sz w:val="22"/>
          <w:szCs w:val="22"/>
        </w:rPr>
        <w:t xml:space="preserve">2.  </w:t>
      </w:r>
      <w:r>
        <w:rPr>
          <w:rFonts w:ascii="Arial" w:cs="Arial" w:eastAsia="Arial" w:hAnsi="Arial"/>
          <w:b/>
          <w:bCs/>
          <w:color w:val="1F2937"/>
          <w:sz w:val="22"/>
          <w:szCs w:val="22"/>
        </w:rPr>
        <w:t xml:space="preserve">Attachez les rapports</w:t>
      </w:r>
      <w:r>
        <w:rPr>
          <w:rFonts w:ascii="Arial" w:cs="Arial" w:eastAsia="Arial" w:hAnsi="Arial"/>
          <w:color w:val="1F2937"/>
          <w:sz w:val="22"/>
          <w:szCs w:val="22"/>
        </w:rPr>
        <w:t xml:space="preserve">, photos et certificats.</w:t>
      </w:r>
    </w:p>
    <w:p>
      <w:pPr>
        <w:spacing w:after="80" w:before="80"/>
        <w:ind w:left="360"/>
      </w:pPr>
      <w:r>
        <w:rPr>
          <w:rFonts w:ascii="Arial" w:cs="Arial" w:eastAsia="Arial" w:hAnsi="Arial"/>
          <w:b/>
          <w:bCs/>
          <w:color w:val="10B981"/>
          <w:sz w:val="22"/>
          <w:szCs w:val="22"/>
        </w:rPr>
        <w:t xml:space="preserve">3.  </w:t>
      </w:r>
      <w:r>
        <w:rPr>
          <w:rFonts w:ascii="Arial" w:cs="Arial" w:eastAsia="Arial" w:hAnsi="Arial"/>
          <w:b/>
          <w:bCs/>
          <w:color w:val="1F2937"/>
          <w:sz w:val="22"/>
          <w:szCs w:val="22"/>
        </w:rPr>
        <w:t xml:space="preserve">Définissez la prochaine date d'inspection</w:t>
      </w:r>
      <w:r>
        <w:rPr>
          <w:rFonts w:ascii="Arial" w:cs="Arial" w:eastAsia="Arial" w:hAnsi="Arial"/>
          <w:color w:val="1F2937"/>
          <w:sz w:val="22"/>
          <w:szCs w:val="22"/>
        </w:rPr>
        <w:t xml:space="preserve"> pour le suivi automatique.</w:t>
      </w:r>
    </w:p>
    <w:p>
      <w:pPr>
        <w:spacing w:after="80" w:before="80"/>
        <w:ind w:left="360"/>
      </w:pPr>
      <w:r>
        <w:rPr>
          <w:rFonts w:ascii="Arial" w:cs="Arial" w:eastAsia="Arial" w:hAnsi="Arial"/>
          <w:b/>
          <w:bCs/>
          <w:color w:val="10B981"/>
          <w:sz w:val="22"/>
          <w:szCs w:val="22"/>
        </w:rPr>
        <w:t xml:space="preserve">4.  </w:t>
      </w:r>
      <w:r>
        <w:rPr>
          <w:rFonts w:ascii="Arial" w:cs="Arial" w:eastAsia="Arial" w:hAnsi="Arial"/>
          <w:b/>
          <w:bCs/>
          <w:color w:val="1F2937"/>
          <w:sz w:val="22"/>
          <w:szCs w:val="22"/>
        </w:rPr>
        <w:t xml:space="preserve">KoproGo vous alerte</w:t>
      </w:r>
      <w:r>
        <w:rPr>
          <w:rFonts w:ascii="Arial" w:cs="Arial" w:eastAsia="Arial" w:hAnsi="Arial"/>
          <w:color w:val="1F2937"/>
          <w:sz w:val="22"/>
          <w:szCs w:val="22"/>
        </w:rPr>
        <w:t xml:space="preserve"> 90 jours avant l'expiration d'un certificat.</w:t>
      </w:r>
    </w:p>
    <w:p>
      <w:pPr>
        <w:pStyle w:val="Heading1"/>
        <w:pageBreakBefore/>
        <w:spacing w:after="240" w:before="0"/>
      </w:pPr>
      <w:r>
        <w:rPr>
          <w:rFonts w:ascii="Arial" w:cs="Arial" w:eastAsia="Arial" w:hAnsi="Arial"/>
          <w:b/>
          <w:bCs/>
          <w:color w:val="1E40AF"/>
          <w:sz w:val="36"/>
          <w:szCs w:val="36"/>
        </w:rPr>
        <w:t xml:space="preserve">9. Conseil syndical et états de date</w:t>
      </w:r>
    </w:p>
    <w:p>
      <w:pPr>
        <w:pStyle w:val="Heading2"/>
        <w:spacing w:after="120" w:before="280"/>
      </w:pPr>
      <w:r>
        <w:rPr>
          <w:rFonts w:ascii="Arial" w:cs="Arial" w:eastAsia="Arial" w:hAnsi="Arial"/>
          <w:b/>
          <w:bCs/>
          <w:color w:val="059669"/>
          <w:sz w:val="28"/>
          <w:szCs w:val="28"/>
        </w:rPr>
        <w:t xml:space="preserve">9.1 Conseil syndical</w:t>
      </w:r>
    </w:p>
    <w:p>
      <w:pPr>
        <w:spacing w:after="120" w:before="60"/>
        <w:jc w:val="both"/>
      </w:pPr>
      <w:r>
        <w:rPr>
          <w:rFonts w:ascii="Arial" w:cs="Arial" w:eastAsia="Arial" w:hAnsi="Arial"/>
          <w:b w:val="false"/>
          <w:bCs w:val="false"/>
          <w:i w:val="false"/>
          <w:iCs w:val="false"/>
          <w:color w:val="1F2937"/>
          <w:sz w:val="22"/>
          <w:szCs w:val="22"/>
        </w:rPr>
        <w:t xml:space="preserve">Le conseil syndical est l'organe de contrôle de la copropriété. KoproGo permet de gérer la composition du conseil, ses décisions post-AG et le suivi de leur exécution.</w:t>
      </w:r>
    </w:p>
    <w:p>
      <w:pPr>
        <w:spacing w:after="60" w:before="60"/>
      </w:pPr>
      <w:r>
        <w:t xml:space="preserve"/>
      </w:r>
    </w:p>
    <w:p>
      <w:pPr>
        <w:spacing w:after="200" w:before="80"/>
      </w:pPr>
      <w:r>
        <w:drawing>
          <wp:inline distT="0" distB="0" distL="0" distR="0">
            <wp:extent cx="6381750" cy="3733800"/>
            <wp:effectExtent t="0" r="0" b="0" l="0"/>
            <wp:docPr id="1" name="Gestion du conseil syndical" descr="Gestion du conseil syndical" title="Gestion du conseil synd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381750" cy="3733800"/>
                    </a:xfrm>
                    <a:prstGeom prst="rect">
                      <a:avLst/>
                    </a:prstGeom>
                  </pic:spPr>
                </pic:pic>
              </a:graphicData>
            </a:graphic>
          </wp:inline>
        </w:drawing>
      </w:r>
    </w:p>
    <w:p>
      <w:pPr>
        <w:spacing w:after="200" w:before="0"/>
        <w:jc w:val="center"/>
      </w:pPr>
      <w:r>
        <w:rPr>
          <w:rFonts w:ascii="Arial" w:cs="Arial" w:eastAsia="Arial" w:hAnsi="Arial"/>
          <w:i/>
          <w:iCs/>
          <w:color w:val="6B7280"/>
          <w:sz w:val="18"/>
          <w:szCs w:val="18"/>
        </w:rPr>
        <w:t xml:space="preserve">Conseil syndical — membres et suivi des décisions</w:t>
      </w:r>
    </w:p>
    <w:p>
      <w:pPr>
        <w:spacing w:after="60" w:before="60"/>
      </w:pPr>
      <w:r>
        <w:t xml:space="preserve"/>
      </w:r>
    </w:p>
    <w:p>
      <w:pPr>
        <w:spacing w:after="80" w:before="80"/>
        <w:ind w:left="360"/>
      </w:pPr>
      <w:r>
        <w:rPr>
          <w:rFonts w:ascii="Arial" w:cs="Arial" w:eastAsia="Arial" w:hAnsi="Arial"/>
          <w:b/>
          <w:bCs/>
          <w:color w:val="10B981"/>
          <w:sz w:val="22"/>
          <w:szCs w:val="22"/>
        </w:rPr>
        <w:t xml:space="preserve">1.  </w:t>
      </w:r>
      <w:r>
        <w:rPr>
          <w:rFonts w:ascii="Arial" w:cs="Arial" w:eastAsia="Arial" w:hAnsi="Arial"/>
          <w:b/>
          <w:bCs/>
          <w:color w:val="1F2937"/>
          <w:sz w:val="22"/>
          <w:szCs w:val="22"/>
        </w:rPr>
        <w:t xml:space="preserve">Accédez à « Conseil syndical »</w:t>
      </w:r>
      <w:r>
        <w:rPr>
          <w:rFonts w:ascii="Arial" w:cs="Arial" w:eastAsia="Arial" w:hAnsi="Arial"/>
          <w:color w:val="1F2937"/>
          <w:sz w:val="22"/>
          <w:szCs w:val="22"/>
        </w:rPr>
        <w:t xml:space="preserve"> dans le menu.</w:t>
      </w:r>
    </w:p>
    <w:p>
      <w:pPr>
        <w:spacing w:after="80" w:before="80"/>
        <w:ind w:left="360"/>
      </w:pPr>
      <w:r>
        <w:rPr>
          <w:rFonts w:ascii="Arial" w:cs="Arial" w:eastAsia="Arial" w:hAnsi="Arial"/>
          <w:b/>
          <w:bCs/>
          <w:color w:val="10B981"/>
          <w:sz w:val="22"/>
          <w:szCs w:val="22"/>
        </w:rPr>
        <w:t xml:space="preserve">2.  </w:t>
      </w:r>
      <w:r>
        <w:rPr>
          <w:rFonts w:ascii="Arial" w:cs="Arial" w:eastAsia="Arial" w:hAnsi="Arial"/>
          <w:b/>
          <w:bCs/>
          <w:color w:val="1F2937"/>
          <w:sz w:val="22"/>
          <w:szCs w:val="22"/>
        </w:rPr>
        <w:t xml:space="preserve">Gérez les membres</w:t>
      </w:r>
      <w:r>
        <w:rPr>
          <w:rFonts w:ascii="Arial" w:cs="Arial" w:eastAsia="Arial" w:hAnsi="Arial"/>
          <w:color w:val="1F2937"/>
          <w:sz w:val="22"/>
          <w:szCs w:val="22"/>
        </w:rPr>
        <w:t xml:space="preserve"> : élection, mandat, renouvellement.</w:t>
      </w:r>
    </w:p>
    <w:p>
      <w:pPr>
        <w:spacing w:after="80" w:before="80"/>
        <w:ind w:left="360"/>
      </w:pPr>
      <w:r>
        <w:rPr>
          <w:rFonts w:ascii="Arial" w:cs="Arial" w:eastAsia="Arial" w:hAnsi="Arial"/>
          <w:b/>
          <w:bCs/>
          <w:color w:val="10B981"/>
          <w:sz w:val="22"/>
          <w:szCs w:val="22"/>
        </w:rPr>
        <w:t xml:space="preserve">3.  </w:t>
      </w:r>
      <w:r>
        <w:rPr>
          <w:rFonts w:ascii="Arial" w:cs="Arial" w:eastAsia="Arial" w:hAnsi="Arial"/>
          <w:b/>
          <w:bCs/>
          <w:color w:val="1F2937"/>
          <w:sz w:val="22"/>
          <w:szCs w:val="22"/>
        </w:rPr>
        <w:t xml:space="preserve">Enregistrez les décisions post-AG</w:t>
      </w:r>
      <w:r>
        <w:rPr>
          <w:rFonts w:ascii="Arial" w:cs="Arial" w:eastAsia="Arial" w:hAnsi="Arial"/>
          <w:color w:val="1F2937"/>
          <w:sz w:val="22"/>
          <w:szCs w:val="22"/>
        </w:rPr>
        <w:t xml:space="preserve"> et affectez des responsables.</w:t>
      </w:r>
    </w:p>
    <w:p>
      <w:pPr>
        <w:spacing w:after="80" w:before="80"/>
        <w:ind w:left="360"/>
      </w:pPr>
      <w:r>
        <w:rPr>
          <w:rFonts w:ascii="Arial" w:cs="Arial" w:eastAsia="Arial" w:hAnsi="Arial"/>
          <w:b/>
          <w:bCs/>
          <w:color w:val="10B981"/>
          <w:sz w:val="22"/>
          <w:szCs w:val="22"/>
        </w:rPr>
        <w:t xml:space="preserve">4.  </w:t>
      </w:r>
      <w:r>
        <w:rPr>
          <w:rFonts w:ascii="Arial" w:cs="Arial" w:eastAsia="Arial" w:hAnsi="Arial"/>
          <w:b/>
          <w:bCs/>
          <w:color w:val="1F2937"/>
          <w:sz w:val="22"/>
          <w:szCs w:val="22"/>
        </w:rPr>
        <w:t xml:space="preserve">Suivez l'exécution</w:t>
      </w:r>
      <w:r>
        <w:rPr>
          <w:rFonts w:ascii="Arial" w:cs="Arial" w:eastAsia="Arial" w:hAnsi="Arial"/>
          <w:color w:val="1F2937"/>
          <w:sz w:val="22"/>
          <w:szCs w:val="22"/>
        </w:rPr>
        <w:t xml:space="preserve"> : statuts (En cours, Complété, En retard).</w:t>
      </w:r>
    </w:p>
    <w:p>
      <w:pPr>
        <w:pStyle w:val="Heading2"/>
        <w:spacing w:after="120" w:before="280"/>
      </w:pPr>
      <w:r>
        <w:rPr>
          <w:rFonts w:ascii="Arial" w:cs="Arial" w:eastAsia="Arial" w:hAnsi="Arial"/>
          <w:b/>
          <w:bCs/>
          <w:color w:val="059669"/>
          <w:sz w:val="28"/>
          <w:szCs w:val="28"/>
        </w:rPr>
        <w:t xml:space="preserve">9.2 États de date</w:t>
      </w:r>
    </w:p>
    <w:p>
      <w:pPr>
        <w:spacing w:after="120" w:before="60"/>
        <w:jc w:val="both"/>
      </w:pPr>
      <w:r>
        <w:rPr>
          <w:rFonts w:ascii="Arial" w:cs="Arial" w:eastAsia="Arial" w:hAnsi="Arial"/>
          <w:b w:val="false"/>
          <w:bCs w:val="false"/>
          <w:i w:val="false"/>
          <w:iCs w:val="false"/>
          <w:color w:val="1F2937"/>
          <w:sz w:val="22"/>
          <w:szCs w:val="22"/>
        </w:rPr>
        <w:t xml:space="preserve">L'état de date est un document légalement obligatoire en Belgique lors de la vente d'un lot. Il reprend la situation financière du lot vendu vis-à-vis de la copropriété.</w:t>
      </w:r>
    </w:p>
    <w:p>
      <w:pPr>
        <w:spacing w:after="60" w:before="60"/>
      </w:pPr>
      <w:r>
        <w:t xml:space="preserve"/>
      </w:r>
    </w:p>
    <w:p>
      <w:pPr>
        <w:spacing w:after="200" w:before="80"/>
      </w:pPr>
      <w:r>
        <w:drawing>
          <wp:inline distT="0" distB="0" distL="0" distR="0">
            <wp:extent cx="6381750" cy="3733800"/>
            <wp:effectExtent t="0" r="0" b="0" l="0"/>
            <wp:docPr id="1" name="États de date pour vente de lots" descr="États de date pour vente de lots" title="États de date pour vente de 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381750" cy="3733800"/>
                    </a:xfrm>
                    <a:prstGeom prst="rect">
                      <a:avLst/>
                    </a:prstGeom>
                  </pic:spPr>
                </pic:pic>
              </a:graphicData>
            </a:graphic>
          </wp:inline>
        </w:drawing>
      </w:r>
    </w:p>
    <w:p>
      <w:pPr>
        <w:spacing w:after="200" w:before="0"/>
        <w:jc w:val="center"/>
      </w:pPr>
      <w:r>
        <w:rPr>
          <w:rFonts w:ascii="Arial" w:cs="Arial" w:eastAsia="Arial" w:hAnsi="Arial"/>
          <w:i/>
          <w:iCs/>
          <w:color w:val="6B7280"/>
          <w:sz w:val="18"/>
          <w:szCs w:val="18"/>
        </w:rPr>
        <w:t xml:space="preserve">États de date — document légal pour les transactions immobilières</w:t>
      </w:r>
    </w:p>
    <w:p>
      <w:pPr>
        <w:spacing w:after="60" w:before="60"/>
      </w:pPr>
      <w:r>
        <w:t xml:space="preserve"/>
      </w:r>
    </w:p>
    <w:p>
      <w:pPr>
        <w:spacing w:after="80" w:before="80"/>
        <w:ind w:left="360"/>
      </w:pPr>
      <w:r>
        <w:rPr>
          <w:rFonts w:ascii="Arial" w:cs="Arial" w:eastAsia="Arial" w:hAnsi="Arial"/>
          <w:b/>
          <w:bCs/>
          <w:color w:val="10B981"/>
          <w:sz w:val="22"/>
          <w:szCs w:val="22"/>
        </w:rPr>
        <w:t xml:space="preserve">1.  </w:t>
      </w:r>
      <w:r>
        <w:rPr>
          <w:rFonts w:ascii="Arial" w:cs="Arial" w:eastAsia="Arial" w:hAnsi="Arial"/>
          <w:b/>
          <w:bCs/>
          <w:color w:val="1F2937"/>
          <w:sz w:val="22"/>
          <w:szCs w:val="22"/>
        </w:rPr>
        <w:t xml:space="preserve">Créez une demande d'état de date</w:t>
      </w:r>
      <w:r>
        <w:rPr>
          <w:rFonts w:ascii="Arial" w:cs="Arial" w:eastAsia="Arial" w:hAnsi="Arial"/>
          <w:color w:val="1F2937"/>
          <w:sz w:val="22"/>
          <w:szCs w:val="22"/>
        </w:rPr>
        <w:t xml:space="preserve"> lorsque vous êtes notifié d'une vente.</w:t>
      </w:r>
    </w:p>
    <w:p>
      <w:pPr>
        <w:spacing w:after="80" w:before="80"/>
        <w:ind w:left="360"/>
      </w:pPr>
      <w:r>
        <w:rPr>
          <w:rFonts w:ascii="Arial" w:cs="Arial" w:eastAsia="Arial" w:hAnsi="Arial"/>
          <w:b/>
          <w:bCs/>
          <w:color w:val="10B981"/>
          <w:sz w:val="22"/>
          <w:szCs w:val="22"/>
        </w:rPr>
        <w:t xml:space="preserve">2.  </w:t>
      </w:r>
      <w:r>
        <w:rPr>
          <w:rFonts w:ascii="Arial" w:cs="Arial" w:eastAsia="Arial" w:hAnsi="Arial"/>
          <w:b/>
          <w:bCs/>
          <w:color w:val="1F2937"/>
          <w:sz w:val="22"/>
          <w:szCs w:val="22"/>
        </w:rPr>
        <w:t xml:space="preserve">Renseignez les données financières</w:t>
      </w:r>
      <w:r>
        <w:rPr>
          <w:rFonts w:ascii="Arial" w:cs="Arial" w:eastAsia="Arial" w:hAnsi="Arial"/>
          <w:color w:val="1F2937"/>
          <w:sz w:val="22"/>
          <w:szCs w:val="22"/>
        </w:rPr>
        <w:t xml:space="preserve"> : charges dues, fonds de réserve, travaux votés.</w:t>
      </w:r>
    </w:p>
    <w:p>
      <w:pPr>
        <w:spacing w:after="80" w:before="80"/>
        <w:ind w:left="360"/>
      </w:pPr>
      <w:r>
        <w:rPr>
          <w:rFonts w:ascii="Arial" w:cs="Arial" w:eastAsia="Arial" w:hAnsi="Arial"/>
          <w:b/>
          <w:bCs/>
          <w:color w:val="10B981"/>
          <w:sz w:val="22"/>
          <w:szCs w:val="22"/>
        </w:rPr>
        <w:t xml:space="preserve">3.  </w:t>
      </w:r>
      <w:r>
        <w:rPr>
          <w:rFonts w:ascii="Arial" w:cs="Arial" w:eastAsia="Arial" w:hAnsi="Arial"/>
          <w:b/>
          <w:bCs/>
          <w:color w:val="1F2937"/>
          <w:sz w:val="22"/>
          <w:szCs w:val="22"/>
        </w:rPr>
        <w:t xml:space="preserve">Générez le PDF</w:t>
      </w:r>
      <w:r>
        <w:rPr>
          <w:rFonts w:ascii="Arial" w:cs="Arial" w:eastAsia="Arial" w:hAnsi="Arial"/>
          <w:color w:val="1F2937"/>
          <w:sz w:val="22"/>
          <w:szCs w:val="22"/>
        </w:rPr>
        <w:t xml:space="preserve"> et marquez comme livré au notaire.</w:t>
      </w:r>
    </w:p>
    <w:p>
      <w:pPr>
        <w:spacing w:after="60" w:before="60"/>
      </w:pPr>
      <w:r>
        <w:t xml:space="preserve"/>
      </w:r>
    </w:p>
    <w:tbl>
      <w:tblPr>
        <w:tblW w:type="dxa" w:w="9646"/>
        <w:tblBorders>
          <w:top w:val="single" w:color="auto" w:sz="4"/>
          <w:left w:val="single" w:color="auto" w:sz="4"/>
          <w:bottom w:val="single" w:color="auto" w:sz="4"/>
          <w:right w:val="single" w:color="auto" w:sz="4"/>
          <w:insideH w:val="single" w:color="auto" w:sz="4"/>
          <w:insideV w:val="single" w:color="auto" w:sz="4"/>
        </w:tblBorders>
      </w:tblPr>
      <w:tblGrid>
        <w:gridCol w:w="9646"/>
      </w:tblGrid>
      <w:tr>
        <w:tc>
          <w:tcPr>
            <w:tcW w:type="dxa" w:w="9646"/>
            <w:tcBorders>
              <w:top w:val="single" w:color="F59E0B" w:sz="12"/>
              <w:left w:val="single" w:color="F59E0B" w:sz="30"/>
              <w:bottom w:val="single" w:color="F59E0B" w:sz="12"/>
              <w:right w:val="single" w:color="F59E0B" w:sz="12"/>
            </w:tcBorders>
            <w:shd w:fill="FFF8E1" w:val="clear"/>
            <w:tcMar>
              <w:top w:type="dxa" w:w="120"/>
              <w:left w:type="dxa" w:w="200"/>
              <w:bottom w:type="dxa" w:w="120"/>
              <w:right w:type="dxa" w:w="200"/>
            </w:tcMar>
          </w:tcPr>
          <w:p>
            <w:pPr>
              <w:spacing w:after="80" w:before="80"/>
            </w:pPr>
            <w:r>
              <w:rPr>
                <w:rFonts w:ascii="Arial" w:cs="Arial" w:eastAsia="Arial" w:hAnsi="Arial"/>
                <w:b/>
                <w:bCs/>
                <w:color w:val="F59E0B"/>
                <w:sz w:val="20"/>
                <w:szCs w:val="20"/>
              </w:rPr>
              <w:t xml:space="preserve">⚠️  ATTENTION</w:t>
            </w:r>
          </w:p>
          <w:p>
            <w:pPr>
              <w:spacing w:after="40" w:before="40"/>
            </w:pPr>
            <w:r>
              <w:rPr>
                <w:rFonts w:ascii="Arial" w:cs="Arial" w:eastAsia="Arial" w:hAnsi="Arial"/>
                <w:color w:val="1F2937"/>
                <w:sz w:val="21"/>
                <w:szCs w:val="21"/>
              </w:rPr>
              <w:t xml:space="preserve">Délai légal : le syndic dispose de 10 jours pour établir l'état de date.</w:t>
            </w:r>
          </w:p>
          <w:p>
            <w:pPr>
              <w:spacing w:after="40" w:before="40"/>
            </w:pPr>
            <w:r>
              <w:rPr>
                <w:rFonts w:ascii="Arial" w:cs="Arial" w:eastAsia="Arial" w:hAnsi="Arial"/>
                <w:color w:val="1F2937"/>
                <w:sz w:val="21"/>
                <w:szCs w:val="21"/>
              </w:rPr>
              <w:t xml:space="preserve">KoproGo liste automatiquement les états de date en retard (&gt; 10 jours).</w:t>
            </w:r>
          </w:p>
          <w:p>
            <w:pPr>
              <w:spacing w:after="40" w:before="40"/>
            </w:pPr>
            <w:r>
              <w:rPr>
                <w:rFonts w:ascii="Arial" w:cs="Arial" w:eastAsia="Arial" w:hAnsi="Arial"/>
                <w:color w:val="1F2937"/>
                <w:sz w:val="21"/>
                <w:szCs w:val="21"/>
              </w:rPr>
              <w:t xml:space="preserve">Les états non générés après 3 mois sont marqués comme expirés.</w:t>
            </w:r>
          </w:p>
        </w:tc>
      </w:tr>
    </w:tbl>
    <w:p>
      <w:pPr>
        <w:pStyle w:val="Heading1"/>
        <w:pageBreakBefore/>
        <w:spacing w:after="240" w:before="0"/>
      </w:pPr>
      <w:r>
        <w:rPr>
          <w:rFonts w:ascii="Arial" w:cs="Arial" w:eastAsia="Arial" w:hAnsi="Arial"/>
          <w:b/>
          <w:bCs/>
          <w:color w:val="1E40AF"/>
          <w:sz w:val="36"/>
          <w:szCs w:val="36"/>
        </w:rPr>
        <w:t xml:space="preserve">10. Fonctionnalités communautaires</w:t>
      </w:r>
    </w:p>
    <w:p>
      <w:pPr>
        <w:spacing w:after="120" w:before="60"/>
        <w:jc w:val="both"/>
      </w:pPr>
      <w:r>
        <w:rPr>
          <w:rFonts w:ascii="Arial" w:cs="Arial" w:eastAsia="Arial" w:hAnsi="Arial"/>
          <w:b w:val="false"/>
          <w:bCs w:val="false"/>
          <w:i w:val="false"/>
          <w:iCs w:val="false"/>
          <w:color w:val="1F2937"/>
          <w:sz w:val="22"/>
          <w:szCs w:val="22"/>
        </w:rPr>
        <w:t xml:space="preserve">KoproGo intègre un ensemble de fonctionnalités favorisant la vie en communauté au sein de la copropriété. Ces outils encouragent l'entraide et la convivialité entre copropriétaires.</w:t>
      </w:r>
    </w:p>
    <w:p>
      <w:pPr>
        <w:pStyle w:val="Heading2"/>
        <w:spacing w:after="120" w:before="280"/>
      </w:pPr>
      <w:r>
        <w:rPr>
          <w:rFonts w:ascii="Arial" w:cs="Arial" w:eastAsia="Arial" w:hAnsi="Arial"/>
          <w:b/>
          <w:bCs/>
          <w:color w:val="059669"/>
          <w:sz w:val="28"/>
          <w:szCs w:val="28"/>
        </w:rPr>
        <w:t xml:space="preserve">10.1 Tableau d'affichage et annonces</w:t>
      </w:r>
    </w:p>
    <w:p>
      <w:pPr>
        <w:spacing w:after="120" w:before="60"/>
        <w:jc w:val="both"/>
      </w:pPr>
      <w:r>
        <w:rPr>
          <w:rFonts w:ascii="Arial" w:cs="Arial" w:eastAsia="Arial" w:hAnsi="Arial"/>
          <w:b w:val="false"/>
          <w:bCs w:val="false"/>
          <w:i w:val="false"/>
          <w:iCs w:val="false"/>
          <w:color w:val="1F2937"/>
          <w:sz w:val="22"/>
          <w:szCs w:val="22"/>
        </w:rPr>
        <w:t xml:space="preserve">Le tableau d'affichage numérique remplace le traditionnel panneau d'affichage physique. Le syndic et les copropriétaires autorisés peuvent y publier des annonces.</w:t>
      </w:r>
    </w:p>
    <w:p>
      <w:pPr>
        <w:spacing w:after="60" w:before="60"/>
      </w:pPr>
      <w:r>
        <w:t xml:space="preserve"/>
      </w:r>
    </w:p>
    <w:p>
      <w:pPr>
        <w:spacing w:after="200" w:before="80"/>
      </w:pPr>
      <w:r>
        <w:drawing>
          <wp:inline distT="0" distB="0" distL="0" distR="0">
            <wp:extent cx="6381750" cy="3733800"/>
            <wp:effectExtent t="0" r="0" b="0" l="0"/>
            <wp:docPr id="1" name="Tableau d'affichage numérique" descr="Tableau d'affichage numérique" title="Tableau d'affichage numér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381750" cy="3733800"/>
                    </a:xfrm>
                    <a:prstGeom prst="rect">
                      <a:avLst/>
                    </a:prstGeom>
                  </pic:spPr>
                </pic:pic>
              </a:graphicData>
            </a:graphic>
          </wp:inline>
        </w:drawing>
      </w:r>
    </w:p>
    <w:p>
      <w:pPr>
        <w:spacing w:after="200" w:before="0"/>
        <w:jc w:val="center"/>
      </w:pPr>
      <w:r>
        <w:rPr>
          <w:rFonts w:ascii="Arial" w:cs="Arial" w:eastAsia="Arial" w:hAnsi="Arial"/>
          <w:i/>
          <w:iCs/>
          <w:color w:val="6B7280"/>
          <w:sz w:val="18"/>
          <w:szCs w:val="18"/>
        </w:rPr>
        <w:t xml:space="preserve">Tableau d'affichage — annonces et communication</w:t>
      </w:r>
    </w:p>
    <w:p>
      <w:pPr>
        <w:spacing w:after="60" w:before="60"/>
      </w:pPr>
      <w:r>
        <w:t xml:space="preserve"/>
      </w:r>
    </w:p>
    <w:p>
      <w:pPr>
        <w:spacing w:after="200" w:before="80"/>
      </w:pPr>
      <w:r>
        <w:drawing>
          <wp:inline distT="0" distB="0" distL="0" distR="0">
            <wp:extent cx="6381750" cy="3733800"/>
            <wp:effectExtent t="0" r="0" b="0" l="0"/>
            <wp:docPr id="1" name="Gestion des annonces" descr="Gestion des annonces" title="Gestion des anno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381750" cy="3733800"/>
                    </a:xfrm>
                    <a:prstGeom prst="rect">
                      <a:avLst/>
                    </a:prstGeom>
                  </pic:spPr>
                </pic:pic>
              </a:graphicData>
            </a:graphic>
          </wp:inline>
        </w:drawing>
      </w:r>
    </w:p>
    <w:p>
      <w:pPr>
        <w:spacing w:after="200" w:before="0"/>
        <w:jc w:val="center"/>
      </w:pPr>
      <w:r>
        <w:rPr>
          <w:rFonts w:ascii="Arial" w:cs="Arial" w:eastAsia="Arial" w:hAnsi="Arial"/>
          <w:i/>
          <w:iCs/>
          <w:color w:val="6B7280"/>
          <w:sz w:val="18"/>
          <w:szCs w:val="18"/>
        </w:rPr>
        <w:t xml:space="preserve">Annonces — publication et modération</w:t>
      </w:r>
    </w:p>
    <w:p>
      <w:pPr>
        <w:pStyle w:val="Heading2"/>
        <w:spacing w:after="120" w:before="280"/>
      </w:pPr>
      <w:r>
        <w:rPr>
          <w:rFonts w:ascii="Arial" w:cs="Arial" w:eastAsia="Arial" w:hAnsi="Arial"/>
          <w:b/>
          <w:bCs/>
          <w:color w:val="059669"/>
          <w:sz w:val="28"/>
          <w:szCs w:val="28"/>
        </w:rPr>
        <w:t xml:space="preserve">10.2 SEL — Système d'Échange Local</w:t>
      </w:r>
    </w:p>
    <w:p>
      <w:pPr>
        <w:spacing w:after="120" w:before="60"/>
        <w:jc w:val="both"/>
      </w:pPr>
      <w:r>
        <w:rPr>
          <w:rFonts w:ascii="Arial" w:cs="Arial" w:eastAsia="Arial" w:hAnsi="Arial"/>
          <w:b w:val="false"/>
          <w:bCs w:val="false"/>
          <w:i w:val="false"/>
          <w:iCs w:val="false"/>
          <w:color w:val="1F2937"/>
          <w:sz w:val="22"/>
          <w:szCs w:val="22"/>
        </w:rPr>
        <w:t xml:space="preserve">Le SEL (Système d'Échange Local) permet aux copropriétaires d'échanger des services, de prêter des objets ou d'organiser des achats groupés. La monnaie d'échange est le temps : 1 heure = 1 crédit.</w:t>
      </w:r>
    </w:p>
    <w:p>
      <w:pPr>
        <w:spacing w:after="60" w:before="60"/>
      </w:pPr>
      <w:r>
        <w:t xml:space="preserve"/>
      </w:r>
    </w:p>
    <w:p>
      <w:pPr>
        <w:spacing w:after="200" w:before="80"/>
      </w:pPr>
      <w:r>
        <w:drawing>
          <wp:inline distT="0" distB="0" distL="0" distR="0">
            <wp:extent cx="6381750" cy="3733800"/>
            <wp:effectExtent t="0" r="0" b="0" l="0"/>
            <wp:docPr id="1" name="SEL - Échanges locaux" descr="SEL - Échanges locaux" title="SEL - Échanges loca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381750" cy="3733800"/>
                    </a:xfrm>
                    <a:prstGeom prst="rect">
                      <a:avLst/>
                    </a:prstGeom>
                  </pic:spPr>
                </pic:pic>
              </a:graphicData>
            </a:graphic>
          </wp:inline>
        </w:drawing>
      </w:r>
    </w:p>
    <w:p>
      <w:pPr>
        <w:spacing w:after="200" w:before="0"/>
        <w:jc w:val="center"/>
      </w:pPr>
      <w:r>
        <w:rPr>
          <w:rFonts w:ascii="Arial" w:cs="Arial" w:eastAsia="Arial" w:hAnsi="Arial"/>
          <w:i/>
          <w:iCs/>
          <w:color w:val="6B7280"/>
          <w:sz w:val="18"/>
          <w:szCs w:val="18"/>
        </w:rPr>
        <w:t xml:space="preserve">SEL — échanges de services et tableau des leaders</w:t>
      </w:r>
    </w:p>
    <w:p>
      <w:pPr>
        <w:spacing w:after="60" w:before="60"/>
      </w:pPr>
      <w:r>
        <w:t xml:space="preserve"/>
      </w:r>
    </w:p>
    <w:p>
      <w:pPr>
        <w:spacing w:after="120" w:before="60"/>
        <w:jc w:val="both"/>
      </w:pPr>
      <w:r>
        <w:rPr>
          <w:rFonts w:ascii="Arial" w:cs="Arial" w:eastAsia="Arial" w:hAnsi="Arial"/>
          <w:b w:val="false"/>
          <w:bCs w:val="false"/>
          <w:i w:val="false"/>
          <w:iCs w:val="false"/>
          <w:color w:val="1F2937"/>
          <w:sz w:val="22"/>
          <w:szCs w:val="22"/>
        </w:rPr>
        <w:t xml:space="preserve">Types d'échanges disponibles :</w:t>
      </w:r>
    </w:p>
    <w:p>
      <w:pPr>
        <w:spacing w:after="60" w:before="60"/>
        <w:ind w:left="480" w:hanging="240"/>
      </w:pPr>
      <w:r>
        <w:rPr>
          <w:rFonts w:ascii="Arial" w:cs="Arial" w:eastAsia="Arial" w:hAnsi="Arial"/>
          <w:color w:val="10B981"/>
          <w:sz w:val="22"/>
          <w:szCs w:val="22"/>
        </w:rPr>
        <w:t xml:space="preserve">▸  </w:t>
      </w:r>
      <w:r>
        <w:rPr>
          <w:rFonts w:ascii="Arial" w:cs="Arial" w:eastAsia="Arial" w:hAnsi="Arial"/>
          <w:color w:val="1F2937"/>
          <w:sz w:val="22"/>
          <w:szCs w:val="22"/>
        </w:rPr>
        <w:t xml:space="preserve">Services : jardinage, bricolage, aide informatique, garde d'animaux, etc.</w:t>
      </w:r>
    </w:p>
    <w:p>
      <w:pPr>
        <w:spacing w:after="60" w:before="60"/>
        <w:ind w:left="480" w:hanging="240"/>
      </w:pPr>
      <w:r>
        <w:rPr>
          <w:rFonts w:ascii="Arial" w:cs="Arial" w:eastAsia="Arial" w:hAnsi="Arial"/>
          <w:color w:val="10B981"/>
          <w:sz w:val="22"/>
          <w:szCs w:val="22"/>
        </w:rPr>
        <w:t xml:space="preserve">▸  </w:t>
      </w:r>
      <w:r>
        <w:rPr>
          <w:rFonts w:ascii="Arial" w:cs="Arial" w:eastAsia="Arial" w:hAnsi="Arial"/>
          <w:color w:val="1F2937"/>
          <w:sz w:val="22"/>
          <w:szCs w:val="22"/>
        </w:rPr>
        <w:t xml:space="preserve">Prêt d'objets : outils, appareils électroménagers, matériel de sport</w:t>
      </w:r>
    </w:p>
    <w:p>
      <w:pPr>
        <w:spacing w:after="60" w:before="60"/>
        <w:ind w:left="480" w:hanging="240"/>
      </w:pPr>
      <w:r>
        <w:rPr>
          <w:rFonts w:ascii="Arial" w:cs="Arial" w:eastAsia="Arial" w:hAnsi="Arial"/>
          <w:color w:val="10B981"/>
          <w:sz w:val="22"/>
          <w:szCs w:val="22"/>
        </w:rPr>
        <w:t xml:space="preserve">▸  </w:t>
      </w:r>
      <w:r>
        <w:rPr>
          <w:rFonts w:ascii="Arial" w:cs="Arial" w:eastAsia="Arial" w:hAnsi="Arial"/>
          <w:color w:val="1F2937"/>
          <w:sz w:val="22"/>
          <w:szCs w:val="22"/>
        </w:rPr>
        <w:t xml:space="preserve">Achats groupés : commandes collectives pour bénéficier de remises</w:t>
      </w:r>
    </w:p>
    <w:p>
      <w:pPr>
        <w:spacing w:after="60" w:before="60"/>
      </w:pPr>
      <w:r>
        <w:t xml:space="preserve"/>
      </w:r>
    </w:p>
    <w:tbl>
      <w:tblPr>
        <w:tblW w:type="dxa" w:w="9646"/>
        <w:tblBorders>
          <w:top w:val="single" w:color="auto" w:sz="4"/>
          <w:left w:val="single" w:color="auto" w:sz="4"/>
          <w:bottom w:val="single" w:color="auto" w:sz="4"/>
          <w:right w:val="single" w:color="auto" w:sz="4"/>
          <w:insideH w:val="single" w:color="auto" w:sz="4"/>
          <w:insideV w:val="single" w:color="auto" w:sz="4"/>
        </w:tblBorders>
      </w:tblPr>
      <w:tblGrid>
        <w:gridCol w:w="9646"/>
      </w:tblGrid>
      <w:tr>
        <w:tc>
          <w:tcPr>
            <w:tcW w:type="dxa" w:w="9646"/>
            <w:tcBorders>
              <w:top w:val="single" w:color="2E86AB" w:sz="12"/>
              <w:left w:val="single" w:color="2E86AB" w:sz="30"/>
              <w:bottom w:val="single" w:color="2E86AB" w:sz="12"/>
              <w:right w:val="single" w:color="2E86AB" w:sz="12"/>
            </w:tcBorders>
            <w:shd w:fill="E8F4FD" w:val="clear"/>
            <w:tcMar>
              <w:top w:type="dxa" w:w="120"/>
              <w:left w:type="dxa" w:w="200"/>
              <w:bottom w:type="dxa" w:w="120"/>
              <w:right w:type="dxa" w:w="200"/>
            </w:tcMar>
          </w:tcPr>
          <w:p>
            <w:pPr>
              <w:spacing w:after="80" w:before="80"/>
            </w:pPr>
            <w:r>
              <w:rPr>
                <w:rFonts w:ascii="Arial" w:cs="Arial" w:eastAsia="Arial" w:hAnsi="Arial"/>
                <w:b/>
                <w:bCs/>
                <w:color w:val="2E86AB"/>
                <w:sz w:val="20"/>
                <w:szCs w:val="20"/>
              </w:rPr>
              <w:t xml:space="preserve">ℹ️  INFO</w:t>
            </w:r>
          </w:p>
          <w:p>
            <w:pPr>
              <w:spacing w:after="40" w:before="40"/>
            </w:pPr>
            <w:r>
              <w:rPr>
                <w:rFonts w:ascii="Arial" w:cs="Arial" w:eastAsia="Arial" w:hAnsi="Arial"/>
                <w:color w:val="1F2937"/>
                <w:sz w:val="21"/>
                <w:szCs w:val="21"/>
              </w:rPr>
              <w:t xml:space="preserve">Les SEL sont légaux et non imposables en Belgique dès lors qu'ils restent dans un cadre non commercial.</w:t>
            </w:r>
          </w:p>
          <w:p>
            <w:pPr>
              <w:spacing w:after="40" w:before="40"/>
            </w:pPr>
            <w:r>
              <w:rPr>
                <w:rFonts w:ascii="Arial" w:cs="Arial" w:eastAsia="Arial" w:hAnsi="Arial"/>
                <w:color w:val="1F2937"/>
                <w:sz w:val="21"/>
                <w:szCs w:val="21"/>
              </w:rPr>
              <w:t xml:space="preserve">Un tableau des leaders encourage la participation : les copropriétaires les plus actifs sont mis en valeur.</w:t>
            </w:r>
          </w:p>
        </w:tc>
      </w:tr>
    </w:tbl>
    <w:p>
      <w:pPr>
        <w:pStyle w:val="Heading2"/>
        <w:spacing w:after="120" w:before="280"/>
      </w:pPr>
      <w:r>
        <w:rPr>
          <w:rFonts w:ascii="Arial" w:cs="Arial" w:eastAsia="Arial" w:hAnsi="Arial"/>
          <w:b/>
          <w:bCs/>
          <w:color w:val="059669"/>
          <w:sz w:val="28"/>
          <w:szCs w:val="28"/>
        </w:rPr>
        <w:t xml:space="preserve">10.3 Bibliothèque d'objets partagés</w:t>
      </w:r>
    </w:p>
    <w:p>
      <w:pPr>
        <w:spacing w:after="120" w:before="60"/>
        <w:jc w:val="both"/>
      </w:pPr>
      <w:r>
        <w:rPr>
          <w:rFonts w:ascii="Arial" w:cs="Arial" w:eastAsia="Arial" w:hAnsi="Arial"/>
          <w:b w:val="false"/>
          <w:bCs w:val="false"/>
          <w:i w:val="false"/>
          <w:iCs w:val="false"/>
          <w:color w:val="1F2937"/>
          <w:sz w:val="22"/>
          <w:szCs w:val="22"/>
        </w:rPr>
        <w:t xml:space="preserve">La bibliothèque d'objets permet aux copropriétaires de mettre en commun des équipements (perceuse, échelle, nettoyeur haute pression, etc.) pour éviter les doublons d'achat.</w:t>
      </w:r>
    </w:p>
    <w:p>
      <w:pPr>
        <w:spacing w:after="60" w:before="60"/>
      </w:pPr>
      <w:r>
        <w:t xml:space="preserve"/>
      </w:r>
    </w:p>
    <w:p>
      <w:pPr>
        <w:spacing w:after="200" w:before="80"/>
      </w:pPr>
      <w:r>
        <w:drawing>
          <wp:inline distT="0" distB="0" distL="0" distR="0">
            <wp:extent cx="6381750" cy="3733800"/>
            <wp:effectExtent t="0" r="0" b="0" l="0"/>
            <wp:docPr id="1" name="Bibliothèque d'objets partagés" descr="Bibliothèque d'objets partagés" title="Bibliothèque d'objets partag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381750" cy="3733800"/>
                    </a:xfrm>
                    <a:prstGeom prst="rect">
                      <a:avLst/>
                    </a:prstGeom>
                  </pic:spPr>
                </pic:pic>
              </a:graphicData>
            </a:graphic>
          </wp:inline>
        </w:drawing>
      </w:r>
    </w:p>
    <w:p>
      <w:pPr>
        <w:spacing w:after="200" w:before="0"/>
        <w:jc w:val="center"/>
      </w:pPr>
      <w:r>
        <w:rPr>
          <w:rFonts w:ascii="Arial" w:cs="Arial" w:eastAsia="Arial" w:hAnsi="Arial"/>
          <w:i/>
          <w:iCs/>
          <w:color w:val="6B7280"/>
          <w:sz w:val="18"/>
          <w:szCs w:val="18"/>
        </w:rPr>
        <w:t xml:space="preserve">Bibliothèque d'objets — partage d'équipements entre copropriétaires</w:t>
      </w:r>
    </w:p>
    <w:p>
      <w:pPr>
        <w:pStyle w:val="Heading2"/>
        <w:spacing w:after="120" w:before="280"/>
      </w:pPr>
      <w:r>
        <w:rPr>
          <w:rFonts w:ascii="Arial" w:cs="Arial" w:eastAsia="Arial" w:hAnsi="Arial"/>
          <w:b/>
          <w:bCs/>
          <w:color w:val="059669"/>
          <w:sz w:val="28"/>
          <w:szCs w:val="28"/>
        </w:rPr>
        <w:t xml:space="preserve">10.4 Réservations d'espaces communs</w:t>
      </w:r>
    </w:p>
    <w:p>
      <w:pPr>
        <w:spacing w:after="120" w:before="60"/>
        <w:jc w:val="both"/>
      </w:pPr>
      <w:r>
        <w:rPr>
          <w:rFonts w:ascii="Arial" w:cs="Arial" w:eastAsia="Arial" w:hAnsi="Arial"/>
          <w:b w:val="false"/>
          <w:bCs w:val="false"/>
          <w:i w:val="false"/>
          <w:iCs w:val="false"/>
          <w:color w:val="1F2937"/>
          <w:sz w:val="22"/>
          <w:szCs w:val="22"/>
        </w:rPr>
        <w:t xml:space="preserve">Les copropriétaires peuvent réserver les espaces communs de l'immeuble (salle de réunion, local vélos, jardin, etc.) directement depuis KoproGo.</w:t>
      </w:r>
    </w:p>
    <w:p>
      <w:pPr>
        <w:spacing w:after="60" w:before="60"/>
      </w:pPr>
      <w:r>
        <w:t xml:space="preserve"/>
      </w:r>
    </w:p>
    <w:p>
      <w:pPr>
        <w:spacing w:after="200" w:before="80"/>
      </w:pPr>
      <w:r>
        <w:drawing>
          <wp:inline distT="0" distB="0" distL="0" distR="0">
            <wp:extent cx="6381750" cy="3733800"/>
            <wp:effectExtent t="0" r="0" b="0" l="0"/>
            <wp:docPr id="1" name="Réservations d'espaces communs" descr="Réservations d'espaces communs" title="Réservations d'espaces comm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381750" cy="3733800"/>
                    </a:xfrm>
                    <a:prstGeom prst="rect">
                      <a:avLst/>
                    </a:prstGeom>
                  </pic:spPr>
                </pic:pic>
              </a:graphicData>
            </a:graphic>
          </wp:inline>
        </w:drawing>
      </w:r>
    </w:p>
    <w:p>
      <w:pPr>
        <w:spacing w:after="200" w:before="0"/>
        <w:jc w:val="center"/>
      </w:pPr>
      <w:r>
        <w:rPr>
          <w:rFonts w:ascii="Arial" w:cs="Arial" w:eastAsia="Arial" w:hAnsi="Arial"/>
          <w:i/>
          <w:iCs/>
          <w:color w:val="6B7280"/>
          <w:sz w:val="18"/>
          <w:szCs w:val="18"/>
        </w:rPr>
        <w:t xml:space="preserve">Réservations — calendrier des espaces communs</w:t>
      </w:r>
    </w:p>
    <w:p>
      <w:pPr>
        <w:spacing w:after="60" w:before="60"/>
      </w:pPr>
      <w:r>
        <w:t xml:space="preserve"/>
      </w:r>
    </w:p>
    <w:p>
      <w:pPr>
        <w:spacing w:after="80" w:before="80"/>
        <w:ind w:left="360"/>
      </w:pPr>
      <w:r>
        <w:rPr>
          <w:rFonts w:ascii="Arial" w:cs="Arial" w:eastAsia="Arial" w:hAnsi="Arial"/>
          <w:b/>
          <w:bCs/>
          <w:color w:val="10B981"/>
          <w:sz w:val="22"/>
          <w:szCs w:val="22"/>
        </w:rPr>
        <w:t xml:space="preserve">1.  </w:t>
      </w:r>
      <w:r>
        <w:rPr>
          <w:rFonts w:ascii="Arial" w:cs="Arial" w:eastAsia="Arial" w:hAnsi="Arial"/>
          <w:b/>
          <w:bCs/>
          <w:color w:val="1F2937"/>
          <w:sz w:val="22"/>
          <w:szCs w:val="22"/>
        </w:rPr>
        <w:t xml:space="preserve">Configurez les espaces disponibles</w:t>
      </w:r>
      <w:r>
        <w:rPr>
          <w:rFonts w:ascii="Arial" w:cs="Arial" w:eastAsia="Arial" w:hAnsi="Arial"/>
          <w:color w:val="1F2937"/>
          <w:sz w:val="22"/>
          <w:szCs w:val="22"/>
        </w:rPr>
        <w:t xml:space="preserve"> depuis la gestion de l'immeuble.</w:t>
      </w:r>
    </w:p>
    <w:p>
      <w:pPr>
        <w:spacing w:after="80" w:before="80"/>
        <w:ind w:left="360"/>
      </w:pPr>
      <w:r>
        <w:rPr>
          <w:rFonts w:ascii="Arial" w:cs="Arial" w:eastAsia="Arial" w:hAnsi="Arial"/>
          <w:b/>
          <w:bCs/>
          <w:color w:val="10B981"/>
          <w:sz w:val="22"/>
          <w:szCs w:val="22"/>
        </w:rPr>
        <w:t xml:space="preserve">2.  </w:t>
      </w:r>
      <w:r>
        <w:rPr>
          <w:rFonts w:ascii="Arial" w:cs="Arial" w:eastAsia="Arial" w:hAnsi="Arial"/>
          <w:b/>
          <w:bCs/>
          <w:color w:val="1F2937"/>
          <w:sz w:val="22"/>
          <w:szCs w:val="22"/>
        </w:rPr>
        <w:t xml:space="preserve">Définissez les règles</w:t>
      </w:r>
      <w:r>
        <w:rPr>
          <w:rFonts w:ascii="Arial" w:cs="Arial" w:eastAsia="Arial" w:hAnsi="Arial"/>
          <w:color w:val="1F2937"/>
          <w:sz w:val="22"/>
          <w:szCs w:val="22"/>
        </w:rPr>
        <w:t xml:space="preserve"> : durée maximum, horaires, capacité.</w:t>
      </w:r>
    </w:p>
    <w:p>
      <w:pPr>
        <w:spacing w:after="80" w:before="80"/>
        <w:ind w:left="360"/>
      </w:pPr>
      <w:r>
        <w:rPr>
          <w:rFonts w:ascii="Arial" w:cs="Arial" w:eastAsia="Arial" w:hAnsi="Arial"/>
          <w:b/>
          <w:bCs/>
          <w:color w:val="10B981"/>
          <w:sz w:val="22"/>
          <w:szCs w:val="22"/>
        </w:rPr>
        <w:t xml:space="preserve">3.  </w:t>
      </w:r>
      <w:r>
        <w:rPr>
          <w:rFonts w:ascii="Arial" w:cs="Arial" w:eastAsia="Arial" w:hAnsi="Arial"/>
          <w:b/>
          <w:bCs/>
          <w:color w:val="1F2937"/>
          <w:sz w:val="22"/>
          <w:szCs w:val="22"/>
        </w:rPr>
        <w:t xml:space="preserve">Les copropriétaires réservent</w:t>
      </w:r>
      <w:r>
        <w:rPr>
          <w:rFonts w:ascii="Arial" w:cs="Arial" w:eastAsia="Arial" w:hAnsi="Arial"/>
          <w:color w:val="1F2937"/>
          <w:sz w:val="22"/>
          <w:szCs w:val="22"/>
        </w:rPr>
        <w:t xml:space="preserve"> en autonomie depuis leur espace.</w:t>
      </w:r>
    </w:p>
    <w:p>
      <w:pPr>
        <w:spacing w:after="80" w:before="80"/>
        <w:ind w:left="360"/>
      </w:pPr>
      <w:r>
        <w:rPr>
          <w:rFonts w:ascii="Arial" w:cs="Arial" w:eastAsia="Arial" w:hAnsi="Arial"/>
          <w:b/>
          <w:bCs/>
          <w:color w:val="10B981"/>
          <w:sz w:val="22"/>
          <w:szCs w:val="22"/>
        </w:rPr>
        <w:t xml:space="preserve">4.  </w:t>
      </w:r>
      <w:r>
        <w:rPr>
          <w:rFonts w:ascii="Arial" w:cs="Arial" w:eastAsia="Arial" w:hAnsi="Arial"/>
          <w:b/>
          <w:bCs/>
          <w:color w:val="1F2937"/>
          <w:sz w:val="22"/>
          <w:szCs w:val="22"/>
        </w:rPr>
        <w:t xml:space="preserve">Gérez les conflits</w:t>
      </w:r>
      <w:r>
        <w:rPr>
          <w:rFonts w:ascii="Arial" w:cs="Arial" w:eastAsia="Arial" w:hAnsi="Arial"/>
          <w:color w:val="1F2937"/>
          <w:sz w:val="22"/>
          <w:szCs w:val="22"/>
        </w:rPr>
        <w:t xml:space="preserve"> de réservation depuis le tableau de bord.</w:t>
      </w:r>
    </w:p>
    <w:p>
      <w:pPr>
        <w:pStyle w:val="Heading2"/>
        <w:spacing w:after="120" w:before="280"/>
      </w:pPr>
      <w:r>
        <w:rPr>
          <w:rFonts w:ascii="Arial" w:cs="Arial" w:eastAsia="Arial" w:hAnsi="Arial"/>
          <w:b/>
          <w:bCs/>
          <w:color w:val="059669"/>
          <w:sz w:val="28"/>
          <w:szCs w:val="28"/>
        </w:rPr>
        <w:t xml:space="preserve">10.5 Annuaire de compétences</w:t>
      </w:r>
    </w:p>
    <w:p>
      <w:pPr>
        <w:spacing w:after="120" w:before="60"/>
        <w:jc w:val="both"/>
      </w:pPr>
      <w:r>
        <w:rPr>
          <w:rFonts w:ascii="Arial" w:cs="Arial" w:eastAsia="Arial" w:hAnsi="Arial"/>
          <w:b w:val="false"/>
          <w:bCs w:val="false"/>
          <w:i w:val="false"/>
          <w:iCs w:val="false"/>
          <w:color w:val="1F2937"/>
          <w:sz w:val="22"/>
          <w:szCs w:val="22"/>
        </w:rPr>
        <w:t xml:space="preserve">L'annuaire de compétences référence les savoir-faire des copropriétaires qui souhaitent proposer leurs services à la communauté (électricien, juriste, professeur de yoga, etc.).</w:t>
      </w:r>
    </w:p>
    <w:p>
      <w:pPr>
        <w:spacing w:after="60" w:before="60"/>
      </w:pPr>
      <w:r>
        <w:t xml:space="preserve"/>
      </w:r>
    </w:p>
    <w:p>
      <w:pPr>
        <w:spacing w:after="200" w:before="80"/>
      </w:pPr>
      <w:r>
        <w:drawing>
          <wp:inline distT="0" distB="0" distL="0" distR="0">
            <wp:extent cx="6381750" cy="3733800"/>
            <wp:effectExtent t="0" r="0" b="0" l="0"/>
            <wp:docPr id="1" name="Annuaire de compétences" descr="Annuaire de compétences" title="Annuaire de compét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381750" cy="3733800"/>
                    </a:xfrm>
                    <a:prstGeom prst="rect">
                      <a:avLst/>
                    </a:prstGeom>
                  </pic:spPr>
                </pic:pic>
              </a:graphicData>
            </a:graphic>
          </wp:inline>
        </w:drawing>
      </w:r>
    </w:p>
    <w:p>
      <w:pPr>
        <w:spacing w:after="200" w:before="0"/>
        <w:jc w:val="center"/>
      </w:pPr>
      <w:r>
        <w:rPr>
          <w:rFonts w:ascii="Arial" w:cs="Arial" w:eastAsia="Arial" w:hAnsi="Arial"/>
          <w:i/>
          <w:iCs/>
          <w:color w:val="6B7280"/>
          <w:sz w:val="18"/>
          <w:szCs w:val="18"/>
        </w:rPr>
        <w:t xml:space="preserve">Annuaire de compétences — répertoire des talents de la copropriété</w:t>
      </w:r>
    </w:p>
    <w:p>
      <w:pPr>
        <w:pStyle w:val="Heading2"/>
        <w:spacing w:after="120" w:before="280"/>
      </w:pPr>
      <w:r>
        <w:rPr>
          <w:rFonts w:ascii="Arial" w:cs="Arial" w:eastAsia="Arial" w:hAnsi="Arial"/>
          <w:b/>
          <w:bCs/>
          <w:color w:val="059669"/>
          <w:sz w:val="28"/>
          <w:szCs w:val="28"/>
        </w:rPr>
        <w:t xml:space="preserve">10.6 Achats groupés d'énergie</w:t>
      </w:r>
    </w:p>
    <w:p>
      <w:pPr>
        <w:spacing w:after="120" w:before="60"/>
        <w:jc w:val="both"/>
      </w:pPr>
      <w:r>
        <w:rPr>
          <w:rFonts w:ascii="Arial" w:cs="Arial" w:eastAsia="Arial" w:hAnsi="Arial"/>
          <w:b w:val="false"/>
          <w:bCs w:val="false"/>
          <w:i w:val="false"/>
          <w:iCs w:val="false"/>
          <w:color w:val="1F2937"/>
          <w:sz w:val="22"/>
          <w:szCs w:val="22"/>
        </w:rPr>
        <w:t xml:space="preserve">KoproGo facilite les achats groupés d'énergie (électricité, gaz) pour permettre à la copropriété de négocier des tarifs avantageux auprès des fournisseurs.</w:t>
      </w:r>
    </w:p>
    <w:p>
      <w:pPr>
        <w:spacing w:after="60" w:before="60"/>
      </w:pPr>
      <w:r>
        <w:t xml:space="preserve"/>
      </w:r>
    </w:p>
    <w:p>
      <w:pPr>
        <w:spacing w:after="200" w:before="80"/>
      </w:pPr>
      <w:r>
        <w:drawing>
          <wp:inline distT="0" distB="0" distL="0" distR="0">
            <wp:extent cx="6381750" cy="3733800"/>
            <wp:effectExtent t="0" r="0" b="0" l="0"/>
            <wp:docPr id="1" name="Achats groupés d'énergie" descr="Achats groupés d'énergie" title="Achats groupés d'énerg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381750" cy="3733800"/>
                    </a:xfrm>
                    <a:prstGeom prst="rect">
                      <a:avLst/>
                    </a:prstGeom>
                  </pic:spPr>
                </pic:pic>
              </a:graphicData>
            </a:graphic>
          </wp:inline>
        </w:drawing>
      </w:r>
    </w:p>
    <w:p>
      <w:pPr>
        <w:spacing w:after="200" w:before="0"/>
        <w:jc w:val="center"/>
      </w:pPr>
      <w:r>
        <w:rPr>
          <w:rFonts w:ascii="Arial" w:cs="Arial" w:eastAsia="Arial" w:hAnsi="Arial"/>
          <w:i/>
          <w:iCs/>
          <w:color w:val="6B7280"/>
          <w:sz w:val="18"/>
          <w:szCs w:val="18"/>
        </w:rPr>
        <w:t xml:space="preserve">Achats groupés énergie — campagnes et offres fournisseurs</w:t>
      </w:r>
    </w:p>
    <w:p>
      <w:pPr>
        <w:spacing w:after="60" w:before="60"/>
      </w:pPr>
      <w:r>
        <w:t xml:space="preserve"/>
      </w:r>
    </w:p>
    <w:p>
      <w:pPr>
        <w:spacing w:after="80" w:before="80"/>
        <w:ind w:left="360"/>
      </w:pPr>
      <w:r>
        <w:rPr>
          <w:rFonts w:ascii="Arial" w:cs="Arial" w:eastAsia="Arial" w:hAnsi="Arial"/>
          <w:b/>
          <w:bCs/>
          <w:color w:val="10B981"/>
          <w:sz w:val="22"/>
          <w:szCs w:val="22"/>
        </w:rPr>
        <w:t xml:space="preserve">1.  </w:t>
      </w:r>
      <w:r>
        <w:rPr>
          <w:rFonts w:ascii="Arial" w:cs="Arial" w:eastAsia="Arial" w:hAnsi="Arial"/>
          <w:b/>
          <w:bCs/>
          <w:color w:val="1F2937"/>
          <w:sz w:val="22"/>
          <w:szCs w:val="22"/>
        </w:rPr>
        <w:t xml:space="preserve">Créez une campagne d'achat groupé</w:t>
      </w:r>
      <w:r>
        <w:rPr>
          <w:rFonts w:ascii="Arial" w:cs="Arial" w:eastAsia="Arial" w:hAnsi="Arial"/>
          <w:color w:val="1F2937"/>
          <w:sz w:val="22"/>
          <w:szCs w:val="22"/>
        </w:rPr>
        <w:t xml:space="preserve"> en précisant les types d'énergie.</w:t>
      </w:r>
    </w:p>
    <w:p>
      <w:pPr>
        <w:spacing w:after="80" w:before="80"/>
        <w:ind w:left="360"/>
      </w:pPr>
      <w:r>
        <w:rPr>
          <w:rFonts w:ascii="Arial" w:cs="Arial" w:eastAsia="Arial" w:hAnsi="Arial"/>
          <w:b/>
          <w:bCs/>
          <w:color w:val="10B981"/>
          <w:sz w:val="22"/>
          <w:szCs w:val="22"/>
        </w:rPr>
        <w:t xml:space="preserve">2.  </w:t>
      </w:r>
      <w:r>
        <w:rPr>
          <w:rFonts w:ascii="Arial" w:cs="Arial" w:eastAsia="Arial" w:hAnsi="Arial"/>
          <w:b/>
          <w:bCs/>
          <w:color w:val="1F2937"/>
          <w:sz w:val="22"/>
          <w:szCs w:val="22"/>
        </w:rPr>
        <w:t xml:space="preserve">Les copropriétaires partagent</w:t>
      </w:r>
      <w:r>
        <w:rPr>
          <w:rFonts w:ascii="Arial" w:cs="Arial" w:eastAsia="Arial" w:hAnsi="Arial"/>
          <w:color w:val="1F2937"/>
          <w:sz w:val="22"/>
          <w:szCs w:val="22"/>
        </w:rPr>
        <w:t xml:space="preserve"> leurs données de consommation (avec consentement RGPD).</w:t>
      </w:r>
    </w:p>
    <w:p>
      <w:pPr>
        <w:spacing w:after="80" w:before="80"/>
        <w:ind w:left="360"/>
      </w:pPr>
      <w:r>
        <w:rPr>
          <w:rFonts w:ascii="Arial" w:cs="Arial" w:eastAsia="Arial" w:hAnsi="Arial"/>
          <w:b/>
          <w:bCs/>
          <w:color w:val="10B981"/>
          <w:sz w:val="22"/>
          <w:szCs w:val="22"/>
        </w:rPr>
        <w:t xml:space="preserve">3.  </w:t>
      </w:r>
      <w:r>
        <w:rPr>
          <w:rFonts w:ascii="Arial" w:cs="Arial" w:eastAsia="Arial" w:hAnsi="Arial"/>
          <w:b/>
          <w:bCs/>
          <w:color w:val="1F2937"/>
          <w:sz w:val="22"/>
          <w:szCs w:val="22"/>
        </w:rPr>
        <w:t xml:space="preserve">Invitez des fournisseurs</w:t>
      </w:r>
      <w:r>
        <w:rPr>
          <w:rFonts w:ascii="Arial" w:cs="Arial" w:eastAsia="Arial" w:hAnsi="Arial"/>
          <w:color w:val="1F2937"/>
          <w:sz w:val="22"/>
          <w:szCs w:val="22"/>
        </w:rPr>
        <w:t xml:space="preserve"> à soumettre leurs offres.</w:t>
      </w:r>
    </w:p>
    <w:p>
      <w:pPr>
        <w:spacing w:after="80" w:before="80"/>
        <w:ind w:left="360"/>
      </w:pPr>
      <w:r>
        <w:rPr>
          <w:rFonts w:ascii="Arial" w:cs="Arial" w:eastAsia="Arial" w:hAnsi="Arial"/>
          <w:b/>
          <w:bCs/>
          <w:color w:val="10B981"/>
          <w:sz w:val="22"/>
          <w:szCs w:val="22"/>
        </w:rPr>
        <w:t xml:space="preserve">4.  </w:t>
      </w:r>
      <w:r>
        <w:rPr>
          <w:rFonts w:ascii="Arial" w:cs="Arial" w:eastAsia="Arial" w:hAnsi="Arial"/>
          <w:b/>
          <w:bCs/>
          <w:color w:val="1F2937"/>
          <w:sz w:val="22"/>
          <w:szCs w:val="22"/>
        </w:rPr>
        <w:t xml:space="preserve">Comparez et sélectionnez</w:t>
      </w:r>
      <w:r>
        <w:rPr>
          <w:rFonts w:ascii="Arial" w:cs="Arial" w:eastAsia="Arial" w:hAnsi="Arial"/>
          <w:color w:val="1F2937"/>
          <w:sz w:val="22"/>
          <w:szCs w:val="22"/>
        </w:rPr>
        <w:t xml:space="preserve"> la meilleure offre via vote.</w:t>
      </w:r>
    </w:p>
    <w:p>
      <w:pPr>
        <w:spacing w:after="60" w:before="60"/>
      </w:pPr>
      <w:r>
        <w:t xml:space="preserve"/>
      </w:r>
    </w:p>
    <w:tbl>
      <w:tblPr>
        <w:tblW w:type="dxa" w:w="9646"/>
        <w:tblBorders>
          <w:top w:val="single" w:color="auto" w:sz="4"/>
          <w:left w:val="single" w:color="auto" w:sz="4"/>
          <w:bottom w:val="single" w:color="auto" w:sz="4"/>
          <w:right w:val="single" w:color="auto" w:sz="4"/>
          <w:insideH w:val="single" w:color="auto" w:sz="4"/>
          <w:insideV w:val="single" w:color="auto" w:sz="4"/>
        </w:tblBorders>
      </w:tblPr>
      <w:tblGrid>
        <w:gridCol w:w="9646"/>
      </w:tblGrid>
      <w:tr>
        <w:tc>
          <w:tcPr>
            <w:tcW w:type="dxa" w:w="9646"/>
            <w:tcBorders>
              <w:top w:val="single" w:color="2E86AB" w:sz="12"/>
              <w:left w:val="single" w:color="2E86AB" w:sz="30"/>
              <w:bottom w:val="single" w:color="2E86AB" w:sz="12"/>
              <w:right w:val="single" w:color="2E86AB" w:sz="12"/>
            </w:tcBorders>
            <w:shd w:fill="E8F4FD" w:val="clear"/>
            <w:tcMar>
              <w:top w:type="dxa" w:w="120"/>
              <w:left w:type="dxa" w:w="200"/>
              <w:bottom w:type="dxa" w:w="120"/>
              <w:right w:type="dxa" w:w="200"/>
            </w:tcMar>
          </w:tcPr>
          <w:p>
            <w:pPr>
              <w:spacing w:after="80" w:before="80"/>
            </w:pPr>
            <w:r>
              <w:rPr>
                <w:rFonts w:ascii="Arial" w:cs="Arial" w:eastAsia="Arial" w:hAnsi="Arial"/>
                <w:b/>
                <w:bCs/>
                <w:color w:val="2E86AB"/>
                <w:sz w:val="20"/>
                <w:szCs w:val="20"/>
              </w:rPr>
              <w:t xml:space="preserve">ℹ️  INFO</w:t>
            </w:r>
          </w:p>
          <w:p>
            <w:pPr>
              <w:spacing w:after="40" w:before="40"/>
            </w:pPr>
            <w:r>
              <w:rPr>
                <w:rFonts w:ascii="Arial" w:cs="Arial" w:eastAsia="Arial" w:hAnsi="Arial"/>
                <w:color w:val="1F2937"/>
                <w:sz w:val="21"/>
                <w:szCs w:val="21"/>
              </w:rPr>
              <w:t xml:space="preserve">Conformité RGPD : les données de consommation sont anonymisées (k-anonymité ≥ 5 participants).</w:t>
            </w:r>
          </w:p>
          <w:p>
            <w:pPr>
              <w:spacing w:after="40" w:before="40"/>
            </w:pPr>
            <w:r>
              <w:rPr>
                <w:rFonts w:ascii="Arial" w:cs="Arial" w:eastAsia="Arial" w:hAnsi="Arial"/>
                <w:color w:val="1F2937"/>
                <w:sz w:val="21"/>
                <w:szCs w:val="21"/>
              </w:rPr>
              <w:t xml:space="preserve">Chaque copropriétaire peut retirer son consentement à tout moment (Art. 7.3 RGPD).</w:t>
            </w:r>
          </w:p>
        </w:tc>
      </w:tr>
    </w:tbl>
    <w:p>
      <w:pPr>
        <w:pStyle w:val="Heading1"/>
        <w:pageBreakBefore/>
        <w:spacing w:after="240" w:before="0"/>
      </w:pPr>
      <w:r>
        <w:rPr>
          <w:rFonts w:ascii="Arial" w:cs="Arial" w:eastAsia="Arial" w:hAnsi="Arial"/>
          <w:b/>
          <w:bCs/>
          <w:color w:val="1E40AF"/>
          <w:sz w:val="36"/>
          <w:szCs w:val="36"/>
        </w:rPr>
        <w:t xml:space="preserve">11. Notifications</w:t>
      </w:r>
    </w:p>
    <w:p>
      <w:pPr>
        <w:spacing w:after="120" w:before="60"/>
        <w:jc w:val="both"/>
      </w:pPr>
      <w:r>
        <w:rPr>
          <w:rFonts w:ascii="Arial" w:cs="Arial" w:eastAsia="Arial" w:hAnsi="Arial"/>
          <w:b w:val="false"/>
          <w:bCs w:val="false"/>
          <w:i w:val="false"/>
          <w:iCs w:val="false"/>
          <w:color w:val="1F2937"/>
          <w:sz w:val="22"/>
          <w:szCs w:val="22"/>
        </w:rPr>
        <w:t xml:space="preserve">Le système de notifications multi-canal de KoproGo vous tient informé en temps réel de toutes les activités importantes : rappels d'assemblées, paiements dus, mises à jour de tickets, etc.</w:t>
      </w:r>
    </w:p>
    <w:p>
      <w:pPr>
        <w:spacing w:after="60" w:before="60"/>
      </w:pPr>
      <w:r>
        <w:t xml:space="preserve"/>
      </w:r>
    </w:p>
    <w:p>
      <w:pPr>
        <w:spacing w:after="200" w:before="80"/>
      </w:pPr>
      <w:r>
        <w:drawing>
          <wp:inline distT="0" distB="0" distL="0" distR="0">
            <wp:extent cx="6381750" cy="3733800"/>
            <wp:effectExtent t="0" r="0" b="0" l="0"/>
            <wp:docPr id="1" name="Centre de notifications" descr="Centre de notifications" title="Centre de not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381750" cy="3733800"/>
                    </a:xfrm>
                    <a:prstGeom prst="rect">
                      <a:avLst/>
                    </a:prstGeom>
                  </pic:spPr>
                </pic:pic>
              </a:graphicData>
            </a:graphic>
          </wp:inline>
        </w:drawing>
      </w:r>
    </w:p>
    <w:p>
      <w:pPr>
        <w:spacing w:after="200" w:before="0"/>
        <w:jc w:val="center"/>
      </w:pPr>
      <w:r>
        <w:rPr>
          <w:rFonts w:ascii="Arial" w:cs="Arial" w:eastAsia="Arial" w:hAnsi="Arial"/>
          <w:i/>
          <w:iCs/>
          <w:color w:val="6B7280"/>
          <w:sz w:val="18"/>
          <w:szCs w:val="18"/>
        </w:rPr>
        <w:t xml:space="preserve">Notifications — centre de gestion multi-canal</w:t>
      </w:r>
    </w:p>
    <w:p>
      <w:pPr>
        <w:spacing w:after="60" w:before="60"/>
      </w:pPr>
      <w:r>
        <w:t xml:space="preserve"/>
      </w:r>
    </w:p>
    <w:p>
      <w:pPr>
        <w:spacing w:after="120" w:before="60"/>
        <w:jc w:val="both"/>
      </w:pPr>
      <w:r>
        <w:rPr>
          <w:rFonts w:ascii="Arial" w:cs="Arial" w:eastAsia="Arial" w:hAnsi="Arial"/>
          <w:b w:val="false"/>
          <w:bCs w:val="false"/>
          <w:i w:val="false"/>
          <w:iCs w:val="false"/>
          <w:color w:val="1F2937"/>
          <w:sz w:val="22"/>
          <w:szCs w:val="22"/>
        </w:rPr>
        <w:t xml:space="preserve">Les notifications sont disponibles via plusieurs canaux :</w:t>
      </w:r>
    </w:p>
    <w:p>
      <w:pPr>
        <w:spacing w:after="60" w:before="60"/>
        <w:ind w:left="480" w:hanging="240"/>
      </w:pPr>
      <w:r>
        <w:rPr>
          <w:rFonts w:ascii="Arial" w:cs="Arial" w:eastAsia="Arial" w:hAnsi="Arial"/>
          <w:color w:val="10B981"/>
          <w:sz w:val="22"/>
          <w:szCs w:val="22"/>
        </w:rPr>
        <w:t xml:space="preserve">▸  </w:t>
      </w:r>
      <w:r>
        <w:rPr>
          <w:rFonts w:ascii="Arial" w:cs="Arial" w:eastAsia="Arial" w:hAnsi="Arial"/>
          <w:color w:val="1F2937"/>
          <w:sz w:val="22"/>
          <w:szCs w:val="22"/>
        </w:rPr>
        <w:t xml:space="preserve">In-App : notifications dans l'interface KoproGo (clochette en haut à droite)</w:t>
      </w:r>
    </w:p>
    <w:p>
      <w:pPr>
        <w:spacing w:after="60" w:before="60"/>
        <w:ind w:left="480" w:hanging="240"/>
      </w:pPr>
      <w:r>
        <w:rPr>
          <w:rFonts w:ascii="Arial" w:cs="Arial" w:eastAsia="Arial" w:hAnsi="Arial"/>
          <w:color w:val="10B981"/>
          <w:sz w:val="22"/>
          <w:szCs w:val="22"/>
        </w:rPr>
        <w:t xml:space="preserve">▸  </w:t>
      </w:r>
      <w:r>
        <w:rPr>
          <w:rFonts w:ascii="Arial" w:cs="Arial" w:eastAsia="Arial" w:hAnsi="Arial"/>
          <w:color w:val="1F2937"/>
          <w:sz w:val="22"/>
          <w:szCs w:val="22"/>
        </w:rPr>
        <w:t xml:space="preserve">E-mail : envoi automatique selon vos préférences</w:t>
      </w:r>
    </w:p>
    <w:p>
      <w:pPr>
        <w:spacing w:after="60" w:before="60"/>
        <w:ind w:left="480" w:hanging="240"/>
      </w:pPr>
      <w:r>
        <w:rPr>
          <w:rFonts w:ascii="Arial" w:cs="Arial" w:eastAsia="Arial" w:hAnsi="Arial"/>
          <w:color w:val="10B981"/>
          <w:sz w:val="22"/>
          <w:szCs w:val="22"/>
        </w:rPr>
        <w:t xml:space="preserve">▸  </w:t>
      </w:r>
      <w:r>
        <w:rPr>
          <w:rFonts w:ascii="Arial" w:cs="Arial" w:eastAsia="Arial" w:hAnsi="Arial"/>
          <w:color w:val="1F2937"/>
          <w:sz w:val="22"/>
          <w:szCs w:val="22"/>
        </w:rPr>
        <w:t xml:space="preserve">SMS : pour les alertes urgentes (à configurer dans les paramètres)</w:t>
      </w:r>
    </w:p>
    <w:p>
      <w:pPr>
        <w:spacing w:after="60" w:before="60"/>
      </w:pPr>
      <w:r>
        <w:t xml:space="preserve"/>
      </w:r>
    </w:p>
    <w:p>
      <w:pPr>
        <w:spacing w:after="80" w:before="80"/>
        <w:ind w:left="360"/>
      </w:pPr>
      <w:r>
        <w:rPr>
          <w:rFonts w:ascii="Arial" w:cs="Arial" w:eastAsia="Arial" w:hAnsi="Arial"/>
          <w:b/>
          <w:bCs/>
          <w:color w:val="10B981"/>
          <w:sz w:val="22"/>
          <w:szCs w:val="22"/>
        </w:rPr>
        <w:t xml:space="preserve">1.  </w:t>
      </w:r>
      <w:r>
        <w:rPr>
          <w:rFonts w:ascii="Arial" w:cs="Arial" w:eastAsia="Arial" w:hAnsi="Arial"/>
          <w:b/>
          <w:bCs/>
          <w:color w:val="1F2937"/>
          <w:sz w:val="22"/>
          <w:szCs w:val="22"/>
        </w:rPr>
        <w:t xml:space="preserve">Cliquez sur la clochette</w:t>
      </w:r>
      <w:r>
        <w:rPr>
          <w:rFonts w:ascii="Arial" w:cs="Arial" w:eastAsia="Arial" w:hAnsi="Arial"/>
          <w:color w:val="1F2937"/>
          <w:sz w:val="22"/>
          <w:szCs w:val="22"/>
        </w:rPr>
        <w:t xml:space="preserve"> pour voir les notifications non lues.</w:t>
      </w:r>
    </w:p>
    <w:p>
      <w:pPr>
        <w:spacing w:after="80" w:before="80"/>
        <w:ind w:left="360"/>
      </w:pPr>
      <w:r>
        <w:rPr>
          <w:rFonts w:ascii="Arial" w:cs="Arial" w:eastAsia="Arial" w:hAnsi="Arial"/>
          <w:b/>
          <w:bCs/>
          <w:color w:val="10B981"/>
          <w:sz w:val="22"/>
          <w:szCs w:val="22"/>
        </w:rPr>
        <w:t xml:space="preserve">2.  </w:t>
      </w:r>
      <w:r>
        <w:rPr>
          <w:rFonts w:ascii="Arial" w:cs="Arial" w:eastAsia="Arial" w:hAnsi="Arial"/>
          <w:b/>
          <w:bCs/>
          <w:color w:val="1F2937"/>
          <w:sz w:val="22"/>
          <w:szCs w:val="22"/>
        </w:rPr>
        <w:t xml:space="preserve">Cliquez sur une notification</w:t>
      </w:r>
      <w:r>
        <w:rPr>
          <w:rFonts w:ascii="Arial" w:cs="Arial" w:eastAsia="Arial" w:hAnsi="Arial"/>
          <w:color w:val="1F2937"/>
          <w:sz w:val="22"/>
          <w:szCs w:val="22"/>
        </w:rPr>
        <w:t xml:space="preserve"> pour accéder directement à l'élément concerné.</w:t>
      </w:r>
    </w:p>
    <w:p>
      <w:pPr>
        <w:spacing w:after="80" w:before="80"/>
        <w:ind w:left="360"/>
      </w:pPr>
      <w:r>
        <w:rPr>
          <w:rFonts w:ascii="Arial" w:cs="Arial" w:eastAsia="Arial" w:hAnsi="Arial"/>
          <w:b/>
          <w:bCs/>
          <w:color w:val="10B981"/>
          <w:sz w:val="22"/>
          <w:szCs w:val="22"/>
        </w:rPr>
        <w:t xml:space="preserve">3.  </w:t>
      </w:r>
      <w:r>
        <w:rPr>
          <w:rFonts w:ascii="Arial" w:cs="Arial" w:eastAsia="Arial" w:hAnsi="Arial"/>
          <w:b/>
          <w:bCs/>
          <w:color w:val="1F2937"/>
          <w:sz w:val="22"/>
          <w:szCs w:val="22"/>
        </w:rPr>
        <w:t xml:space="preserve">Cliquez sur « Tout marquer comme lu »</w:t>
      </w:r>
      <w:r>
        <w:rPr>
          <w:rFonts w:ascii="Arial" w:cs="Arial" w:eastAsia="Arial" w:hAnsi="Arial"/>
          <w:color w:val="1F2937"/>
          <w:sz w:val="22"/>
          <w:szCs w:val="22"/>
        </w:rPr>
        <w:t xml:space="preserve"> pour effacer les notifications.</w:t>
      </w:r>
    </w:p>
    <w:p>
      <w:pPr>
        <w:spacing w:after="80" w:before="80"/>
        <w:ind w:left="360"/>
      </w:pPr>
      <w:r>
        <w:rPr>
          <w:rFonts w:ascii="Arial" w:cs="Arial" w:eastAsia="Arial" w:hAnsi="Arial"/>
          <w:b/>
          <w:bCs/>
          <w:color w:val="10B981"/>
          <w:sz w:val="22"/>
          <w:szCs w:val="22"/>
        </w:rPr>
        <w:t xml:space="preserve">4.  </w:t>
      </w:r>
      <w:r>
        <w:rPr>
          <w:rFonts w:ascii="Arial" w:cs="Arial" w:eastAsia="Arial" w:hAnsi="Arial"/>
          <w:b/>
          <w:bCs/>
          <w:color w:val="1F2937"/>
          <w:sz w:val="22"/>
          <w:szCs w:val="22"/>
        </w:rPr>
        <w:t xml:space="preserve">Configurez vos préférences</w:t>
      </w:r>
      <w:r>
        <w:rPr>
          <w:rFonts w:ascii="Arial" w:cs="Arial" w:eastAsia="Arial" w:hAnsi="Arial"/>
          <w:color w:val="1F2937"/>
          <w:sz w:val="22"/>
          <w:szCs w:val="22"/>
        </w:rPr>
        <w:t xml:space="preserve"> dans Paramètres &gt; Notifications.</w:t>
      </w:r>
    </w:p>
    <w:p>
      <w:pPr>
        <w:pStyle w:val="Heading1"/>
        <w:pageBreakBefore/>
        <w:spacing w:after="240" w:before="0"/>
      </w:pPr>
      <w:r>
        <w:rPr>
          <w:rFonts w:ascii="Arial" w:cs="Arial" w:eastAsia="Arial" w:hAnsi="Arial"/>
          <w:b/>
          <w:bCs/>
          <w:color w:val="1E40AF"/>
          <w:sz w:val="36"/>
          <w:szCs w:val="36"/>
        </w:rPr>
        <w:t xml:space="preserve">12. Paramètres et profil</w:t>
      </w:r>
    </w:p>
    <w:p>
      <w:pPr>
        <w:spacing w:after="120" w:before="60"/>
        <w:jc w:val="both"/>
      </w:pPr>
      <w:r>
        <w:rPr>
          <w:rFonts w:ascii="Arial" w:cs="Arial" w:eastAsia="Arial" w:hAnsi="Arial"/>
          <w:b w:val="false"/>
          <w:bCs w:val="false"/>
          <w:i w:val="false"/>
          <w:iCs w:val="false"/>
          <w:color w:val="1F2937"/>
          <w:sz w:val="22"/>
          <w:szCs w:val="22"/>
        </w:rPr>
        <w:t xml:space="preserve">La section Paramètres vous permet de personnaliser votre expérience KoproGo : informations de profil, préférences de notifications, sécurité (2FA), et données RGPD.</w:t>
      </w:r>
    </w:p>
    <w:p>
      <w:pPr>
        <w:spacing w:after="60" w:before="60"/>
      </w:pPr>
      <w:r>
        <w:t xml:space="preserve"/>
      </w:r>
    </w:p>
    <w:p>
      <w:pPr>
        <w:spacing w:after="200" w:before="80"/>
      </w:pPr>
      <w:r>
        <w:drawing>
          <wp:inline distT="0" distB="0" distL="0" distR="0">
            <wp:extent cx="6381750" cy="3733800"/>
            <wp:effectExtent t="0" r="0" b="0" l="0"/>
            <wp:docPr id="1" name="Paramètres utilisateur" descr="Paramètres utilisateur" title="Paramètres utilis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381750" cy="3733800"/>
                    </a:xfrm>
                    <a:prstGeom prst="rect">
                      <a:avLst/>
                    </a:prstGeom>
                  </pic:spPr>
                </pic:pic>
              </a:graphicData>
            </a:graphic>
          </wp:inline>
        </w:drawing>
      </w:r>
    </w:p>
    <w:p>
      <w:pPr>
        <w:spacing w:after="200" w:before="0"/>
        <w:jc w:val="center"/>
      </w:pPr>
      <w:r>
        <w:rPr>
          <w:rFonts w:ascii="Arial" w:cs="Arial" w:eastAsia="Arial" w:hAnsi="Arial"/>
          <w:i/>
          <w:iCs/>
          <w:color w:val="6B7280"/>
          <w:sz w:val="18"/>
          <w:szCs w:val="18"/>
        </w:rPr>
        <w:t xml:space="preserve">Paramètres — profil, sécurité et préférences</w:t>
      </w:r>
    </w:p>
    <w:p>
      <w:pPr>
        <w:spacing w:after="60" w:before="60"/>
      </w:pPr>
      <w:r>
        <w:t xml:space="preserve"/>
      </w:r>
    </w:p>
    <w:p>
      <w:pPr>
        <w:pStyle w:val="Heading3"/>
        <w:spacing w:after="80" w:before="200"/>
      </w:pPr>
      <w:r>
        <w:rPr>
          <w:rFonts w:ascii="Arial" w:cs="Arial" w:eastAsia="Arial" w:hAnsi="Arial"/>
          <w:b/>
          <w:bCs/>
          <w:color w:val="1F2937"/>
          <w:sz w:val="24"/>
          <w:szCs w:val="24"/>
        </w:rPr>
        <w:t xml:space="preserve">Profil utilisateur</w:t>
      </w:r>
    </w:p>
    <w:p>
      <w:pPr>
        <w:spacing w:after="80" w:before="80"/>
        <w:ind w:left="360"/>
      </w:pPr>
      <w:r>
        <w:rPr>
          <w:rFonts w:ascii="Arial" w:cs="Arial" w:eastAsia="Arial" w:hAnsi="Arial"/>
          <w:b/>
          <w:bCs/>
          <w:color w:val="10B981"/>
          <w:sz w:val="22"/>
          <w:szCs w:val="22"/>
        </w:rPr>
        <w:t xml:space="preserve">1.  </w:t>
      </w:r>
      <w:r>
        <w:rPr>
          <w:rFonts w:ascii="Arial" w:cs="Arial" w:eastAsia="Arial" w:hAnsi="Arial"/>
          <w:b/>
          <w:bCs/>
          <w:color w:val="1F2937"/>
          <w:sz w:val="22"/>
          <w:szCs w:val="22"/>
        </w:rPr>
        <w:t xml:space="preserve">Cliquez sur votre nom</w:t>
      </w:r>
      <w:r>
        <w:rPr>
          <w:rFonts w:ascii="Arial" w:cs="Arial" w:eastAsia="Arial" w:hAnsi="Arial"/>
          <w:color w:val="1F2937"/>
          <w:sz w:val="22"/>
          <w:szCs w:val="22"/>
        </w:rPr>
        <w:t xml:space="preserve"> en bas à gauche du menu, puis « Profil ».</w:t>
      </w:r>
    </w:p>
    <w:p>
      <w:pPr>
        <w:spacing w:after="80" w:before="80"/>
        <w:ind w:left="360"/>
      </w:pPr>
      <w:r>
        <w:rPr>
          <w:rFonts w:ascii="Arial" w:cs="Arial" w:eastAsia="Arial" w:hAnsi="Arial"/>
          <w:b/>
          <w:bCs/>
          <w:color w:val="10B981"/>
          <w:sz w:val="22"/>
          <w:szCs w:val="22"/>
        </w:rPr>
        <w:t xml:space="preserve">2.  </w:t>
      </w:r>
      <w:r>
        <w:rPr>
          <w:rFonts w:ascii="Arial" w:cs="Arial" w:eastAsia="Arial" w:hAnsi="Arial"/>
          <w:b/>
          <w:bCs/>
          <w:color w:val="1F2937"/>
          <w:sz w:val="22"/>
          <w:szCs w:val="22"/>
        </w:rPr>
        <w:t xml:space="preserve">Modifiez vos informations</w:t>
      </w:r>
      <w:r>
        <w:rPr>
          <w:rFonts w:ascii="Arial" w:cs="Arial" w:eastAsia="Arial" w:hAnsi="Arial"/>
          <w:color w:val="1F2937"/>
          <w:sz w:val="22"/>
          <w:szCs w:val="22"/>
        </w:rPr>
        <w:t xml:space="preserve"> : nom, e-mail, numéro de téléphone.</w:t>
      </w:r>
    </w:p>
    <w:p>
      <w:pPr>
        <w:spacing w:after="80" w:before="80"/>
        <w:ind w:left="360"/>
      </w:pPr>
      <w:r>
        <w:rPr>
          <w:rFonts w:ascii="Arial" w:cs="Arial" w:eastAsia="Arial" w:hAnsi="Arial"/>
          <w:b/>
          <w:bCs/>
          <w:color w:val="10B981"/>
          <w:sz w:val="22"/>
          <w:szCs w:val="22"/>
        </w:rPr>
        <w:t xml:space="preserve">3.  </w:t>
      </w:r>
      <w:r>
        <w:rPr>
          <w:rFonts w:ascii="Arial" w:cs="Arial" w:eastAsia="Arial" w:hAnsi="Arial"/>
          <w:b/>
          <w:bCs/>
          <w:color w:val="1F2937"/>
          <w:sz w:val="22"/>
          <w:szCs w:val="22"/>
        </w:rPr>
        <w:t xml:space="preserve">Changez votre mot de passe</w:t>
      </w:r>
      <w:r>
        <w:rPr>
          <w:rFonts w:ascii="Arial" w:cs="Arial" w:eastAsia="Arial" w:hAnsi="Arial"/>
          <w:color w:val="1F2937"/>
          <w:sz w:val="22"/>
          <w:szCs w:val="22"/>
        </w:rPr>
        <w:t xml:space="preserve"> via le bouton dédié.</w:t>
      </w:r>
    </w:p>
    <w:p>
      <w:pPr>
        <w:spacing w:after="60" w:before="60"/>
      </w:pPr>
      <w:r>
        <w:t xml:space="preserve"/>
      </w:r>
    </w:p>
    <w:p>
      <w:pPr>
        <w:pStyle w:val="Heading3"/>
        <w:spacing w:after="80" w:before="200"/>
      </w:pPr>
      <w:r>
        <w:rPr>
          <w:rFonts w:ascii="Arial" w:cs="Arial" w:eastAsia="Arial" w:hAnsi="Arial"/>
          <w:b/>
          <w:bCs/>
          <w:color w:val="1F2937"/>
          <w:sz w:val="24"/>
          <w:szCs w:val="24"/>
        </w:rPr>
        <w:t xml:space="preserve">Authentification à deux facteurs (2FA)</w:t>
      </w:r>
    </w:p>
    <w:p>
      <w:pPr>
        <w:spacing w:after="80" w:before="80"/>
        <w:ind w:left="360"/>
      </w:pPr>
      <w:r>
        <w:rPr>
          <w:rFonts w:ascii="Arial" w:cs="Arial" w:eastAsia="Arial" w:hAnsi="Arial"/>
          <w:b/>
          <w:bCs/>
          <w:color w:val="10B981"/>
          <w:sz w:val="22"/>
          <w:szCs w:val="22"/>
        </w:rPr>
        <w:t xml:space="preserve">1.  </w:t>
      </w:r>
      <w:r>
        <w:rPr>
          <w:rFonts w:ascii="Arial" w:cs="Arial" w:eastAsia="Arial" w:hAnsi="Arial"/>
          <w:b/>
          <w:bCs/>
          <w:color w:val="1F2937"/>
          <w:sz w:val="22"/>
          <w:szCs w:val="22"/>
        </w:rPr>
        <w:t xml:space="preserve">Accédez à « Paramètres &gt; Sécurité »</w:t>
      </w:r>
      <w:r>
        <w:rPr>
          <w:rFonts w:ascii="Arial" w:cs="Arial" w:eastAsia="Arial" w:hAnsi="Arial"/>
          <w:color w:val="1F2937"/>
          <w:sz w:val="22"/>
          <w:szCs w:val="22"/>
        </w:rPr>
        <w:t xml:space="preserve">.</w:t>
      </w:r>
    </w:p>
    <w:p>
      <w:pPr>
        <w:spacing w:after="80" w:before="80"/>
        <w:ind w:left="360"/>
      </w:pPr>
      <w:r>
        <w:rPr>
          <w:rFonts w:ascii="Arial" w:cs="Arial" w:eastAsia="Arial" w:hAnsi="Arial"/>
          <w:b/>
          <w:bCs/>
          <w:color w:val="10B981"/>
          <w:sz w:val="22"/>
          <w:szCs w:val="22"/>
        </w:rPr>
        <w:t xml:space="preserve">2.  </w:t>
      </w:r>
      <w:r>
        <w:rPr>
          <w:rFonts w:ascii="Arial" w:cs="Arial" w:eastAsia="Arial" w:hAnsi="Arial"/>
          <w:b/>
          <w:bCs/>
          <w:color w:val="1F2937"/>
          <w:sz w:val="22"/>
          <w:szCs w:val="22"/>
        </w:rPr>
        <w:t xml:space="preserve">Cliquez sur « Configurer la 2FA »</w:t>
      </w:r>
      <w:r>
        <w:rPr>
          <w:rFonts w:ascii="Arial" w:cs="Arial" w:eastAsia="Arial" w:hAnsi="Arial"/>
          <w:color w:val="1F2937"/>
          <w:sz w:val="22"/>
          <w:szCs w:val="22"/>
        </w:rPr>
        <w:t xml:space="preserve"> pour scanner le QR code avec votre application d'authentification.</w:t>
      </w:r>
    </w:p>
    <w:p>
      <w:pPr>
        <w:spacing w:after="80" w:before="80"/>
        <w:ind w:left="360"/>
      </w:pPr>
      <w:r>
        <w:rPr>
          <w:rFonts w:ascii="Arial" w:cs="Arial" w:eastAsia="Arial" w:hAnsi="Arial"/>
          <w:b/>
          <w:bCs/>
          <w:color w:val="10B981"/>
          <w:sz w:val="22"/>
          <w:szCs w:val="22"/>
        </w:rPr>
        <w:t xml:space="preserve">3.  </w:t>
      </w:r>
      <w:r>
        <w:rPr>
          <w:rFonts w:ascii="Arial" w:cs="Arial" w:eastAsia="Arial" w:hAnsi="Arial"/>
          <w:b/>
          <w:bCs/>
          <w:color w:val="1F2937"/>
          <w:sz w:val="22"/>
          <w:szCs w:val="22"/>
        </w:rPr>
        <w:t xml:space="preserve">Sauvegardez les codes de récupération</w:t>
      </w:r>
      <w:r>
        <w:rPr>
          <w:rFonts w:ascii="Arial" w:cs="Arial" w:eastAsia="Arial" w:hAnsi="Arial"/>
          <w:color w:val="1F2937"/>
          <w:sz w:val="22"/>
          <w:szCs w:val="22"/>
        </w:rPr>
        <w:t xml:space="preserve"> en lieu sûr.</w:t>
      </w:r>
    </w:p>
    <w:p>
      <w:pPr>
        <w:spacing w:after="60" w:before="60"/>
      </w:pPr>
      <w:r>
        <w:t xml:space="preserve"/>
      </w:r>
    </w:p>
    <w:tbl>
      <w:tblPr>
        <w:tblW w:type="dxa" w:w="9646"/>
        <w:tblBorders>
          <w:top w:val="single" w:color="auto" w:sz="4"/>
          <w:left w:val="single" w:color="auto" w:sz="4"/>
          <w:bottom w:val="single" w:color="auto" w:sz="4"/>
          <w:right w:val="single" w:color="auto" w:sz="4"/>
          <w:insideH w:val="single" w:color="auto" w:sz="4"/>
          <w:insideV w:val="single" w:color="auto" w:sz="4"/>
        </w:tblBorders>
      </w:tblPr>
      <w:tblGrid>
        <w:gridCol w:w="9646"/>
      </w:tblGrid>
      <w:tr>
        <w:tc>
          <w:tcPr>
            <w:tcW w:type="dxa" w:w="9646"/>
            <w:tcBorders>
              <w:top w:val="single" w:color="059669" w:sz="12"/>
              <w:left w:val="single" w:color="059669" w:sz="30"/>
              <w:bottom w:val="single" w:color="059669" w:sz="12"/>
              <w:right w:val="single" w:color="059669" w:sz="12"/>
            </w:tcBorders>
            <w:shd w:fill="E8F8F0" w:val="clear"/>
            <w:tcMar>
              <w:top w:type="dxa" w:w="120"/>
              <w:left w:type="dxa" w:w="200"/>
              <w:bottom w:type="dxa" w:w="120"/>
              <w:right w:type="dxa" w:w="200"/>
            </w:tcMar>
          </w:tcPr>
          <w:p>
            <w:pPr>
              <w:spacing w:after="80" w:before="80"/>
            </w:pPr>
            <w:r>
              <w:rPr>
                <w:rFonts w:ascii="Arial" w:cs="Arial" w:eastAsia="Arial" w:hAnsi="Arial"/>
                <w:b/>
                <w:bCs/>
                <w:color w:val="059669"/>
                <w:sz w:val="20"/>
                <w:szCs w:val="20"/>
              </w:rPr>
              <w:t xml:space="preserve">✅  CONSEIL</w:t>
            </w:r>
          </w:p>
          <w:p>
            <w:pPr>
              <w:spacing w:after="40" w:before="40"/>
            </w:pPr>
            <w:r>
              <w:rPr>
                <w:rFonts w:ascii="Arial" w:cs="Arial" w:eastAsia="Arial" w:hAnsi="Arial"/>
                <w:color w:val="1F2937"/>
                <w:sz w:val="21"/>
                <w:szCs w:val="21"/>
              </w:rPr>
              <w:t xml:space="preserve">La 2FA (double authentification TOTP) est fortement recommandée pour les comptes syndic.</w:t>
            </w:r>
          </w:p>
          <w:p>
            <w:pPr>
              <w:spacing w:after="40" w:before="40"/>
            </w:pPr>
            <w:r>
              <w:rPr>
                <w:rFonts w:ascii="Arial" w:cs="Arial" w:eastAsia="Arial" w:hAnsi="Arial"/>
                <w:color w:val="1F2937"/>
                <w:sz w:val="21"/>
                <w:szCs w:val="21"/>
              </w:rPr>
              <w:t xml:space="preserve">En cas de perte d'accès, utilisez l'un des 8 codes de récupération générés lors de l'activation.</w:t>
            </w:r>
          </w:p>
        </w:tc>
      </w:tr>
    </w:tbl>
    <w:p>
      <w:pPr>
        <w:spacing w:after="60" w:before="60"/>
      </w:pPr>
      <w:r>
        <w:t xml:space="preserve"/>
      </w:r>
    </w:p>
    <w:p>
      <w:pPr>
        <w:pStyle w:val="Heading3"/>
        <w:spacing w:after="80" w:before="200"/>
      </w:pPr>
      <w:r>
        <w:rPr>
          <w:rFonts w:ascii="Arial" w:cs="Arial" w:eastAsia="Arial" w:hAnsi="Arial"/>
          <w:b/>
          <w:bCs/>
          <w:color w:val="1F2937"/>
          <w:sz w:val="24"/>
          <w:szCs w:val="24"/>
        </w:rPr>
        <w:t xml:space="preserve">Droits RGPD</w:t>
      </w:r>
    </w:p>
    <w:p>
      <w:pPr>
        <w:spacing w:after="120" w:before="60"/>
        <w:jc w:val="both"/>
      </w:pPr>
      <w:r>
        <w:rPr>
          <w:rFonts w:ascii="Arial" w:cs="Arial" w:eastAsia="Arial" w:hAnsi="Arial"/>
          <w:b w:val="false"/>
          <w:bCs w:val="false"/>
          <w:i w:val="false"/>
          <w:iCs w:val="false"/>
          <w:color w:val="1F2937"/>
          <w:sz w:val="22"/>
          <w:szCs w:val="22"/>
        </w:rPr>
        <w:t xml:space="preserve">KoproGo implémente l'ensemble des droits RGPD accessibles depuis les paramètres :</w:t>
      </w:r>
    </w:p>
    <w:p>
      <w:pPr>
        <w:spacing w:after="60" w:before="60"/>
        <w:ind w:left="480" w:hanging="240"/>
      </w:pPr>
      <w:r>
        <w:rPr>
          <w:rFonts w:ascii="Arial" w:cs="Arial" w:eastAsia="Arial" w:hAnsi="Arial"/>
          <w:color w:val="10B981"/>
          <w:sz w:val="22"/>
          <w:szCs w:val="22"/>
        </w:rPr>
        <w:t xml:space="preserve">▸  </w:t>
      </w:r>
      <w:r>
        <w:rPr>
          <w:rFonts w:ascii="Arial" w:cs="Arial" w:eastAsia="Arial" w:hAnsi="Arial"/>
          <w:color w:val="1F2937"/>
          <w:sz w:val="22"/>
          <w:szCs w:val="22"/>
        </w:rPr>
        <w:t xml:space="preserve">Art. 15 — Accès aux données : exportez toutes vos données personnelles</w:t>
      </w:r>
    </w:p>
    <w:p>
      <w:pPr>
        <w:spacing w:after="60" w:before="60"/>
        <w:ind w:left="480" w:hanging="240"/>
      </w:pPr>
      <w:r>
        <w:rPr>
          <w:rFonts w:ascii="Arial" w:cs="Arial" w:eastAsia="Arial" w:hAnsi="Arial"/>
          <w:color w:val="10B981"/>
          <w:sz w:val="22"/>
          <w:szCs w:val="22"/>
        </w:rPr>
        <w:t xml:space="preserve">▸  </w:t>
      </w:r>
      <w:r>
        <w:rPr>
          <w:rFonts w:ascii="Arial" w:cs="Arial" w:eastAsia="Arial" w:hAnsi="Arial"/>
          <w:color w:val="1F2937"/>
          <w:sz w:val="22"/>
          <w:szCs w:val="22"/>
        </w:rPr>
        <w:t xml:space="preserve">Art. 16 — Rectification : corrigez vos données personnelles</w:t>
      </w:r>
    </w:p>
    <w:p>
      <w:pPr>
        <w:spacing w:after="60" w:before="60"/>
        <w:ind w:left="480" w:hanging="240"/>
      </w:pPr>
      <w:r>
        <w:rPr>
          <w:rFonts w:ascii="Arial" w:cs="Arial" w:eastAsia="Arial" w:hAnsi="Arial"/>
          <w:color w:val="10B981"/>
          <w:sz w:val="22"/>
          <w:szCs w:val="22"/>
        </w:rPr>
        <w:t xml:space="preserve">▸  </w:t>
      </w:r>
      <w:r>
        <w:rPr>
          <w:rFonts w:ascii="Arial" w:cs="Arial" w:eastAsia="Arial" w:hAnsi="Arial"/>
          <w:color w:val="1F2937"/>
          <w:sz w:val="22"/>
          <w:szCs w:val="22"/>
        </w:rPr>
        <w:t xml:space="preserve">Art. 17 — Effacement : supprimez votre compte (sous conditions légales)</w:t>
      </w:r>
    </w:p>
    <w:p>
      <w:pPr>
        <w:spacing w:after="60" w:before="60"/>
        <w:ind w:left="480" w:hanging="240"/>
      </w:pPr>
      <w:r>
        <w:rPr>
          <w:rFonts w:ascii="Arial" w:cs="Arial" w:eastAsia="Arial" w:hAnsi="Arial"/>
          <w:color w:val="10B981"/>
          <w:sz w:val="22"/>
          <w:szCs w:val="22"/>
        </w:rPr>
        <w:t xml:space="preserve">▸  </w:t>
      </w:r>
      <w:r>
        <w:rPr>
          <w:rFonts w:ascii="Arial" w:cs="Arial" w:eastAsia="Arial" w:hAnsi="Arial"/>
          <w:color w:val="1F2937"/>
          <w:sz w:val="22"/>
          <w:szCs w:val="22"/>
        </w:rPr>
        <w:t xml:space="preserve">Art. 18 — Limitation du traitement : suspendez temporairement le traitement</w:t>
      </w:r>
    </w:p>
    <w:p>
      <w:pPr>
        <w:spacing w:after="60" w:before="60"/>
        <w:ind w:left="480" w:hanging="240"/>
      </w:pPr>
      <w:r>
        <w:rPr>
          <w:rFonts w:ascii="Arial" w:cs="Arial" w:eastAsia="Arial" w:hAnsi="Arial"/>
          <w:color w:val="10B981"/>
          <w:sz w:val="22"/>
          <w:szCs w:val="22"/>
        </w:rPr>
        <w:t xml:space="preserve">▸  </w:t>
      </w:r>
      <w:r>
        <w:rPr>
          <w:rFonts w:ascii="Arial" w:cs="Arial" w:eastAsia="Arial" w:hAnsi="Arial"/>
          <w:color w:val="1F2937"/>
          <w:sz w:val="22"/>
          <w:szCs w:val="22"/>
        </w:rPr>
        <w:t xml:space="preserve">Art. 21 — Opposition au marketing : désactivez les communications marketing</w:t>
      </w:r>
    </w:p>
    <w:p>
      <w:pPr>
        <w:pStyle w:val="Heading1"/>
        <w:pageBreakBefore/>
        <w:spacing w:after="240" w:before="0"/>
      </w:pPr>
      <w:r>
        <w:rPr>
          <w:rFonts w:ascii="Arial" w:cs="Arial" w:eastAsia="Arial" w:hAnsi="Arial"/>
          <w:b/>
          <w:bCs/>
          <w:color w:val="1E40AF"/>
          <w:sz w:val="36"/>
          <w:szCs w:val="36"/>
        </w:rPr>
        <w:t xml:space="preserve">Annexe — Remarques et limitations connues</w:t>
      </w:r>
    </w:p>
    <w:p>
      <w:pPr>
        <w:spacing w:after="60" w:before="60"/>
      </w:pPr>
      <w:r>
        <w:t xml:space="preserve"/>
      </w:r>
    </w:p>
    <w:tbl>
      <w:tblPr>
        <w:tblW w:type="dxa" w:w="9646"/>
        <w:tblBorders>
          <w:top w:val="single" w:color="auto" w:sz="4"/>
          <w:left w:val="single" w:color="auto" w:sz="4"/>
          <w:bottom w:val="single" w:color="auto" w:sz="4"/>
          <w:right w:val="single" w:color="auto" w:sz="4"/>
          <w:insideH w:val="single" w:color="auto" w:sz="4"/>
          <w:insideV w:val="single" w:color="auto" w:sz="4"/>
        </w:tblBorders>
      </w:tblPr>
      <w:tblGrid>
        <w:gridCol w:w="9646"/>
      </w:tblGrid>
      <w:tr>
        <w:tc>
          <w:tcPr>
            <w:tcW w:type="dxa" w:w="9646"/>
            <w:tcBorders>
              <w:top w:val="single" w:color="F59E0B" w:sz="12"/>
              <w:left w:val="single" w:color="F59E0B" w:sz="30"/>
              <w:bottom w:val="single" w:color="F59E0B" w:sz="12"/>
              <w:right w:val="single" w:color="F59E0B" w:sz="12"/>
            </w:tcBorders>
            <w:shd w:fill="FFF8E1" w:val="clear"/>
            <w:tcMar>
              <w:top w:type="dxa" w:w="120"/>
              <w:left w:type="dxa" w:w="200"/>
              <w:bottom w:type="dxa" w:w="120"/>
              <w:right w:type="dxa" w:w="200"/>
            </w:tcMar>
          </w:tcPr>
          <w:p>
            <w:pPr>
              <w:spacing w:after="80" w:before="80"/>
            </w:pPr>
            <w:r>
              <w:rPr>
                <w:rFonts w:ascii="Arial" w:cs="Arial" w:eastAsia="Arial" w:hAnsi="Arial"/>
                <w:b/>
                <w:bCs/>
                <w:color w:val="F59E0B"/>
                <w:sz w:val="20"/>
                <w:szCs w:val="20"/>
              </w:rPr>
              <w:t xml:space="preserve">⚠️  ATTENTION</w:t>
            </w:r>
          </w:p>
          <w:p>
            <w:pPr>
              <w:spacing w:after="40" w:before="40"/>
            </w:pPr>
            <w:r>
              <w:rPr>
                <w:rFonts w:ascii="Arial" w:cs="Arial" w:eastAsia="Arial" w:hAnsi="Arial"/>
                <w:color w:val="1F2937"/>
                <w:sz w:val="21"/>
                <w:szCs w:val="21"/>
              </w:rPr>
              <w:t xml:space="preserve">Les points suivants sont des limitations identifiées lors de la rédaction de ce guide (v1.0) :</w:t>
            </w:r>
          </w:p>
          <w:p>
            <w:pPr>
              <w:spacing w:after="40" w:before="40"/>
            </w:pPr>
            <w:r>
              <w:rPr>
                <w:rFonts w:ascii="Arial" w:cs="Arial" w:eastAsia="Arial" w:hAnsi="Arial"/>
                <w:color w:val="1F2937"/>
                <w:sz w:val="21"/>
                <w:szCs w:val="21"/>
              </w:rPr>
              <w:t xml:space="preserve"/>
            </w:r>
          </w:p>
          <w:p>
            <w:pPr>
              <w:spacing w:after="40" w:before="40"/>
            </w:pPr>
            <w:r>
              <w:rPr>
                <w:rFonts w:ascii="Arial" w:cs="Arial" w:eastAsia="Arial" w:hAnsi="Arial"/>
                <w:color w:val="1F2937"/>
                <w:sz w:val="21"/>
                <w:szCs w:val="21"/>
              </w:rPr>
              <w:t xml:space="preserve">1. Tableau de bord syndic : au premier chargement, les widgets peuvent apparaître vides en raison d'un délai d'initialisation de la localisation (svelte-i18n). Actualisez la page pour corriger.</w:t>
            </w:r>
          </w:p>
          <w:p>
            <w:pPr>
              <w:spacing w:after="40" w:before="40"/>
            </w:pPr>
            <w:r>
              <w:rPr>
                <w:rFonts w:ascii="Arial" w:cs="Arial" w:eastAsia="Arial" w:hAnsi="Arial"/>
                <w:color w:val="1F2937"/>
                <w:sz w:val="21"/>
                <w:szCs w:val="21"/>
              </w:rPr>
              <w:t xml:space="preserve"/>
            </w:r>
          </w:p>
          <w:p>
            <w:pPr>
              <w:spacing w:after="40" w:before="40"/>
            </w:pPr>
            <w:r>
              <w:rPr>
                <w:rFonts w:ascii="Arial" w:cs="Arial" w:eastAsia="Arial" w:hAnsi="Arial"/>
                <w:color w:val="1F2937"/>
                <w:sz w:val="21"/>
                <w:szCs w:val="21"/>
              </w:rPr>
              <w:t xml:space="preserve">2. Page Immeubles (syndic) : certaines clés de traduction peuvent s'afficher brutes au lieu du texte traduit sur les navigateurs sans cache. Videz le cache navigateur pour corriger.</w:t>
            </w:r>
          </w:p>
          <w:p>
            <w:pPr>
              <w:spacing w:after="40" w:before="40"/>
            </w:pPr>
            <w:r>
              <w:rPr>
                <w:rFonts w:ascii="Arial" w:cs="Arial" w:eastAsia="Arial" w:hAnsi="Arial"/>
                <w:color w:val="1F2937"/>
                <w:sz w:val="21"/>
                <w:szCs w:val="21"/>
              </w:rPr>
              <w:t xml:space="preserve"/>
            </w:r>
          </w:p>
          <w:p>
            <w:pPr>
              <w:spacing w:after="40" w:before="40"/>
            </w:pPr>
            <w:r>
              <w:rPr>
                <w:rFonts w:ascii="Arial" w:cs="Arial" w:eastAsia="Arial" w:hAnsi="Arial"/>
                <w:color w:val="1F2937"/>
                <w:sz w:val="21"/>
                <w:szCs w:val="21"/>
              </w:rPr>
              <w:t xml:space="preserve">3. Certaines pages avancées peuvent retourner une erreur d'accès si l'immeuble sélectionné n'a pas encore de données associées.</w:t>
            </w:r>
          </w:p>
        </w:tc>
      </w:tr>
    </w:tbl>
    <w:p>
      <w:pPr>
        <w:spacing w:after="60" w:before="60"/>
      </w:pPr>
      <w:r>
        <w:t xml:space="preserve"/>
      </w:r>
    </w:p>
    <w:p>
      <w:pPr>
        <w:pBdr>
          <w:bottom w:val="single" w:color="D1D5DB" w:sz="4" w:space="1"/>
        </w:pBdr>
        <w:spacing w:after="120" w:before="120"/>
      </w:pPr>
      <w:r>
        <w:t xml:space="preserve"/>
      </w:r>
    </w:p>
    <w:p>
      <w:pPr>
        <w:spacing w:after="60" w:before="200"/>
        <w:jc w:val="center"/>
      </w:pPr>
      <w:r>
        <w:rPr>
          <w:rFonts w:ascii="Arial" w:cs="Arial" w:eastAsia="Arial" w:hAnsi="Arial"/>
          <w:b/>
          <w:bCs/>
          <w:color w:val="10B981"/>
          <w:sz w:val="22"/>
          <w:szCs w:val="22"/>
        </w:rPr>
        <w:t xml:space="preserve">KoproGo — Gestion de Copropriété SaaS</w:t>
      </w:r>
    </w:p>
    <w:p>
      <w:pPr>
        <w:spacing w:after="0" w:before="0"/>
        <w:jc w:val="center"/>
      </w:pPr>
      <w:r>
        <w:rPr>
          <w:rFonts w:ascii="Arial" w:cs="Arial" w:eastAsia="Arial" w:hAnsi="Arial"/>
          <w:color w:val="6B7280"/>
          <w:sz w:val="18"/>
          <w:szCs w:val="18"/>
        </w:rPr>
        <w:t xml:space="preserve">© 2025 KoproGo · Architecture Hexagonale · Rust · Actix-web · PostgreSQL · GDPR · ISO 27001</w:t>
      </w:r>
    </w:p>
    <w:sectPr>
      <w:headerReference w:type="default" r:id="rId7"/>
      <w:footerReference w:type="default" r:id="rId8"/>
      <w:pgSz w:w="11906" w:h="16838" w:orient="portrait"/>
      <w:pgMar w:top="1130" w:right="1130" w:bottom="1130" w:left="113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1"/>
      </w:pBdr>
      <w:tabs>
        <w:tab w:val="right" w:pos="9000"/>
      </w:tabs>
      <w:spacing w:after="0" w:before="120"/>
    </w:pPr>
    <w:r>
      <w:rPr>
        <w:rFonts w:ascii="Arial" w:cs="Arial" w:eastAsia="Arial" w:hAnsi="Arial"/>
        <w:color w:val="6B7280"/>
        <w:sz w:val="18"/>
        <w:szCs w:val="18"/>
      </w:rPr>
      <w:t xml:space="preserve">© 2025 KoproGo — Gestion de Copropriété SaaS	</w:t>
    </w: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0B981" w:sz="4" w:space="1"/>
      </w:pBdr>
      <w:tabs>
        <w:tab w:val="right" w:pos="9000"/>
      </w:tabs>
      <w:spacing w:after="120" w:before="0"/>
    </w:pPr>
    <w:r>
      <w:rPr>
        <w:rFonts w:ascii="Arial" w:cs="Arial" w:eastAsia="Arial" w:hAnsi="Arial"/>
        <w:b/>
        <w:bCs/>
        <w:color w:val="10B981"/>
        <w:sz w:val="18"/>
        <w:szCs w:val="18"/>
      </w:rPr>
      <w:t xml:space="preserve">KoproGo  </w:t>
    </w:r>
    <w:r>
      <w:rPr>
        <w:rFonts w:ascii="Arial" w:cs="Arial" w:eastAsia="Arial" w:hAnsi="Arial"/>
        <w:color w:val="6B7280"/>
        <w:sz w:val="18"/>
        <w:szCs w:val="18"/>
      </w:rPr>
      <w:t xml:space="preserve">— Guide Utilisateur Syndic	</w:t>
    </w:r>
    <w:r>
      <w:rPr>
        <w:rFonts w:ascii="Arial" w:cs="Arial" w:eastAsia="Arial" w:hAnsi="Arial"/>
        <w:i/>
        <w:iCs/>
        <w:color w:val="6B7280"/>
        <w:sz w:val="18"/>
        <w:szCs w:val="18"/>
      </w:rPr>
      <w:t xml:space="preserve">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1E40A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5966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db867f8e5e50fd99209205bfab8ef07ea8972a7.jpg"/><Relationship Id="rId10" Type="http://schemas.openxmlformats.org/officeDocument/2006/relationships/image" Target="media/5d515f7d4419918b703901b36dd05643fbec8d5e.jpg"/><Relationship Id="rId11" Type="http://schemas.openxmlformats.org/officeDocument/2006/relationships/image" Target="media/ac1c691a9958b23d9aa85bfc0c792b3c5f68a99e.jpg"/><Relationship Id="rId12" Type="http://schemas.openxmlformats.org/officeDocument/2006/relationships/image" Target="media/d8a755f0510e10376ccfa5f3cd3b4957a27e497c.jpg"/><Relationship Id="rId13" Type="http://schemas.openxmlformats.org/officeDocument/2006/relationships/image" Target="media/78a42a7d20a593467a782f8c7cff6b12e9b168bc.jpg"/><Relationship Id="rId14" Type="http://schemas.openxmlformats.org/officeDocument/2006/relationships/image" Target="media/2d5d04d93b18049b3329b8913d7cee1132871dac.jpg"/><Relationship Id="rId15" Type="http://schemas.openxmlformats.org/officeDocument/2006/relationships/image" Target="media/554721aa50c41ab79e86554186470715cb9b0180.jpg"/><Relationship Id="rId16" Type="http://schemas.openxmlformats.org/officeDocument/2006/relationships/image" Target="media/587929cb4db0d341c047c5fe74f07498cbd43c85.jpg"/><Relationship Id="rId17" Type="http://schemas.openxmlformats.org/officeDocument/2006/relationships/image" Target="media/4d2ab59a729bc45a14683799f2ef8128dbd5c48c.jpg"/><Relationship Id="rId18" Type="http://schemas.openxmlformats.org/officeDocument/2006/relationships/image" Target="media/09f5812d7fa34564263d61f1ccbfbd2117c605f5.jpg"/><Relationship Id="rId19" Type="http://schemas.openxmlformats.org/officeDocument/2006/relationships/image" Target="media/7c34721a285cb25ecaab15eb7f58a9c13d2f0c8c.jpg"/><Relationship Id="rId20" Type="http://schemas.openxmlformats.org/officeDocument/2006/relationships/image" Target="media/e069a175b2d5036ffd21e9c56a134eac0e1b352d.jpg"/><Relationship Id="rId21" Type="http://schemas.openxmlformats.org/officeDocument/2006/relationships/image" Target="media/867a7bb97012681d1036178f4e82066e43cb60cd.jpg"/><Relationship Id="rId22" Type="http://schemas.openxmlformats.org/officeDocument/2006/relationships/image" Target="media/d55d86e79774f74bfd6a35e58c572c2540e377aa.jpg"/><Relationship Id="rId23" Type="http://schemas.openxmlformats.org/officeDocument/2006/relationships/image" Target="media/7ade82c9941c091c67bd6c26f314a69f378b890a.jpg"/><Relationship Id="rId24" Type="http://schemas.openxmlformats.org/officeDocument/2006/relationships/image" Target="media/2a0240f5c6dc7ba79db66c49925e64aa0937181a.jpg"/><Relationship Id="rId25" Type="http://schemas.openxmlformats.org/officeDocument/2006/relationships/image" Target="media/a03d97ff20880404f5e0d898892f04b9dc3cc7f4.jpg"/><Relationship Id="rId26" Type="http://schemas.openxmlformats.org/officeDocument/2006/relationships/image" Target="media/e652c237a9fd674c8b243813ab6207bcdb7c7689.jpg"/><Relationship Id="rId27" Type="http://schemas.openxmlformats.org/officeDocument/2006/relationships/image" Target="media/1958480af5d377b950072dda2fb85d819f3a5510.jpg"/><Relationship Id="rId28" Type="http://schemas.openxmlformats.org/officeDocument/2006/relationships/image" Target="media/fe69445812320bec8fa59a2d4b1ad9e65c993f2a.jpg"/><Relationship Id="rId29" Type="http://schemas.openxmlformats.org/officeDocument/2006/relationships/image" Target="media/9c798abd73be48d0faa55056e5fb1c2c6523c9b4.jpg"/><Relationship Id="rId30" Type="http://schemas.openxmlformats.org/officeDocument/2006/relationships/image" Target="media/aaddeffcc6426b044ad6a1045aea3503a6b5e6f8.jpg"/><Relationship Id="rId31" Type="http://schemas.openxmlformats.org/officeDocument/2006/relationships/image" Target="media/7fe9d2e07787035b1e99602c2b9f10bbf531fbab.jpg"/><Relationship Id="rId32" Type="http://schemas.openxmlformats.org/officeDocument/2006/relationships/image" Target="media/ffde65cae66ad0bd73b6932f3a48dbe338c0fc86.jpg"/><Relationship Id="rId33" Type="http://schemas.openxmlformats.org/officeDocument/2006/relationships/image" Target="media/9dece55db4fe066e9acef710a189635f82ad9914.jpg"/><Relationship Id="rId34" Type="http://schemas.openxmlformats.org/officeDocument/2006/relationships/image" Target="media/c659c0086e8dd23682e18085ee04b5b138bd21b0.jpg"/><Relationship Id="rId35" Type="http://schemas.openxmlformats.org/officeDocument/2006/relationships/image" Target="media/998431df330e01193d1598dcd6af7d714b089f9d.jpg"/><Relationship Id="rId36" Type="http://schemas.openxmlformats.org/officeDocument/2006/relationships/image" Target="media/ed6c07aed0c719fde535d9666950787d611d3aa2.jpg"/><Relationship Id="rId37" Type="http://schemas.openxmlformats.org/officeDocument/2006/relationships/image" Target="media/167e8a2090b49b0c6bca3a71029c02bc6d2a65f8.jp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2026-03-23T18:32:23.142Z</dcterms:created>
  <dcterms:modified xsi:type="dcterms:W3CDTF">2026-03-23T18:32:23.157Z</dcterms:modified>
</cp:coreProperties>
</file>

<file path=docProps/custom.xml><?xml version="1.0" encoding="utf-8"?>
<Properties xmlns="http://schemas.openxmlformats.org/officeDocument/2006/custom-properties" xmlns:vt="http://schemas.openxmlformats.org/officeDocument/2006/docPropsVTypes"/>
</file>