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CEEF22D" w14:textId="6A97719C" w:rsidR="0008640C" w:rsidRPr="001A7B2B" w:rsidRDefault="00982BE9">
      <w:pPr>
        <w:rPr>
          <w:rFonts w:cs="Times New Roman"/>
          <w:lang w:val="en-GB"/>
        </w:rPr>
      </w:pPr>
      <w:r w:rsidRPr="001A7B2B">
        <w:rPr>
          <w:rFonts w:cs="Times New Roman"/>
          <w:noProof/>
          <w:lang w:val="en-GB"/>
        </w:rPr>
        <mc:AlternateContent>
          <mc:Choice Requires="wps">
            <w:drawing>
              <wp:anchor distT="0" distB="0" distL="114300" distR="114300" simplePos="0" relativeHeight="251659264" behindDoc="0" locked="0" layoutInCell="1" allowOverlap="1" wp14:anchorId="50F799A3" wp14:editId="2ACA4B14">
                <wp:simplePos x="0" y="0"/>
                <wp:positionH relativeFrom="margin">
                  <wp:align>left</wp:align>
                </wp:positionH>
                <wp:positionV relativeFrom="paragraph">
                  <wp:posOffset>443956</wp:posOffset>
                </wp:positionV>
                <wp:extent cx="5614910" cy="24714"/>
                <wp:effectExtent l="0" t="0" r="24130" b="33020"/>
                <wp:wrapNone/>
                <wp:docPr id="1" name="Straight Connector 1"/>
                <wp:cNvGraphicFramePr/>
                <a:graphic xmlns:a="http://schemas.openxmlformats.org/drawingml/2006/main">
                  <a:graphicData uri="http://schemas.microsoft.com/office/word/2010/wordprocessingShape">
                    <wps:wsp>
                      <wps:cNvCnPr/>
                      <wps:spPr>
                        <a:xfrm flipV="1">
                          <a:off x="0" y="0"/>
                          <a:ext cx="5614910" cy="247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D7A29" id="Straight Connector 1"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34.95pt" to="442.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" strokecolor="#4472c4 [3204]" strokeweight=".5pt">
                <v:stroke joinstyle="miter"/>
                <w10:wrap anchorx="margin"/>
              </v:line>
            </w:pict>
          </mc:Fallback>
        </mc:AlternateContent>
      </w:r>
      <w:r w:rsidR="00421738">
        <w:rPr>
          <w:rFonts w:cs="Times New Roman"/>
          <w:noProof/>
          <w:lang w:val="en-GB"/>
        </w:rPr>
        <w:t>Extension of the Black-Litterman model: an empirical experiment on a multi-asset portfolio and comparison to the original model</w:t>
      </w:r>
    </w:p>
    <w:p w14:paraId="1E86FEC8" w14:textId="74C304D8" w:rsidR="00982BE9" w:rsidRPr="001A7B2B" w:rsidRDefault="00982BE9">
      <w:pPr>
        <w:rPr>
          <w:rFonts w:cs="Times New Roman"/>
          <w:b/>
          <w:lang w:val="en-GB"/>
        </w:rPr>
      </w:pPr>
      <w:r w:rsidRPr="001A7B2B">
        <w:rPr>
          <w:rFonts w:cs="Times New Roman"/>
          <w:b/>
          <w:lang w:val="en-GB"/>
        </w:rPr>
        <w:t>Gleb Ilyasov</w:t>
      </w:r>
    </w:p>
    <w:p w14:paraId="789DD5F7" w14:textId="6A047084" w:rsidR="00982BE9" w:rsidRPr="001A7B2B" w:rsidRDefault="00982BE9">
      <w:pPr>
        <w:rPr>
          <w:rFonts w:cs="Times New Roman"/>
          <w:lang w:val="en-GB"/>
        </w:rPr>
      </w:pPr>
      <w:r w:rsidRPr="001A7B2B">
        <w:rPr>
          <w:rFonts w:cs="Times New Roman"/>
          <w:lang w:val="en-GB"/>
        </w:rPr>
        <w:t xml:space="preserve">Supervisor: Professor Kim </w:t>
      </w:r>
      <w:proofErr w:type="spellStart"/>
      <w:r w:rsidRPr="001A7B2B">
        <w:rPr>
          <w:rFonts w:cs="Times New Roman"/>
          <w:lang w:val="en-GB"/>
        </w:rPr>
        <w:t>Oosterlinck</w:t>
      </w:r>
      <w:proofErr w:type="spellEnd"/>
    </w:p>
    <w:p w14:paraId="475D6EF0" w14:textId="4D1F50F1" w:rsidR="00982BE9" w:rsidRPr="00F95D6A" w:rsidRDefault="00982BE9">
      <w:pPr>
        <w:rPr>
          <w:rFonts w:cs="Times New Roman"/>
          <w:lang w:val="en-GB"/>
        </w:rPr>
      </w:pPr>
      <w:r w:rsidRPr="00F95D6A">
        <w:rPr>
          <w:rFonts w:cs="Times New Roman"/>
          <w:lang w:val="en-GB"/>
        </w:rPr>
        <w:t xml:space="preserve">Assessor: Professor Hugues </w:t>
      </w:r>
      <w:proofErr w:type="spellStart"/>
      <w:r w:rsidRPr="00F95D6A">
        <w:rPr>
          <w:rFonts w:cs="Times New Roman"/>
          <w:lang w:val="en-GB"/>
        </w:rPr>
        <w:t>Pirotte</w:t>
      </w:r>
      <w:proofErr w:type="spellEnd"/>
    </w:p>
    <w:p w14:paraId="6B6D66A6" w14:textId="6D0E9DBB" w:rsidR="00982BE9" w:rsidRPr="001A7B2B" w:rsidRDefault="00982BE9">
      <w:pPr>
        <w:rPr>
          <w:rFonts w:cs="Times New Roman"/>
          <w:lang w:val="en-GB"/>
        </w:rPr>
      </w:pPr>
      <w:r w:rsidRPr="001A7B2B">
        <w:rPr>
          <w:rFonts w:cs="Times New Roman"/>
          <w:lang w:val="en-GB"/>
        </w:rPr>
        <w:t>A master thesis submitted for the degree of Business Engineering, major in Advanced Management (Finance)</w:t>
      </w:r>
    </w:p>
    <w:p w14:paraId="64C5F43C" w14:textId="69330AAD" w:rsidR="00982BE9" w:rsidRPr="001A7B2B" w:rsidRDefault="00982BE9">
      <w:pPr>
        <w:rPr>
          <w:rFonts w:cs="Times New Roman"/>
          <w:lang w:val="en-GB"/>
        </w:rPr>
      </w:pPr>
      <w:r w:rsidRPr="001A7B2B">
        <w:rPr>
          <w:rFonts w:cs="Times New Roman"/>
          <w:lang w:val="en-GB"/>
        </w:rPr>
        <w:t>Academic year 2018-2019</w:t>
      </w:r>
    </w:p>
    <w:p w14:paraId="5D093562" w14:textId="77777777" w:rsidR="001A7B2B" w:rsidRDefault="001A7B2B">
      <w:pPr>
        <w:rPr>
          <w:rFonts w:cs="Times New Roman"/>
          <w:b/>
          <w:sz w:val="28"/>
          <w:lang w:val="en-GB"/>
        </w:rPr>
      </w:pPr>
    </w:p>
    <w:p w14:paraId="1D11982E" w14:textId="2D87C565" w:rsidR="001A7B2B" w:rsidRDefault="00982BE9" w:rsidP="0067472E">
      <w:pPr>
        <w:spacing w:line="360" w:lineRule="auto"/>
        <w:rPr>
          <w:rFonts w:cs="Times New Roman"/>
          <w:lang w:val="en-GB"/>
        </w:rPr>
      </w:pPr>
      <w:r w:rsidRPr="001A7B2B">
        <w:rPr>
          <w:rFonts w:cs="Times New Roman"/>
          <w:b/>
          <w:sz w:val="28"/>
          <w:lang w:val="en-GB"/>
        </w:rPr>
        <w:t xml:space="preserve">Abstract </w:t>
      </w:r>
    </w:p>
    <w:p w14:paraId="4CAC8D3B" w14:textId="12B2EC99" w:rsidR="0067472E" w:rsidRDefault="0067472E" w:rsidP="0067472E">
      <w:pPr>
        <w:spacing w:line="360" w:lineRule="auto"/>
        <w:rPr>
          <w:rFonts w:cs="Times New Roman"/>
          <w:lang w:val="en-GB"/>
        </w:rPr>
      </w:pPr>
    </w:p>
    <w:p w14:paraId="752B6D17" w14:textId="1E04FE73" w:rsidR="0067472E" w:rsidRDefault="0067472E" w:rsidP="0067472E">
      <w:pPr>
        <w:spacing w:line="360" w:lineRule="auto"/>
        <w:rPr>
          <w:rFonts w:cs="Times New Roman"/>
          <w:lang w:val="en-GB"/>
        </w:rPr>
      </w:pPr>
    </w:p>
    <w:p w14:paraId="40A23541" w14:textId="29E1D049" w:rsidR="0067472E" w:rsidRDefault="0067472E" w:rsidP="0067472E">
      <w:pPr>
        <w:spacing w:line="360" w:lineRule="auto"/>
        <w:rPr>
          <w:rFonts w:cs="Times New Roman"/>
          <w:lang w:val="en-GB"/>
        </w:rPr>
      </w:pPr>
    </w:p>
    <w:p w14:paraId="570059E8" w14:textId="43860DDF" w:rsidR="0067472E" w:rsidRDefault="0067472E" w:rsidP="0067472E">
      <w:pPr>
        <w:spacing w:line="360" w:lineRule="auto"/>
        <w:rPr>
          <w:rFonts w:cs="Times New Roman"/>
          <w:lang w:val="en-GB"/>
        </w:rPr>
      </w:pPr>
    </w:p>
    <w:p w14:paraId="08CEEFC5" w14:textId="05D0FE2F" w:rsidR="0067472E" w:rsidRDefault="0067472E" w:rsidP="0067472E">
      <w:pPr>
        <w:spacing w:line="360" w:lineRule="auto"/>
        <w:rPr>
          <w:rFonts w:cs="Times New Roman"/>
          <w:lang w:val="en-GB"/>
        </w:rPr>
      </w:pPr>
    </w:p>
    <w:p w14:paraId="3DB40B98" w14:textId="3F2D9ABD" w:rsidR="0067472E" w:rsidRDefault="0067472E" w:rsidP="0067472E">
      <w:pPr>
        <w:spacing w:line="360" w:lineRule="auto"/>
        <w:rPr>
          <w:rFonts w:cs="Times New Roman"/>
          <w:lang w:val="en-GB"/>
        </w:rPr>
      </w:pPr>
    </w:p>
    <w:p w14:paraId="53961A4D" w14:textId="77777777" w:rsidR="0067472E" w:rsidRDefault="0067472E" w:rsidP="0067472E">
      <w:pPr>
        <w:spacing w:line="360" w:lineRule="auto"/>
        <w:rPr>
          <w:rFonts w:cs="Times New Roman"/>
          <w:b/>
          <w:sz w:val="28"/>
          <w:lang w:val="en-GB"/>
        </w:rPr>
      </w:pPr>
    </w:p>
    <w:p w14:paraId="71371B89" w14:textId="529C900F" w:rsidR="001A7B2B" w:rsidRDefault="001A7B2B">
      <w:pPr>
        <w:rPr>
          <w:rFonts w:cs="Times New Roman"/>
          <w:b/>
          <w:sz w:val="28"/>
          <w:lang w:val="en-GB"/>
        </w:rPr>
      </w:pPr>
    </w:p>
    <w:p w14:paraId="2B712DAD" w14:textId="77777777" w:rsidR="00342B08" w:rsidRDefault="00342B08">
      <w:pPr>
        <w:rPr>
          <w:rFonts w:cs="Times New Roman"/>
          <w:b/>
          <w:sz w:val="28"/>
          <w:lang w:val="en-GB"/>
        </w:rPr>
      </w:pPr>
    </w:p>
    <w:p w14:paraId="622A1E0A" w14:textId="77DC7CB9" w:rsidR="001A7B2B" w:rsidRDefault="001A7B2B">
      <w:pPr>
        <w:rPr>
          <w:rFonts w:cs="Times New Roman"/>
          <w:lang w:val="en-GB"/>
        </w:rPr>
      </w:pPr>
      <w:r>
        <w:rPr>
          <w:rFonts w:cs="Times New Roman"/>
          <w:b/>
          <w:sz w:val="28"/>
          <w:lang w:val="en-GB"/>
        </w:rPr>
        <w:t xml:space="preserve">Acknowledgements </w:t>
      </w:r>
      <w:r>
        <w:rPr>
          <w:rFonts w:cs="Times New Roman"/>
          <w:lang w:val="en-GB"/>
        </w:rPr>
        <w:t xml:space="preserve">I am grateful to </w:t>
      </w:r>
      <w:r w:rsidR="00722FAB">
        <w:rPr>
          <w:rFonts w:cs="Times New Roman"/>
          <w:lang w:val="en-GB"/>
        </w:rPr>
        <w:t>…</w:t>
      </w:r>
    </w:p>
    <w:p w14:paraId="2F0D6BAC" w14:textId="6A284177" w:rsidR="001A7B2B" w:rsidRDefault="001A7B2B">
      <w:pPr>
        <w:rPr>
          <w:rFonts w:cs="Times New Roman"/>
          <w:lang w:val="en-GB"/>
        </w:rPr>
      </w:pPr>
    </w:p>
    <w:p w14:paraId="1082269D" w14:textId="1F4FC746" w:rsidR="001A7B2B" w:rsidRDefault="001A7B2B" w:rsidP="00342B08">
      <w:pPr>
        <w:tabs>
          <w:tab w:val="left" w:pos="934"/>
        </w:tabs>
        <w:rPr>
          <w:rFonts w:cs="Times New Roman"/>
          <w:b/>
          <w:sz w:val="28"/>
          <w:lang w:val="en-GB"/>
        </w:rPr>
      </w:pPr>
    </w:p>
    <w:p w14:paraId="46E436F0" w14:textId="3C1C7818" w:rsidR="00342B08" w:rsidRDefault="00342B08">
      <w:pPr>
        <w:rPr>
          <w:rFonts w:cs="Times New Roman"/>
          <w:b/>
          <w:sz w:val="28"/>
          <w:lang w:val="en-GB"/>
        </w:rPr>
      </w:pPr>
    </w:p>
    <w:p w14:paraId="2B380191" w14:textId="77777777" w:rsidR="00342B08" w:rsidRDefault="00342B08">
      <w:pPr>
        <w:rPr>
          <w:rFonts w:cs="Times New Roman"/>
          <w:b/>
          <w:sz w:val="28"/>
          <w:lang w:val="en-GB"/>
        </w:rPr>
      </w:pPr>
    </w:p>
    <w:p w14:paraId="331411F9" w14:textId="77777777" w:rsidR="001A7B2B" w:rsidRDefault="001A7B2B">
      <w:pPr>
        <w:rPr>
          <w:rFonts w:cs="Times New Roman"/>
          <w:b/>
          <w:sz w:val="28"/>
          <w:lang w:val="en-GB"/>
        </w:rPr>
      </w:pPr>
    </w:p>
    <w:p w14:paraId="07C21CF5" w14:textId="77777777" w:rsidR="001A7B2B" w:rsidRDefault="001A7B2B">
      <w:pPr>
        <w:rPr>
          <w:rFonts w:cs="Times New Roman"/>
          <w:b/>
          <w:sz w:val="28"/>
          <w:lang w:val="en-GB"/>
        </w:rPr>
      </w:pPr>
    </w:p>
    <w:p w14:paraId="62D69FE8" w14:textId="1D39077B" w:rsidR="001A7B2B" w:rsidRDefault="001A7B2B">
      <w:pPr>
        <w:rPr>
          <w:rFonts w:cs="Times New Roman"/>
          <w:lang w:val="en-GB"/>
        </w:rPr>
      </w:pPr>
      <w:r>
        <w:rPr>
          <w:rFonts w:cs="Times New Roman"/>
          <w:b/>
          <w:sz w:val="28"/>
          <w:lang w:val="en-GB"/>
        </w:rPr>
        <w:t xml:space="preserve">Keywords </w:t>
      </w:r>
      <w:r>
        <w:rPr>
          <w:rFonts w:cs="Times New Roman"/>
          <w:lang w:val="en-GB"/>
        </w:rPr>
        <w:t>Minimum Relative Entropy, Entropy Pooling, Fully Flexible Probabilities, Black-Litterman Model, Mean-Variance, Modern Portfolio Theory, Conditioning, Portfolio Optimisation, Global Minimum Variance, Asset Allocation, Stress Testing, Subjective Views.</w:t>
      </w:r>
    </w:p>
    <w:p w14:paraId="5A1E2867" w14:textId="77777777" w:rsidR="00244C3A" w:rsidRDefault="00244C3A">
      <w:pPr>
        <w:rPr>
          <w:rFonts w:cs="Times New Roman"/>
          <w:b/>
          <w:sz w:val="32"/>
          <w:lang w:val="en-GB"/>
        </w:rPr>
      </w:pPr>
    </w:p>
    <w:p w14:paraId="2FE0CC8E" w14:textId="1C614198" w:rsidR="001A7B2B" w:rsidRDefault="001A7B2B">
      <w:pPr>
        <w:rPr>
          <w:rFonts w:cs="Times New Roman"/>
          <w:b/>
          <w:sz w:val="32"/>
          <w:lang w:val="en-GB"/>
        </w:rPr>
      </w:pPr>
      <w:r>
        <w:rPr>
          <w:rFonts w:cs="Times New Roman"/>
          <w:b/>
          <w:sz w:val="32"/>
          <w:lang w:val="en-GB"/>
        </w:rPr>
        <w:lastRenderedPageBreak/>
        <w:t>Contents</w:t>
      </w:r>
    </w:p>
    <w:p w14:paraId="7AD1531D" w14:textId="4B6E7D6A" w:rsidR="001A7B2B" w:rsidRDefault="001A7B2B">
      <w:pPr>
        <w:rPr>
          <w:rFonts w:cs="Times New Roman"/>
          <w:b/>
          <w:sz w:val="32"/>
          <w:lang w:val="en-GB"/>
        </w:rPr>
      </w:pPr>
    </w:p>
    <w:p w14:paraId="68CE2B57" w14:textId="76B41E06" w:rsidR="001A7B2B" w:rsidRDefault="001A7B2B">
      <w:pPr>
        <w:rPr>
          <w:rFonts w:cs="Times New Roman"/>
          <w:sz w:val="28"/>
          <w:lang w:val="en-GB"/>
        </w:rPr>
      </w:pPr>
      <w:r>
        <w:rPr>
          <w:rFonts w:cs="Times New Roman"/>
          <w:sz w:val="28"/>
          <w:lang w:val="en-GB"/>
        </w:rPr>
        <w:t>1 Introduction</w:t>
      </w:r>
    </w:p>
    <w:p w14:paraId="76F0CABB" w14:textId="6FDE3C99" w:rsidR="001A7B2B" w:rsidRDefault="001A7B2B">
      <w:pPr>
        <w:rPr>
          <w:rFonts w:cs="Times New Roman"/>
          <w:sz w:val="28"/>
          <w:lang w:val="en-GB"/>
        </w:rPr>
      </w:pPr>
      <w:r>
        <w:rPr>
          <w:rFonts w:cs="Times New Roman"/>
          <w:sz w:val="28"/>
          <w:lang w:val="en-GB"/>
        </w:rPr>
        <w:t>2 Literature Review</w:t>
      </w:r>
    </w:p>
    <w:p w14:paraId="3BC79A3D" w14:textId="5C9C5D6D" w:rsidR="001A7B2B" w:rsidRDefault="001A7B2B">
      <w:pPr>
        <w:rPr>
          <w:rFonts w:cs="Times New Roman"/>
          <w:sz w:val="28"/>
          <w:lang w:val="en-GB"/>
        </w:rPr>
      </w:pPr>
      <w:r>
        <w:rPr>
          <w:rFonts w:cs="Times New Roman"/>
          <w:sz w:val="28"/>
          <w:lang w:val="en-GB"/>
        </w:rPr>
        <w:t>3 Methodology</w:t>
      </w:r>
    </w:p>
    <w:p w14:paraId="75B8FE21" w14:textId="18C11B9E" w:rsidR="001A7B2B" w:rsidRDefault="001A7B2B">
      <w:pPr>
        <w:rPr>
          <w:rFonts w:cs="Times New Roman"/>
          <w:sz w:val="28"/>
          <w:lang w:val="en-GB"/>
        </w:rPr>
      </w:pPr>
      <w:r>
        <w:rPr>
          <w:rFonts w:cs="Times New Roman"/>
          <w:sz w:val="28"/>
          <w:lang w:val="en-GB"/>
        </w:rPr>
        <w:t>4 Experimental Set-Up</w:t>
      </w:r>
    </w:p>
    <w:p w14:paraId="434D3EB6" w14:textId="62E06793" w:rsidR="001A7B2B" w:rsidRDefault="001A7B2B">
      <w:pPr>
        <w:rPr>
          <w:rFonts w:cs="Times New Roman"/>
          <w:sz w:val="28"/>
          <w:lang w:val="en-GB"/>
        </w:rPr>
      </w:pPr>
      <w:r>
        <w:rPr>
          <w:rFonts w:cs="Times New Roman"/>
          <w:sz w:val="28"/>
          <w:lang w:val="en-GB"/>
        </w:rPr>
        <w:t>5 Results</w:t>
      </w:r>
    </w:p>
    <w:p w14:paraId="55F26E8F" w14:textId="2AA40278" w:rsidR="001A7B2B" w:rsidRDefault="001A7B2B">
      <w:pPr>
        <w:rPr>
          <w:rFonts w:cs="Times New Roman"/>
          <w:sz w:val="28"/>
          <w:lang w:val="en-GB"/>
        </w:rPr>
      </w:pPr>
      <w:r>
        <w:rPr>
          <w:rFonts w:cs="Times New Roman"/>
          <w:sz w:val="28"/>
          <w:lang w:val="en-GB"/>
        </w:rPr>
        <w:t>6 Conclusion</w:t>
      </w:r>
    </w:p>
    <w:p w14:paraId="70FF7FD8" w14:textId="14D881E6" w:rsidR="001A7B2B" w:rsidRDefault="001A7B2B">
      <w:pPr>
        <w:rPr>
          <w:rFonts w:cs="Times New Roman"/>
          <w:sz w:val="28"/>
          <w:lang w:val="en-GB"/>
        </w:rPr>
      </w:pPr>
    </w:p>
    <w:p w14:paraId="50FC14EB" w14:textId="71BB5655" w:rsidR="001A7B2B" w:rsidRDefault="001A7B2B">
      <w:pPr>
        <w:rPr>
          <w:rFonts w:cs="Times New Roman"/>
          <w:sz w:val="28"/>
          <w:lang w:val="en-GB"/>
        </w:rPr>
      </w:pPr>
    </w:p>
    <w:p w14:paraId="3AEBE85A" w14:textId="2FB3C9C6" w:rsidR="001A7B2B" w:rsidRDefault="001A7B2B" w:rsidP="001A7B2B">
      <w:pPr>
        <w:jc w:val="both"/>
        <w:rPr>
          <w:rFonts w:cs="Times New Roman"/>
          <w:b/>
          <w:sz w:val="32"/>
          <w:lang w:val="en-GB"/>
        </w:rPr>
      </w:pPr>
      <w:r>
        <w:rPr>
          <w:rFonts w:cs="Times New Roman"/>
          <w:b/>
          <w:sz w:val="32"/>
          <w:lang w:val="en-GB"/>
        </w:rPr>
        <w:t>List of Figures</w:t>
      </w:r>
    </w:p>
    <w:p w14:paraId="1F506EBF" w14:textId="6BB5699B" w:rsidR="001A7B2B" w:rsidRDefault="001A7B2B" w:rsidP="001A7B2B">
      <w:pPr>
        <w:jc w:val="both"/>
        <w:rPr>
          <w:rFonts w:cs="Times New Roman"/>
          <w:b/>
          <w:sz w:val="32"/>
          <w:lang w:val="en-GB"/>
        </w:rPr>
      </w:pPr>
    </w:p>
    <w:p w14:paraId="29A13F71" w14:textId="5229AB7A" w:rsidR="00B45A73" w:rsidRDefault="001A7B2B" w:rsidP="001A7B2B">
      <w:pPr>
        <w:jc w:val="both"/>
        <w:rPr>
          <w:rFonts w:cs="Times New Roman"/>
          <w:b/>
          <w:sz w:val="32"/>
          <w:lang w:val="en-GB"/>
        </w:rPr>
      </w:pPr>
      <w:r>
        <w:rPr>
          <w:rFonts w:cs="Times New Roman"/>
          <w:b/>
          <w:sz w:val="32"/>
          <w:lang w:val="en-GB"/>
        </w:rPr>
        <w:t>List of Tables</w:t>
      </w:r>
    </w:p>
    <w:p w14:paraId="23A446A2" w14:textId="77777777" w:rsidR="00B45A73" w:rsidRDefault="00B45A73">
      <w:pPr>
        <w:rPr>
          <w:rFonts w:cs="Times New Roman"/>
          <w:b/>
          <w:sz w:val="32"/>
          <w:lang w:val="en-GB"/>
        </w:rPr>
      </w:pPr>
      <w:r>
        <w:rPr>
          <w:rFonts w:cs="Times New Roman"/>
          <w:b/>
          <w:sz w:val="32"/>
          <w:lang w:val="en-GB"/>
        </w:rPr>
        <w:br w:type="page"/>
      </w:r>
    </w:p>
    <w:p w14:paraId="58FEB96C" w14:textId="7A066D64" w:rsidR="00A90256" w:rsidRDefault="00B45A73" w:rsidP="00342B08">
      <w:pPr>
        <w:spacing w:line="360" w:lineRule="auto"/>
        <w:jc w:val="both"/>
        <w:rPr>
          <w:rFonts w:cs="Times New Roman"/>
          <w:b/>
          <w:sz w:val="32"/>
          <w:lang w:val="en-GB"/>
        </w:rPr>
      </w:pPr>
      <w:r>
        <w:rPr>
          <w:rFonts w:cs="Times New Roman"/>
          <w:b/>
          <w:sz w:val="32"/>
          <w:lang w:val="en-GB"/>
        </w:rPr>
        <w:lastRenderedPageBreak/>
        <w:t>1 Introduction</w:t>
      </w:r>
    </w:p>
    <w:p w14:paraId="1491BA2E" w14:textId="1DE15D33" w:rsidR="001A4365" w:rsidRPr="006928E2" w:rsidRDefault="001A4365" w:rsidP="00342B08">
      <w:pPr>
        <w:spacing w:line="360" w:lineRule="auto"/>
        <w:ind w:firstLine="708"/>
        <w:jc w:val="both"/>
        <w:rPr>
          <w:rFonts w:cs="Times New Roman"/>
          <w:szCs w:val="24"/>
          <w:vertAlign w:val="superscript"/>
          <w:lang w:val="en-GB"/>
        </w:rPr>
      </w:pPr>
      <w:r w:rsidRPr="006928E2">
        <w:rPr>
          <w:rFonts w:cs="Times New Roman"/>
          <w:szCs w:val="24"/>
          <w:lang w:val="en-GB"/>
        </w:rPr>
        <w:t xml:space="preserve">Asset allocation has always been a matter of interest, already in the fourth century, Rabbi </w:t>
      </w:r>
      <w:proofErr w:type="spellStart"/>
      <w:r w:rsidRPr="006928E2">
        <w:rPr>
          <w:rFonts w:cs="Times New Roman"/>
          <w:szCs w:val="24"/>
          <w:lang w:val="en-GB"/>
        </w:rPr>
        <w:t>Issac</w:t>
      </w:r>
      <w:proofErr w:type="spellEnd"/>
      <w:r w:rsidRPr="006928E2">
        <w:rPr>
          <w:rFonts w:cs="Times New Roman"/>
          <w:szCs w:val="24"/>
          <w:lang w:val="en-GB"/>
        </w:rPr>
        <w:t xml:space="preserve"> bar Aha proposed the following rule: “One should always divide his wealth into three parts: a third in land, a third in merchandise, and a third ready to hand.”</w:t>
      </w:r>
      <w:commentRangeStart w:id="1"/>
      <w:r w:rsidRPr="006928E2">
        <w:rPr>
          <w:rFonts w:cs="Times New Roman"/>
          <w:szCs w:val="24"/>
          <w:vertAlign w:val="superscript"/>
          <w:lang w:val="en-GB"/>
        </w:rPr>
        <w:t>1</w:t>
      </w:r>
      <w:commentRangeEnd w:id="1"/>
      <w:r w:rsidRPr="006928E2">
        <w:rPr>
          <w:rStyle w:val="CommentReference"/>
          <w:sz w:val="24"/>
          <w:szCs w:val="24"/>
        </w:rPr>
        <w:commentReference w:id="1"/>
      </w:r>
    </w:p>
    <w:p w14:paraId="5BECABB4" w14:textId="275366D4" w:rsidR="001A4365" w:rsidRPr="006928E2" w:rsidRDefault="001A4365" w:rsidP="00342B08">
      <w:pPr>
        <w:spacing w:line="360" w:lineRule="auto"/>
        <w:ind w:firstLine="708"/>
        <w:jc w:val="both"/>
        <w:rPr>
          <w:rFonts w:cs="Times New Roman"/>
          <w:szCs w:val="24"/>
          <w:vertAlign w:val="superscript"/>
          <w:lang w:val="en-GB"/>
        </w:rPr>
      </w:pPr>
      <w:r w:rsidRPr="006928E2">
        <w:rPr>
          <w:rFonts w:cs="Times New Roman"/>
          <w:szCs w:val="24"/>
          <w:lang w:val="en-GB"/>
        </w:rPr>
        <w:t xml:space="preserve">The Modern Portfolio Theory </w:t>
      </w:r>
      <w:r w:rsidR="00A70C73" w:rsidRPr="006928E2">
        <w:rPr>
          <w:rFonts w:cs="Times New Roman"/>
          <w:szCs w:val="24"/>
          <w:lang w:val="en-GB"/>
        </w:rPr>
        <w:t xml:space="preserve">(Markowitz, 1952) shows considerable advances and </w:t>
      </w:r>
      <w:r w:rsidR="000F66D7" w:rsidRPr="006928E2">
        <w:rPr>
          <w:rFonts w:cs="Times New Roman"/>
          <w:szCs w:val="24"/>
          <w:lang w:val="en-GB"/>
        </w:rPr>
        <w:t xml:space="preserve">is a cornerstone </w:t>
      </w:r>
      <w:r w:rsidR="00A70C73" w:rsidRPr="006928E2">
        <w:rPr>
          <w:rFonts w:cs="Times New Roman"/>
          <w:szCs w:val="24"/>
          <w:lang w:val="en-GB"/>
        </w:rPr>
        <w:t xml:space="preserve">in modern investment theory. </w:t>
      </w:r>
      <w:r w:rsidR="00C83789" w:rsidRPr="006928E2">
        <w:rPr>
          <w:rFonts w:cs="Times New Roman"/>
          <w:szCs w:val="24"/>
          <w:lang w:val="en-GB"/>
        </w:rPr>
        <w:t>Markowitz argues that investors should</w:t>
      </w:r>
      <w:r w:rsidR="007B73F2" w:rsidRPr="006928E2">
        <w:rPr>
          <w:rFonts w:cs="Times New Roman"/>
          <w:szCs w:val="24"/>
          <w:lang w:val="en-GB"/>
        </w:rPr>
        <w:t xml:space="preserve"> </w:t>
      </w:r>
      <w:r w:rsidR="00C83789" w:rsidRPr="006928E2">
        <w:rPr>
          <w:rFonts w:cs="Times New Roman"/>
          <w:szCs w:val="24"/>
          <w:lang w:val="en-GB"/>
        </w:rPr>
        <w:t xml:space="preserve">rely </w:t>
      </w:r>
      <w:r w:rsidR="007B73F2" w:rsidRPr="006928E2">
        <w:rPr>
          <w:rFonts w:cs="Times New Roman"/>
          <w:szCs w:val="24"/>
          <w:lang w:val="en-GB"/>
        </w:rPr>
        <w:t>on the first two moments of the return distribution</w:t>
      </w:r>
      <w:commentRangeStart w:id="2"/>
      <w:r w:rsidR="004870A0" w:rsidRPr="006928E2">
        <w:rPr>
          <w:rFonts w:cs="Times New Roman"/>
          <w:szCs w:val="24"/>
          <w:vertAlign w:val="superscript"/>
          <w:lang w:val="en-GB"/>
        </w:rPr>
        <w:t>2</w:t>
      </w:r>
      <w:commentRangeEnd w:id="2"/>
      <w:r w:rsidR="004870A0" w:rsidRPr="006928E2">
        <w:rPr>
          <w:rStyle w:val="CommentReference"/>
          <w:sz w:val="24"/>
          <w:szCs w:val="24"/>
        </w:rPr>
        <w:commentReference w:id="2"/>
      </w:r>
      <w:r w:rsidR="00C83789" w:rsidRPr="006928E2">
        <w:rPr>
          <w:rFonts w:cs="Times New Roman"/>
          <w:szCs w:val="24"/>
          <w:vertAlign w:val="superscript"/>
          <w:lang w:val="en-GB"/>
        </w:rPr>
        <w:t xml:space="preserve"> </w:t>
      </w:r>
      <w:r w:rsidR="00C83789" w:rsidRPr="006928E2">
        <w:rPr>
          <w:rFonts w:cs="Times New Roman"/>
          <w:szCs w:val="24"/>
          <w:lang w:val="en-GB"/>
        </w:rPr>
        <w:t>to optimally allocate assets. However, three well-documented problems with the mean-variance optimisation exist: highly concentrated portfolios, input-sensitivity, and estimation error maximization.</w:t>
      </w:r>
      <w:r w:rsidR="000B7B99" w:rsidRPr="006928E2">
        <w:rPr>
          <w:rFonts w:cs="Times New Roman"/>
          <w:szCs w:val="24"/>
          <w:lang w:val="en-GB"/>
        </w:rPr>
        <w:t xml:space="preserve"> These related issues also lead to poor out-of-sample performance as shown by </w:t>
      </w:r>
      <w:proofErr w:type="spellStart"/>
      <w:r w:rsidR="000B7B99" w:rsidRPr="006928E2">
        <w:rPr>
          <w:rFonts w:cs="Times New Roman"/>
          <w:szCs w:val="24"/>
          <w:lang w:val="en-GB"/>
        </w:rPr>
        <w:t>DeMiguel</w:t>
      </w:r>
      <w:proofErr w:type="spellEnd"/>
      <w:r w:rsidR="000B7B99" w:rsidRPr="006928E2">
        <w:rPr>
          <w:rFonts w:cs="Times New Roman"/>
          <w:szCs w:val="24"/>
          <w:lang w:val="en-GB"/>
        </w:rPr>
        <w:t xml:space="preserve">, </w:t>
      </w:r>
      <w:proofErr w:type="spellStart"/>
      <w:r w:rsidR="000B7B99" w:rsidRPr="006928E2">
        <w:rPr>
          <w:rFonts w:cs="Times New Roman"/>
          <w:szCs w:val="24"/>
          <w:lang w:val="en-GB"/>
        </w:rPr>
        <w:t>Garlappi</w:t>
      </w:r>
      <w:proofErr w:type="spellEnd"/>
      <w:r w:rsidR="000B7B99" w:rsidRPr="006928E2">
        <w:rPr>
          <w:rFonts w:cs="Times New Roman"/>
          <w:szCs w:val="24"/>
          <w:lang w:val="en-GB"/>
        </w:rPr>
        <w:t xml:space="preserve">, Uppal, 2007). </w:t>
      </w:r>
      <w:r w:rsidR="002F2C97" w:rsidRPr="006928E2">
        <w:rPr>
          <w:rFonts w:cs="Times New Roman"/>
          <w:szCs w:val="24"/>
          <w:lang w:val="en-GB"/>
        </w:rPr>
        <w:t>These drawbacks are the most likely the reasons that more practitioners do not use the Markowitz paradigm.</w:t>
      </w:r>
      <w:commentRangeStart w:id="3"/>
      <w:r w:rsidR="002F2C97" w:rsidRPr="006928E2">
        <w:rPr>
          <w:rFonts w:cs="Times New Roman"/>
          <w:szCs w:val="24"/>
          <w:vertAlign w:val="superscript"/>
          <w:lang w:val="en-GB"/>
        </w:rPr>
        <w:t>4</w:t>
      </w:r>
      <w:commentRangeEnd w:id="3"/>
      <w:r w:rsidR="002F2C97" w:rsidRPr="006928E2">
        <w:rPr>
          <w:rStyle w:val="CommentReference"/>
          <w:sz w:val="24"/>
          <w:szCs w:val="24"/>
        </w:rPr>
        <w:commentReference w:id="3"/>
      </w:r>
    </w:p>
    <w:p w14:paraId="11DEEF38" w14:textId="250E330B" w:rsidR="001A4365" w:rsidRPr="006928E2" w:rsidRDefault="007B73F2" w:rsidP="000F66D7">
      <w:pPr>
        <w:spacing w:line="360" w:lineRule="auto"/>
        <w:ind w:firstLine="708"/>
        <w:jc w:val="both"/>
        <w:rPr>
          <w:rFonts w:cs="Times New Roman"/>
          <w:szCs w:val="24"/>
          <w:lang w:val="en-GB"/>
        </w:rPr>
      </w:pPr>
      <w:r w:rsidRPr="006928E2">
        <w:rPr>
          <w:rFonts w:cs="Times New Roman"/>
          <w:szCs w:val="24"/>
          <w:lang w:val="en-GB"/>
        </w:rPr>
        <w:t xml:space="preserve">To tackle </w:t>
      </w:r>
      <w:r w:rsidR="002F2C97" w:rsidRPr="006928E2">
        <w:rPr>
          <w:rFonts w:cs="Times New Roman"/>
          <w:szCs w:val="24"/>
          <w:lang w:val="en-GB"/>
        </w:rPr>
        <w:t xml:space="preserve">some </w:t>
      </w:r>
      <w:r w:rsidRPr="006928E2">
        <w:rPr>
          <w:rFonts w:cs="Times New Roman"/>
          <w:szCs w:val="24"/>
          <w:lang w:val="en-GB"/>
        </w:rPr>
        <w:t xml:space="preserve">of the mean-variance optimization approach’s </w:t>
      </w:r>
      <w:r w:rsidR="002F2C97" w:rsidRPr="006928E2">
        <w:rPr>
          <w:rFonts w:cs="Times New Roman"/>
          <w:szCs w:val="24"/>
          <w:lang w:val="en-GB"/>
        </w:rPr>
        <w:t>limitations</w:t>
      </w:r>
      <w:r w:rsidRPr="006928E2">
        <w:rPr>
          <w:rFonts w:cs="Times New Roman"/>
          <w:szCs w:val="24"/>
          <w:lang w:val="en-GB"/>
        </w:rPr>
        <w:t>, Fischer Black and Robert Litterman have elaborated a pathbreaking technique.</w:t>
      </w:r>
      <w:r w:rsidR="004870A0" w:rsidRPr="006928E2">
        <w:rPr>
          <w:rFonts w:cs="Times New Roman"/>
          <w:szCs w:val="24"/>
          <w:lang w:val="en-GB"/>
        </w:rPr>
        <w:t xml:space="preserve"> </w:t>
      </w:r>
      <w:r w:rsidR="000F66D7" w:rsidRPr="006928E2">
        <w:rPr>
          <w:rFonts w:cs="Times New Roman"/>
          <w:szCs w:val="24"/>
          <w:lang w:val="en-GB"/>
        </w:rPr>
        <w:t>“</w:t>
      </w:r>
      <w:r w:rsidR="009F4037" w:rsidRPr="006928E2">
        <w:rPr>
          <w:rFonts w:cs="Times New Roman"/>
          <w:szCs w:val="24"/>
          <w:lang w:val="en-GB"/>
        </w:rPr>
        <w:t>The Black-Litterman model uses a Bayesian approach to combine the subjective of an investor regarding the expected returns of on</w:t>
      </w:r>
      <w:r w:rsidR="000F66D7" w:rsidRPr="006928E2">
        <w:rPr>
          <w:rFonts w:cs="Times New Roman"/>
          <w:szCs w:val="24"/>
          <w:lang w:val="en-GB"/>
        </w:rPr>
        <w:t>e</w:t>
      </w:r>
      <w:r w:rsidR="009F4037" w:rsidRPr="006928E2">
        <w:rPr>
          <w:rFonts w:cs="Times New Roman"/>
          <w:szCs w:val="24"/>
          <w:lang w:val="en-GB"/>
        </w:rPr>
        <w:t xml:space="preserve"> or more assets with the market equilibrium vector of expected returns (prior distribution) to form a new, mixed estimate of expected returns.</w:t>
      </w:r>
      <w:r w:rsidR="000F66D7" w:rsidRPr="006928E2">
        <w:rPr>
          <w:rFonts w:cs="Times New Roman"/>
          <w:szCs w:val="24"/>
          <w:lang w:val="en-GB"/>
        </w:rPr>
        <w:t>”</w:t>
      </w:r>
      <w:commentRangeStart w:id="4"/>
      <w:r w:rsidR="000F66D7" w:rsidRPr="006928E2">
        <w:rPr>
          <w:rFonts w:cs="Times New Roman"/>
          <w:szCs w:val="24"/>
          <w:vertAlign w:val="superscript"/>
          <w:lang w:val="en-GB"/>
        </w:rPr>
        <w:t>3</w:t>
      </w:r>
      <w:commentRangeEnd w:id="4"/>
      <w:r w:rsidR="000F66D7" w:rsidRPr="006928E2">
        <w:rPr>
          <w:rStyle w:val="CommentReference"/>
          <w:sz w:val="24"/>
          <w:szCs w:val="24"/>
        </w:rPr>
        <w:commentReference w:id="4"/>
      </w:r>
    </w:p>
    <w:p w14:paraId="745A688E" w14:textId="188AE02A" w:rsidR="00F00417" w:rsidRPr="006928E2" w:rsidRDefault="00F00417" w:rsidP="00F15D73">
      <w:pPr>
        <w:spacing w:line="360" w:lineRule="auto"/>
        <w:ind w:firstLine="708"/>
        <w:jc w:val="both"/>
        <w:rPr>
          <w:rFonts w:cs="Times New Roman"/>
          <w:szCs w:val="24"/>
          <w:lang w:val="en-GB"/>
        </w:rPr>
      </w:pPr>
      <w:r w:rsidRPr="006928E2">
        <w:rPr>
          <w:rFonts w:cs="Times New Roman"/>
          <w:szCs w:val="24"/>
          <w:lang w:val="en-GB"/>
        </w:rPr>
        <w:t xml:space="preserve">A plethora of tweaked Black-Litterman models have been published over the years such us </w:t>
      </w:r>
      <w:proofErr w:type="spellStart"/>
      <w:r w:rsidR="00815B0A" w:rsidRPr="006928E2">
        <w:rPr>
          <w:rFonts w:cs="Times New Roman"/>
          <w:szCs w:val="24"/>
          <w:lang w:val="en-GB"/>
        </w:rPr>
        <w:t>Martellini</w:t>
      </w:r>
      <w:proofErr w:type="spellEnd"/>
      <w:r w:rsidR="00815B0A" w:rsidRPr="006928E2">
        <w:rPr>
          <w:rFonts w:cs="Times New Roman"/>
          <w:szCs w:val="24"/>
          <w:lang w:val="en-GB"/>
        </w:rPr>
        <w:t xml:space="preserve"> &amp; </w:t>
      </w:r>
      <w:proofErr w:type="spellStart"/>
      <w:r w:rsidR="00815B0A" w:rsidRPr="006928E2">
        <w:rPr>
          <w:rFonts w:cs="Times New Roman"/>
          <w:szCs w:val="24"/>
          <w:lang w:val="en-GB"/>
        </w:rPr>
        <w:t>Ziemann</w:t>
      </w:r>
      <w:proofErr w:type="spellEnd"/>
      <w:r w:rsidR="00815B0A" w:rsidRPr="006928E2">
        <w:rPr>
          <w:rFonts w:cs="Times New Roman"/>
          <w:szCs w:val="24"/>
          <w:lang w:val="en-GB"/>
        </w:rPr>
        <w:t xml:space="preserve"> (2007), </w:t>
      </w:r>
      <w:r w:rsidRPr="006928E2">
        <w:rPr>
          <w:rFonts w:cs="Times New Roman"/>
          <w:szCs w:val="24"/>
          <w:lang w:val="en-GB"/>
        </w:rPr>
        <w:t>Meucci (2010), Cheung (2013), Harris (201</w:t>
      </w:r>
      <w:r w:rsidR="00815B0A" w:rsidRPr="006928E2">
        <w:rPr>
          <w:rFonts w:cs="Times New Roman"/>
          <w:szCs w:val="24"/>
          <w:lang w:val="en-GB"/>
        </w:rPr>
        <w:t>7</w:t>
      </w:r>
      <w:r w:rsidRPr="006928E2">
        <w:rPr>
          <w:rFonts w:cs="Times New Roman"/>
          <w:szCs w:val="24"/>
          <w:lang w:val="en-GB"/>
        </w:rPr>
        <w:t>)</w:t>
      </w:r>
      <w:r w:rsidR="00815B0A" w:rsidRPr="006928E2">
        <w:rPr>
          <w:rFonts w:cs="Times New Roman"/>
          <w:szCs w:val="24"/>
          <w:lang w:val="en-GB"/>
        </w:rPr>
        <w:t xml:space="preserve"> and many others.</w:t>
      </w:r>
      <w:r w:rsidR="00F15D73" w:rsidRPr="006928E2">
        <w:rPr>
          <w:rFonts w:cs="Times New Roman"/>
          <w:szCs w:val="24"/>
          <w:lang w:val="en-GB"/>
        </w:rPr>
        <w:t xml:space="preserve"> Black Litterman Model and its alternatives are characterized by their need for a normally distributed set of returns and views as well as its Bayesian nature. This constitutes a major imperfection as financial markets are well-known for displaying fat tails, Financial Risk Manager Handbook (</w:t>
      </w:r>
      <w:proofErr w:type="spellStart"/>
      <w:r w:rsidR="00F15D73" w:rsidRPr="006928E2">
        <w:rPr>
          <w:rFonts w:cs="Times New Roman"/>
          <w:szCs w:val="24"/>
          <w:lang w:val="en-GB"/>
        </w:rPr>
        <w:t>Jorion</w:t>
      </w:r>
      <w:proofErr w:type="spellEnd"/>
      <w:r w:rsidR="00F15D73" w:rsidRPr="006928E2">
        <w:rPr>
          <w:rFonts w:cs="Times New Roman"/>
          <w:szCs w:val="24"/>
          <w:lang w:val="en-GB"/>
        </w:rPr>
        <w:t xml:space="preserve">, 2007). </w:t>
      </w:r>
      <w:r w:rsidR="00AE37F2" w:rsidRPr="006928E2">
        <w:rPr>
          <w:rFonts w:cs="Times New Roman"/>
          <w:szCs w:val="24"/>
          <w:lang w:val="en-GB"/>
        </w:rPr>
        <w:t xml:space="preserve">Moreover, </w:t>
      </w:r>
      <w:r w:rsidR="00181684" w:rsidRPr="006928E2">
        <w:rPr>
          <w:rFonts w:cs="Times New Roman"/>
          <w:szCs w:val="24"/>
          <w:lang w:val="en-GB"/>
        </w:rPr>
        <w:t>“</w:t>
      </w:r>
      <w:r w:rsidR="00AE37F2" w:rsidRPr="006928E2">
        <w:rPr>
          <w:rFonts w:cs="Times New Roman"/>
          <w:szCs w:val="24"/>
          <w:lang w:val="en-GB"/>
        </w:rPr>
        <w:t>the combination of a negative skewness and a fat tail has the greatest impact on the optimal asset allocation weights</w:t>
      </w:r>
      <w:r w:rsidR="00181684" w:rsidRPr="006928E2">
        <w:rPr>
          <w:rFonts w:cs="Times New Roman"/>
          <w:szCs w:val="24"/>
          <w:lang w:val="en-GB"/>
        </w:rPr>
        <w:t>”</w:t>
      </w:r>
      <w:r w:rsidR="00AE37F2" w:rsidRPr="006928E2">
        <w:rPr>
          <w:rFonts w:cs="Times New Roman"/>
          <w:szCs w:val="24"/>
          <w:lang w:val="en-GB"/>
        </w:rPr>
        <w:t xml:space="preserve"> (</w:t>
      </w:r>
      <w:proofErr w:type="spellStart"/>
      <w:r w:rsidR="00AE37F2" w:rsidRPr="006928E2">
        <w:rPr>
          <w:rFonts w:cs="Times New Roman"/>
          <w:szCs w:val="24"/>
          <w:lang w:val="en-GB"/>
        </w:rPr>
        <w:t>Xiong</w:t>
      </w:r>
      <w:proofErr w:type="spellEnd"/>
      <w:r w:rsidR="00AE37F2" w:rsidRPr="006928E2">
        <w:rPr>
          <w:rFonts w:cs="Times New Roman"/>
          <w:szCs w:val="24"/>
          <w:lang w:val="en-GB"/>
        </w:rPr>
        <w:t xml:space="preserve"> &amp; </w:t>
      </w:r>
      <w:proofErr w:type="spellStart"/>
      <w:r w:rsidR="00AE37F2" w:rsidRPr="006928E2">
        <w:rPr>
          <w:rFonts w:cs="Times New Roman"/>
          <w:szCs w:val="24"/>
          <w:lang w:val="en-GB"/>
        </w:rPr>
        <w:t>Idzorek</w:t>
      </w:r>
      <w:proofErr w:type="spellEnd"/>
      <w:r w:rsidR="00AE37F2" w:rsidRPr="006928E2">
        <w:rPr>
          <w:rFonts w:cs="Times New Roman"/>
          <w:szCs w:val="24"/>
          <w:lang w:val="en-GB"/>
        </w:rPr>
        <w:t>, 2011)</w:t>
      </w:r>
      <w:r w:rsidR="00792B15" w:rsidRPr="006928E2">
        <w:rPr>
          <w:rFonts w:cs="Times New Roman"/>
          <w:szCs w:val="24"/>
          <w:lang w:val="en-GB"/>
        </w:rPr>
        <w:t>.</w:t>
      </w:r>
    </w:p>
    <w:p w14:paraId="19718536" w14:textId="1308CE9B" w:rsidR="00F00417" w:rsidRPr="006928E2" w:rsidRDefault="00792B15" w:rsidP="00342B08">
      <w:pPr>
        <w:spacing w:line="360" w:lineRule="auto"/>
        <w:jc w:val="both"/>
        <w:rPr>
          <w:rFonts w:cs="Times New Roman"/>
          <w:szCs w:val="24"/>
          <w:lang w:val="en-GB"/>
        </w:rPr>
      </w:pPr>
      <w:r w:rsidRPr="006928E2">
        <w:rPr>
          <w:rFonts w:cs="Times New Roman"/>
          <w:szCs w:val="24"/>
          <w:lang w:val="en-GB"/>
        </w:rPr>
        <w:tab/>
      </w:r>
      <w:r w:rsidR="00F95D6A" w:rsidRPr="006928E2">
        <w:rPr>
          <w:rFonts w:cs="Times New Roman"/>
          <w:szCs w:val="24"/>
          <w:lang w:val="en-GB"/>
        </w:rPr>
        <w:t xml:space="preserve">Meucci (2005) extends the Black-Litterman </w:t>
      </w:r>
      <w:r w:rsidR="00A87676" w:rsidRPr="006928E2">
        <w:rPr>
          <w:rFonts w:cs="Times New Roman"/>
          <w:szCs w:val="24"/>
          <w:lang w:val="en-GB"/>
        </w:rPr>
        <w:t>methodology to generic non-normal market distributions and non-normal views. In his model, views are directly expressed on the market realizations, contrarily to the Black-Litterman model, where views are expressed on market parameters. Meucci’s Copula-Opinion Pooling model is to use opinion pooling techniques to combine the market implied distribution with the portfolio manager’s views which can be specified individually.</w:t>
      </w:r>
    </w:p>
    <w:p w14:paraId="79B2DA5D" w14:textId="1FAAC9E6" w:rsidR="00A87676" w:rsidRPr="006928E2" w:rsidRDefault="00A87676" w:rsidP="00342B08">
      <w:pPr>
        <w:spacing w:line="360" w:lineRule="auto"/>
        <w:jc w:val="both"/>
        <w:rPr>
          <w:rFonts w:cs="Times New Roman"/>
          <w:szCs w:val="24"/>
          <w:lang w:val="en-GB"/>
        </w:rPr>
      </w:pPr>
      <w:r w:rsidRPr="006928E2">
        <w:rPr>
          <w:rFonts w:cs="Times New Roman"/>
          <w:szCs w:val="24"/>
          <w:lang w:val="en-GB"/>
        </w:rPr>
        <w:tab/>
      </w:r>
      <w:r w:rsidR="00D13F92" w:rsidRPr="006928E2">
        <w:rPr>
          <w:rFonts w:cs="Times New Roman"/>
          <w:szCs w:val="24"/>
          <w:lang w:val="en-GB"/>
        </w:rPr>
        <w:t>Finally,</w:t>
      </w:r>
      <w:r w:rsidR="0024306E" w:rsidRPr="006928E2">
        <w:rPr>
          <w:rFonts w:cs="Times New Roman"/>
          <w:szCs w:val="24"/>
          <w:lang w:val="en-GB"/>
        </w:rPr>
        <w:t xml:space="preserve"> Entropy Pooling (Meucci, 2008) is </w:t>
      </w:r>
      <w:r w:rsidR="00F630E4" w:rsidRPr="006928E2">
        <w:rPr>
          <w:rFonts w:cs="Times New Roman"/>
          <w:szCs w:val="24"/>
          <w:lang w:val="en-GB"/>
        </w:rPr>
        <w:t>a model</w:t>
      </w:r>
      <w:r w:rsidR="0024306E" w:rsidRPr="006928E2">
        <w:rPr>
          <w:rFonts w:cs="Times New Roman"/>
          <w:szCs w:val="24"/>
          <w:lang w:val="en-GB"/>
        </w:rPr>
        <w:t xml:space="preserve"> based on entropy minimisation, a concept used in physics and statistics yet with limited applications in finance. </w:t>
      </w:r>
      <w:r w:rsidR="00F630E4" w:rsidRPr="006928E2">
        <w:rPr>
          <w:rFonts w:cs="Times New Roman"/>
          <w:szCs w:val="24"/>
          <w:lang w:val="en-GB"/>
        </w:rPr>
        <w:t>In this</w:t>
      </w:r>
      <w:r w:rsidR="0024306E" w:rsidRPr="006928E2">
        <w:rPr>
          <w:rFonts w:cs="Times New Roman"/>
          <w:szCs w:val="24"/>
          <w:lang w:val="en-GB"/>
        </w:rPr>
        <w:t xml:space="preserve"> </w:t>
      </w:r>
      <w:r w:rsidR="005D4DD5" w:rsidRPr="006928E2">
        <w:rPr>
          <w:rFonts w:cs="Times New Roman"/>
          <w:szCs w:val="24"/>
          <w:lang w:val="en-GB"/>
        </w:rPr>
        <w:t xml:space="preserve">new </w:t>
      </w:r>
      <w:r w:rsidR="00F630E4" w:rsidRPr="006928E2">
        <w:rPr>
          <w:rFonts w:cs="Times New Roman"/>
          <w:szCs w:val="24"/>
          <w:lang w:val="en-GB"/>
        </w:rPr>
        <w:lastRenderedPageBreak/>
        <w:t>approach,</w:t>
      </w:r>
      <w:r w:rsidR="00A03809" w:rsidRPr="006928E2">
        <w:rPr>
          <w:rFonts w:cs="Times New Roman"/>
          <w:szCs w:val="24"/>
          <w:lang w:val="en-GB"/>
        </w:rPr>
        <w:t xml:space="preserve"> </w:t>
      </w:r>
      <w:r w:rsidR="0000774D" w:rsidRPr="006928E2">
        <w:rPr>
          <w:rFonts w:cs="Times New Roman"/>
          <w:szCs w:val="24"/>
          <w:lang w:val="en-GB"/>
        </w:rPr>
        <w:t xml:space="preserve">Meucci generalizes his previous works and related techniques. </w:t>
      </w:r>
      <w:r w:rsidR="00EC4C2C" w:rsidRPr="006928E2">
        <w:rPr>
          <w:rFonts w:cs="Times New Roman"/>
          <w:szCs w:val="24"/>
          <w:lang w:val="en-GB"/>
        </w:rPr>
        <w:t>A reference</w:t>
      </w:r>
      <w:r w:rsidR="00EC4504" w:rsidRPr="006928E2">
        <w:rPr>
          <w:rFonts w:cs="Times New Roman"/>
          <w:szCs w:val="24"/>
          <w:lang w:val="en-GB"/>
        </w:rPr>
        <w:t xml:space="preserve"> market</w:t>
      </w:r>
      <w:r w:rsidR="00EC4C2C" w:rsidRPr="006928E2">
        <w:rPr>
          <w:rFonts w:cs="Times New Roman"/>
          <w:szCs w:val="24"/>
          <w:lang w:val="en-GB"/>
        </w:rPr>
        <w:t xml:space="preserve"> model</w:t>
      </w:r>
      <w:r w:rsidR="00EC4504" w:rsidRPr="006928E2">
        <w:rPr>
          <w:rFonts w:cs="Times New Roman"/>
          <w:szCs w:val="24"/>
          <w:lang w:val="en-GB"/>
        </w:rPr>
        <w:t xml:space="preserve"> (called “prior”)</w:t>
      </w:r>
      <w:r w:rsidR="00EC4C2C" w:rsidRPr="006928E2">
        <w:rPr>
          <w:rFonts w:cs="Times New Roman"/>
          <w:szCs w:val="24"/>
          <w:lang w:val="en-GB"/>
        </w:rPr>
        <w:t xml:space="preserve"> and </w:t>
      </w:r>
      <w:r w:rsidR="00EC4504" w:rsidRPr="006928E2">
        <w:rPr>
          <w:rFonts w:cs="Times New Roman"/>
          <w:szCs w:val="24"/>
          <w:lang w:val="en-GB"/>
        </w:rPr>
        <w:t>general views are the only inputs needed to compute the posterior distribution. The views are interpreted as statements that modify the probabilities associated with each historical scenario of the prior distribution</w:t>
      </w:r>
      <w:r w:rsidR="002832C2" w:rsidRPr="006928E2">
        <w:rPr>
          <w:rFonts w:cs="Times New Roman"/>
          <w:szCs w:val="24"/>
          <w:lang w:val="en-GB"/>
        </w:rPr>
        <w:t xml:space="preserve">, they are expressed as constraints on the original market probability distribution, itself remaining unaltered. The posterior distribution </w:t>
      </w:r>
      <w:r w:rsidR="003B7DEC" w:rsidRPr="006928E2">
        <w:rPr>
          <w:rFonts w:cs="Times New Roman"/>
          <w:szCs w:val="24"/>
          <w:lang w:val="en-GB"/>
        </w:rPr>
        <w:t xml:space="preserve">should </w:t>
      </w:r>
      <w:r w:rsidR="002832C2" w:rsidRPr="006928E2">
        <w:rPr>
          <w:rFonts w:cs="Times New Roman"/>
          <w:szCs w:val="24"/>
          <w:lang w:val="en-GB"/>
        </w:rPr>
        <w:t>contain the least possible amount of spurious</w:t>
      </w:r>
      <w:r w:rsidR="003B7DEC" w:rsidRPr="006928E2">
        <w:rPr>
          <w:rFonts w:cs="Times New Roman"/>
          <w:szCs w:val="24"/>
          <w:lang w:val="en-GB"/>
        </w:rPr>
        <w:t>, fallacious</w:t>
      </w:r>
      <w:r w:rsidR="002832C2" w:rsidRPr="006928E2">
        <w:rPr>
          <w:rFonts w:cs="Times New Roman"/>
          <w:szCs w:val="24"/>
          <w:lang w:val="en-GB"/>
        </w:rPr>
        <w:t xml:space="preserve"> </w:t>
      </w:r>
      <w:r w:rsidR="003B7DEC" w:rsidRPr="006928E2">
        <w:rPr>
          <w:rFonts w:cs="Times New Roman"/>
          <w:szCs w:val="24"/>
          <w:lang w:val="en-GB"/>
        </w:rPr>
        <w:t xml:space="preserve">structure; this is obtained by minimizing the entropy relative to the prior distribution. </w:t>
      </w:r>
      <w:r w:rsidR="00D13F92" w:rsidRPr="006928E2">
        <w:rPr>
          <w:rFonts w:cs="Times New Roman"/>
          <w:szCs w:val="24"/>
          <w:lang w:val="en-GB"/>
        </w:rPr>
        <w:t xml:space="preserve">A portfolio manager applying the Entropy Pooling model can express views not only on expectations of asset performance but rather on any property of the reference model. </w:t>
      </w:r>
    </w:p>
    <w:p w14:paraId="544F0635" w14:textId="7BE68941" w:rsidR="00A87676" w:rsidRPr="006928E2" w:rsidRDefault="00A87676" w:rsidP="00342B08">
      <w:pPr>
        <w:spacing w:line="360" w:lineRule="auto"/>
        <w:jc w:val="both"/>
        <w:rPr>
          <w:rFonts w:cs="Times New Roman"/>
          <w:szCs w:val="24"/>
          <w:lang w:val="en-GB"/>
        </w:rPr>
      </w:pPr>
      <w:r w:rsidRPr="006928E2">
        <w:rPr>
          <w:rFonts w:cs="Times New Roman"/>
          <w:szCs w:val="24"/>
          <w:lang w:val="en-GB"/>
        </w:rPr>
        <w:tab/>
      </w:r>
      <w:r w:rsidR="00E74D78" w:rsidRPr="006928E2">
        <w:rPr>
          <w:rFonts w:cs="Times New Roman"/>
          <w:szCs w:val="24"/>
          <w:lang w:val="en-GB"/>
        </w:rPr>
        <w:t>In this paper we use Fully Flexible Probabilities Conditioning Framework (Denis &amp;</w:t>
      </w:r>
      <w:r w:rsidR="00F54720" w:rsidRPr="006928E2">
        <w:rPr>
          <w:rFonts w:cs="Times New Roman"/>
          <w:szCs w:val="24"/>
          <w:lang w:val="en-GB"/>
        </w:rPr>
        <w:t xml:space="preserve"> </w:t>
      </w:r>
      <w:r w:rsidR="00E74D78" w:rsidRPr="006928E2">
        <w:rPr>
          <w:rFonts w:cs="Times New Roman"/>
          <w:szCs w:val="24"/>
          <w:lang w:val="en-GB"/>
        </w:rPr>
        <w:t>Scaillet, 2017) after the initiating work of Meucci (2010)</w:t>
      </w:r>
      <w:r w:rsidR="00E74D78" w:rsidRPr="006928E2">
        <w:rPr>
          <w:rStyle w:val="FootnoteReference"/>
          <w:rFonts w:cs="Times New Roman"/>
          <w:szCs w:val="24"/>
          <w:lang w:val="en-GB"/>
        </w:rPr>
        <w:footnoteReference w:id="1"/>
      </w:r>
      <w:r w:rsidR="00E74D78" w:rsidRPr="006928E2">
        <w:rPr>
          <w:rFonts w:cs="Times New Roman"/>
          <w:szCs w:val="24"/>
          <w:lang w:val="en-GB"/>
        </w:rPr>
        <w:t xml:space="preserve">. The algorithm </w:t>
      </w:r>
      <w:r w:rsidR="00827C4B" w:rsidRPr="006928E2">
        <w:rPr>
          <w:rFonts w:cs="Times New Roman"/>
          <w:szCs w:val="24"/>
          <w:lang w:val="en-GB"/>
        </w:rPr>
        <w:t>developed</w:t>
      </w:r>
      <w:r w:rsidR="00E74D78" w:rsidRPr="006928E2">
        <w:rPr>
          <w:rFonts w:cs="Times New Roman"/>
          <w:szCs w:val="24"/>
          <w:lang w:val="en-GB"/>
        </w:rPr>
        <w:t xml:space="preserve"> in th</w:t>
      </w:r>
      <w:r w:rsidR="00FB51D5" w:rsidRPr="006928E2">
        <w:rPr>
          <w:rFonts w:cs="Times New Roman"/>
          <w:szCs w:val="24"/>
          <w:lang w:val="en-GB"/>
        </w:rPr>
        <w:t xml:space="preserve">e cited </w:t>
      </w:r>
      <w:r w:rsidR="00E74D78" w:rsidRPr="006928E2">
        <w:rPr>
          <w:rFonts w:cs="Times New Roman"/>
          <w:szCs w:val="24"/>
          <w:lang w:val="en-GB"/>
        </w:rPr>
        <w:t xml:space="preserve">paper allows one to modify the </w:t>
      </w:r>
      <w:r w:rsidR="00F54720" w:rsidRPr="006928E2">
        <w:rPr>
          <w:rFonts w:cs="Times New Roman"/>
          <w:szCs w:val="24"/>
          <w:lang w:val="en-GB"/>
        </w:rPr>
        <w:t>“</w:t>
      </w:r>
      <w:r w:rsidR="00E74D78" w:rsidRPr="006928E2">
        <w:rPr>
          <w:rFonts w:cs="Times New Roman"/>
          <w:szCs w:val="24"/>
          <w:lang w:val="en-GB"/>
        </w:rPr>
        <w:t>weight</w:t>
      </w:r>
      <w:r w:rsidR="00F54720" w:rsidRPr="006928E2">
        <w:rPr>
          <w:rFonts w:cs="Times New Roman"/>
          <w:szCs w:val="24"/>
          <w:lang w:val="en-GB"/>
        </w:rPr>
        <w:t>”</w:t>
      </w:r>
      <w:r w:rsidR="00E74D78" w:rsidRPr="006928E2">
        <w:rPr>
          <w:rFonts w:cs="Times New Roman"/>
          <w:szCs w:val="24"/>
          <w:lang w:val="en-GB"/>
        </w:rPr>
        <w:t xml:space="preserve"> of a range of historical scenarios or Monte Carlo simulations according to his subjective views on the market. </w:t>
      </w:r>
      <w:r w:rsidR="00F54720" w:rsidRPr="006928E2">
        <w:rPr>
          <w:rFonts w:cs="Times New Roman"/>
          <w:szCs w:val="24"/>
          <w:lang w:val="en-GB"/>
        </w:rPr>
        <w:t xml:space="preserve">The posterior distribution is created from the conditioned scenarios and is then used for </w:t>
      </w:r>
      <w:r w:rsidR="00594B56" w:rsidRPr="006928E2">
        <w:rPr>
          <w:rFonts w:cs="Times New Roman"/>
          <w:szCs w:val="24"/>
          <w:lang w:val="en-GB"/>
        </w:rPr>
        <w:t xml:space="preserve">global minimum variance </w:t>
      </w:r>
      <w:r w:rsidR="00F54720" w:rsidRPr="006928E2">
        <w:rPr>
          <w:rFonts w:cs="Times New Roman"/>
          <w:szCs w:val="24"/>
          <w:lang w:val="en-GB"/>
        </w:rPr>
        <w:t xml:space="preserve">optimisation resulting in an asset allocation following the </w:t>
      </w:r>
      <w:r w:rsidR="00C63180" w:rsidRPr="006928E2">
        <w:rPr>
          <w:rFonts w:cs="Times New Roman"/>
          <w:szCs w:val="24"/>
          <w:lang w:val="en-GB"/>
        </w:rPr>
        <w:t>practitioner’s</w:t>
      </w:r>
      <w:r w:rsidR="00F54720" w:rsidRPr="006928E2">
        <w:rPr>
          <w:rFonts w:cs="Times New Roman"/>
          <w:szCs w:val="24"/>
          <w:lang w:val="en-GB"/>
        </w:rPr>
        <w:t xml:space="preserve"> subjective views.</w:t>
      </w:r>
    </w:p>
    <w:p w14:paraId="645F47A3" w14:textId="7579D8B1" w:rsidR="00F00417" w:rsidRPr="006928E2" w:rsidRDefault="00F54720" w:rsidP="00342B08">
      <w:pPr>
        <w:spacing w:line="360" w:lineRule="auto"/>
        <w:jc w:val="both"/>
        <w:rPr>
          <w:szCs w:val="24"/>
          <w:lang w:val="en-GB"/>
        </w:rPr>
      </w:pPr>
      <w:r w:rsidRPr="006928E2">
        <w:rPr>
          <w:szCs w:val="24"/>
          <w:lang w:val="en-GB"/>
        </w:rPr>
        <w:tab/>
        <w:t xml:space="preserve">Two types of conditioning </w:t>
      </w:r>
      <w:proofErr w:type="gramStart"/>
      <w:r w:rsidR="00FB51D5" w:rsidRPr="006928E2">
        <w:rPr>
          <w:szCs w:val="24"/>
          <w:lang w:val="en-GB"/>
        </w:rPr>
        <w:t>were</w:t>
      </w:r>
      <w:proofErr w:type="gramEnd"/>
      <w:r w:rsidRPr="006928E2">
        <w:rPr>
          <w:szCs w:val="24"/>
          <w:lang w:val="en-GB"/>
        </w:rPr>
        <w:t xml:space="preserve"> be expressed, namely “time” and “state” conditioning. </w:t>
      </w:r>
      <w:r w:rsidR="00FB51D5" w:rsidRPr="006928E2">
        <w:rPr>
          <w:szCs w:val="24"/>
          <w:lang w:val="en-GB"/>
        </w:rPr>
        <w:t>By the means</w:t>
      </w:r>
      <w:r w:rsidRPr="006928E2">
        <w:rPr>
          <w:szCs w:val="24"/>
          <w:lang w:val="en-GB"/>
        </w:rPr>
        <w:t xml:space="preserve"> of a rolling window or an exponential smoothing, the time conditioning allows the manager to emphasise historical scenarios according to the moment they occurred.</w:t>
      </w:r>
      <w:r w:rsidR="00C63180" w:rsidRPr="006928E2">
        <w:rPr>
          <w:szCs w:val="24"/>
          <w:lang w:val="en-GB"/>
        </w:rPr>
        <w:t xml:space="preserve"> The second conditioning is based on any macro-economic indicator chosen by the portfolio manager for which he/she wants to accord importance to. The algorithm is capable of exerting both time and state conditioning through minimum relative entropy.</w:t>
      </w:r>
      <w:r w:rsidR="00F572EA" w:rsidRPr="006928E2">
        <w:rPr>
          <w:szCs w:val="24"/>
          <w:lang w:val="en-GB"/>
        </w:rPr>
        <w:t xml:space="preserve"> The combination allows to obtain an interesting procedure as it will give more weight to both recent observations and </w:t>
      </w:r>
      <w:proofErr w:type="gramStart"/>
      <w:r w:rsidR="00F572EA" w:rsidRPr="006928E2">
        <w:rPr>
          <w:szCs w:val="24"/>
          <w:lang w:val="en-GB"/>
        </w:rPr>
        <w:t>particular market</w:t>
      </w:r>
      <w:proofErr w:type="gramEnd"/>
      <w:r w:rsidR="00F572EA" w:rsidRPr="006928E2">
        <w:rPr>
          <w:szCs w:val="24"/>
          <w:lang w:val="en-GB"/>
        </w:rPr>
        <w:t xml:space="preserve"> conditions.</w:t>
      </w:r>
    </w:p>
    <w:p w14:paraId="5E7B0638" w14:textId="5DB0B347" w:rsidR="00FC4CE4" w:rsidRPr="006928E2" w:rsidRDefault="00FC4CE4" w:rsidP="00342B08">
      <w:pPr>
        <w:spacing w:line="360" w:lineRule="auto"/>
        <w:jc w:val="both"/>
        <w:rPr>
          <w:szCs w:val="24"/>
          <w:lang w:val="en-GB"/>
        </w:rPr>
      </w:pPr>
      <w:r w:rsidRPr="006928E2">
        <w:rPr>
          <w:szCs w:val="24"/>
          <w:lang w:val="en-GB"/>
        </w:rPr>
        <w:tab/>
        <w:t xml:space="preserve">In the research paper of Denis Marvin and Scaillet Olivier (2017) the data used was </w:t>
      </w:r>
      <w:r w:rsidR="00594B56" w:rsidRPr="006928E2">
        <w:rPr>
          <w:szCs w:val="24"/>
          <w:lang w:val="en-GB"/>
        </w:rPr>
        <w:t xml:space="preserve">composed of </w:t>
      </w:r>
      <w:r w:rsidRPr="006928E2">
        <w:rPr>
          <w:szCs w:val="24"/>
          <w:lang w:val="en-GB"/>
        </w:rPr>
        <w:t>SPDR ETFs</w:t>
      </w:r>
      <w:r w:rsidR="00594B56" w:rsidRPr="006928E2">
        <w:rPr>
          <w:szCs w:val="24"/>
          <w:lang w:val="en-GB"/>
        </w:rPr>
        <w:t>,</w:t>
      </w:r>
      <w:r w:rsidR="00D224A9" w:rsidRPr="006928E2">
        <w:rPr>
          <w:szCs w:val="24"/>
          <w:lang w:val="en-GB"/>
        </w:rPr>
        <w:t xml:space="preserve"> resulting in</w:t>
      </w:r>
      <w:r w:rsidR="00594B56" w:rsidRPr="006928E2">
        <w:rPr>
          <w:szCs w:val="24"/>
          <w:lang w:val="en-GB"/>
        </w:rPr>
        <w:t xml:space="preserve"> a </w:t>
      </w:r>
      <w:proofErr w:type="gramStart"/>
      <w:r w:rsidR="00D224A9" w:rsidRPr="006928E2">
        <w:rPr>
          <w:szCs w:val="24"/>
          <w:lang w:val="en-GB"/>
        </w:rPr>
        <w:t>stocks</w:t>
      </w:r>
      <w:proofErr w:type="gramEnd"/>
      <w:r w:rsidR="00D224A9" w:rsidRPr="006928E2">
        <w:rPr>
          <w:szCs w:val="24"/>
          <w:lang w:val="en-GB"/>
        </w:rPr>
        <w:t xml:space="preserve"> only portfolio. In this paper, the portfolio will be co</w:t>
      </w:r>
      <w:r w:rsidR="00594B56" w:rsidRPr="006928E2">
        <w:rPr>
          <w:szCs w:val="24"/>
          <w:lang w:val="en-GB"/>
        </w:rPr>
        <w:t>nstituted</w:t>
      </w:r>
      <w:r w:rsidR="00D224A9" w:rsidRPr="006928E2">
        <w:rPr>
          <w:szCs w:val="24"/>
          <w:lang w:val="en-GB"/>
        </w:rPr>
        <w:t xml:space="preserve"> of multiple asset</w:t>
      </w:r>
      <w:r w:rsidR="00594B56" w:rsidRPr="006928E2">
        <w:rPr>
          <w:szCs w:val="24"/>
          <w:lang w:val="en-GB"/>
        </w:rPr>
        <w:t xml:space="preserve"> types</w:t>
      </w:r>
      <w:r w:rsidR="00D224A9" w:rsidRPr="006928E2">
        <w:rPr>
          <w:szCs w:val="24"/>
          <w:lang w:val="en-GB"/>
        </w:rPr>
        <w:t xml:space="preserve">, including alternative investments. We expect the results to be of interest due to the increasing trend of investment managers to include different types of assets in their portfolio. </w:t>
      </w:r>
      <w:r w:rsidR="0008053D" w:rsidRPr="006928E2">
        <w:rPr>
          <w:szCs w:val="24"/>
          <w:lang w:val="en-GB"/>
        </w:rPr>
        <w:t xml:space="preserve">According to </w:t>
      </w:r>
      <w:proofErr w:type="spellStart"/>
      <w:r w:rsidR="0008053D" w:rsidRPr="006928E2">
        <w:rPr>
          <w:szCs w:val="24"/>
          <w:lang w:val="en-GB"/>
        </w:rPr>
        <w:t>Bessler</w:t>
      </w:r>
      <w:proofErr w:type="spellEnd"/>
      <w:r w:rsidR="0008053D" w:rsidRPr="006928E2">
        <w:rPr>
          <w:szCs w:val="24"/>
          <w:lang w:val="en-GB"/>
        </w:rPr>
        <w:t xml:space="preserve">, </w:t>
      </w:r>
      <w:proofErr w:type="spellStart"/>
      <w:r w:rsidR="0008053D" w:rsidRPr="006928E2">
        <w:rPr>
          <w:szCs w:val="24"/>
          <w:lang w:val="en-GB"/>
        </w:rPr>
        <w:t>Opfer</w:t>
      </w:r>
      <w:proofErr w:type="spellEnd"/>
      <w:r w:rsidR="0008053D" w:rsidRPr="006928E2">
        <w:rPr>
          <w:szCs w:val="24"/>
          <w:lang w:val="en-GB"/>
        </w:rPr>
        <w:t xml:space="preserve"> and Wolff (2017), Black-Litterman optimized portfolios significantly outperform naïve-diversified portfolios, and consistently </w:t>
      </w:r>
      <w:r w:rsidR="0008053D" w:rsidRPr="006928E2">
        <w:rPr>
          <w:szCs w:val="24"/>
          <w:lang w:val="en-GB"/>
        </w:rPr>
        <w:lastRenderedPageBreak/>
        <w:t xml:space="preserve">perform better than mean-variance, Bayes-Stein, and minimum-variance strategies even after controlling for transaction costs. There is </w:t>
      </w:r>
      <w:r w:rsidR="001B4A1B" w:rsidRPr="006928E2">
        <w:rPr>
          <w:szCs w:val="24"/>
          <w:lang w:val="en-GB"/>
        </w:rPr>
        <w:t xml:space="preserve">therefore </w:t>
      </w:r>
      <w:r w:rsidR="0008053D" w:rsidRPr="006928E2">
        <w:rPr>
          <w:szCs w:val="24"/>
          <w:lang w:val="en-GB"/>
        </w:rPr>
        <w:t xml:space="preserve">an interest in comparing the Black-Litterman optimized portfolios to the </w:t>
      </w:r>
      <w:r w:rsidR="001B4A1B" w:rsidRPr="006928E2">
        <w:rPr>
          <w:szCs w:val="24"/>
          <w:lang w:val="en-GB"/>
        </w:rPr>
        <w:t>algorithm based on Entropy Pooling (Meucci, 2010) studied in this paper.</w:t>
      </w:r>
    </w:p>
    <w:p w14:paraId="2BB3568B" w14:textId="2ACF4939" w:rsidR="00F572EA" w:rsidRPr="006928E2" w:rsidRDefault="00F572EA" w:rsidP="00342B08">
      <w:pPr>
        <w:spacing w:line="360" w:lineRule="auto"/>
        <w:jc w:val="both"/>
        <w:rPr>
          <w:rFonts w:cs="Times New Roman"/>
          <w:szCs w:val="24"/>
          <w:lang w:val="en-GB"/>
        </w:rPr>
      </w:pPr>
      <w:r w:rsidRPr="006928E2">
        <w:rPr>
          <w:rFonts w:cs="Times New Roman"/>
          <w:szCs w:val="24"/>
          <w:lang w:val="en-GB"/>
        </w:rPr>
        <w:tab/>
        <w:t>Our illustrative empirical experiments consist in a global minimum variance optimisation based on 6 years of daily data. The multi-asset portfolio is composed of: Fixed Income, Equities, Real Estate (REITs), Commodities</w:t>
      </w:r>
      <w:r w:rsidR="001B4A1B" w:rsidRPr="006928E2">
        <w:rPr>
          <w:rFonts w:cs="Times New Roman"/>
          <w:szCs w:val="24"/>
          <w:lang w:val="en-GB"/>
        </w:rPr>
        <w:t xml:space="preserve">, Cash and cash equivalents, </w:t>
      </w:r>
      <w:r w:rsidR="0099217A" w:rsidRPr="006928E2">
        <w:rPr>
          <w:rFonts w:cs="Times New Roman"/>
          <w:szCs w:val="24"/>
          <w:lang w:val="en-GB"/>
        </w:rPr>
        <w:t>Foreign Exchange</w:t>
      </w:r>
      <w:r w:rsidR="00E94899" w:rsidRPr="006928E2">
        <w:rPr>
          <w:rFonts w:cs="Times New Roman"/>
          <w:szCs w:val="24"/>
          <w:lang w:val="en-GB"/>
        </w:rPr>
        <w:t xml:space="preserve"> (Currenc</w:t>
      </w:r>
      <w:r w:rsidR="006928E2" w:rsidRPr="006928E2">
        <w:rPr>
          <w:rFonts w:cs="Times New Roman"/>
          <w:szCs w:val="24"/>
          <w:lang w:val="en-GB"/>
        </w:rPr>
        <w:t>ies</w:t>
      </w:r>
      <w:r w:rsidR="00E94899" w:rsidRPr="006928E2">
        <w:rPr>
          <w:rFonts w:cs="Times New Roman"/>
          <w:szCs w:val="24"/>
          <w:lang w:val="en-GB"/>
        </w:rPr>
        <w:t>)</w:t>
      </w:r>
      <w:r w:rsidR="001B4A1B" w:rsidRPr="006928E2">
        <w:rPr>
          <w:rFonts w:cs="Times New Roman"/>
          <w:szCs w:val="24"/>
          <w:lang w:val="en-GB"/>
        </w:rPr>
        <w:t xml:space="preserve"> </w:t>
      </w:r>
      <w:r w:rsidRPr="006928E2">
        <w:rPr>
          <w:rFonts w:cs="Times New Roman"/>
          <w:szCs w:val="24"/>
          <w:lang w:val="en-GB"/>
        </w:rPr>
        <w:t xml:space="preserve">and </w:t>
      </w:r>
      <w:r w:rsidR="00244C3A" w:rsidRPr="006928E2">
        <w:rPr>
          <w:rFonts w:cs="Times New Roman"/>
          <w:szCs w:val="24"/>
          <w:lang w:val="en-GB"/>
        </w:rPr>
        <w:t>Cryptocurrenc</w:t>
      </w:r>
      <w:r w:rsidR="006928E2" w:rsidRPr="006928E2">
        <w:rPr>
          <w:rFonts w:cs="Times New Roman"/>
          <w:szCs w:val="24"/>
          <w:lang w:val="en-GB"/>
        </w:rPr>
        <w:t>ies</w:t>
      </w:r>
      <w:r w:rsidRPr="006928E2">
        <w:rPr>
          <w:rFonts w:cs="Times New Roman"/>
          <w:szCs w:val="24"/>
          <w:lang w:val="en-GB"/>
        </w:rPr>
        <w:t>.</w:t>
      </w:r>
      <w:r w:rsidR="00866A72" w:rsidRPr="006928E2">
        <w:rPr>
          <w:rStyle w:val="FootnoteReference"/>
          <w:rFonts w:cs="Times New Roman"/>
          <w:szCs w:val="24"/>
          <w:lang w:val="en-GB"/>
        </w:rPr>
        <w:footnoteReference w:id="2"/>
      </w:r>
    </w:p>
    <w:p w14:paraId="4AD91803" w14:textId="27A22237" w:rsidR="007E159D" w:rsidRPr="006928E2" w:rsidRDefault="008B6EF9" w:rsidP="00342B08">
      <w:pPr>
        <w:spacing w:line="360" w:lineRule="auto"/>
        <w:jc w:val="both"/>
        <w:rPr>
          <w:rFonts w:cs="Times New Roman"/>
          <w:bCs/>
          <w:szCs w:val="24"/>
          <w:lang w:val="en-GB"/>
        </w:rPr>
      </w:pPr>
      <w:r w:rsidRPr="006928E2">
        <w:rPr>
          <w:rFonts w:cs="Times New Roman"/>
          <w:b/>
          <w:bCs/>
          <w:szCs w:val="24"/>
          <w:lang w:val="en-GB"/>
        </w:rPr>
        <w:tab/>
      </w:r>
      <w:r w:rsidR="00FB51D5" w:rsidRPr="006928E2">
        <w:rPr>
          <w:rFonts w:cs="Times New Roman"/>
          <w:bCs/>
          <w:szCs w:val="24"/>
          <w:lang w:val="en-GB"/>
        </w:rPr>
        <w:t>Our</w:t>
      </w:r>
      <w:r w:rsidRPr="006928E2">
        <w:rPr>
          <w:rFonts w:cs="Times New Roman"/>
          <w:bCs/>
          <w:szCs w:val="24"/>
          <w:lang w:val="en-GB"/>
        </w:rPr>
        <w:t xml:space="preserve"> objective with this paper is to</w:t>
      </w:r>
      <w:r w:rsidR="00FB51D5" w:rsidRPr="006928E2">
        <w:rPr>
          <w:rFonts w:cs="Times New Roman"/>
          <w:bCs/>
          <w:szCs w:val="24"/>
          <w:lang w:val="en-GB"/>
        </w:rPr>
        <w:t xml:space="preserve"> </w:t>
      </w:r>
      <w:r w:rsidRPr="006928E2">
        <w:rPr>
          <w:rFonts w:cs="Times New Roman"/>
          <w:bCs/>
          <w:szCs w:val="24"/>
          <w:lang w:val="en-GB"/>
        </w:rPr>
        <w:t>measure if applying this tool to asset allocation in a multi-asset portfolio can help reduce the general risk of the said portfolio.</w:t>
      </w:r>
      <w:r w:rsidR="00FC4CE4" w:rsidRPr="006928E2">
        <w:rPr>
          <w:rFonts w:cs="Times New Roman"/>
          <w:bCs/>
          <w:szCs w:val="24"/>
          <w:lang w:val="en-GB"/>
        </w:rPr>
        <w:t xml:space="preserve"> </w:t>
      </w:r>
      <w:r w:rsidRPr="006928E2">
        <w:rPr>
          <w:rFonts w:cs="Times New Roman"/>
          <w:bCs/>
          <w:szCs w:val="24"/>
          <w:lang w:val="en-GB"/>
        </w:rPr>
        <w:t>This objective is assessed by answering the following questions:</w:t>
      </w:r>
    </w:p>
    <w:p w14:paraId="2F1081A5" w14:textId="6B3AE49C" w:rsidR="008B6EF9" w:rsidRPr="006928E2" w:rsidRDefault="008B6EF9" w:rsidP="00342B08">
      <w:pPr>
        <w:pStyle w:val="ListParagraph"/>
        <w:numPr>
          <w:ilvl w:val="0"/>
          <w:numId w:val="1"/>
        </w:numPr>
        <w:spacing w:line="360" w:lineRule="auto"/>
        <w:jc w:val="both"/>
        <w:rPr>
          <w:rFonts w:cs="Times New Roman"/>
          <w:bCs/>
          <w:szCs w:val="24"/>
          <w:lang w:val="en-GB"/>
        </w:rPr>
      </w:pPr>
      <w:r w:rsidRPr="006928E2">
        <w:rPr>
          <w:rFonts w:cs="Times New Roman"/>
          <w:bCs/>
          <w:szCs w:val="24"/>
          <w:lang w:val="en-GB"/>
        </w:rPr>
        <w:t xml:space="preserve">Does the minimum relative entropy asset allocation allow to achieve the best portfolio performance </w:t>
      </w:r>
      <w:r w:rsidR="00866A72" w:rsidRPr="006928E2">
        <w:rPr>
          <w:rFonts w:cs="Times New Roman"/>
          <w:bCs/>
          <w:szCs w:val="24"/>
          <w:lang w:val="en-GB"/>
        </w:rPr>
        <w:t>in comparison to other strategies following the various performance measures</w:t>
      </w:r>
      <w:r w:rsidRPr="006928E2">
        <w:rPr>
          <w:rFonts w:cs="Times New Roman"/>
          <w:bCs/>
          <w:szCs w:val="24"/>
          <w:lang w:val="en-GB"/>
        </w:rPr>
        <w:t>?</w:t>
      </w:r>
    </w:p>
    <w:p w14:paraId="06F4255B" w14:textId="07FB9FF8" w:rsidR="008B6EF9" w:rsidRPr="006928E2" w:rsidRDefault="008B6EF9" w:rsidP="00342B08">
      <w:pPr>
        <w:pStyle w:val="ListParagraph"/>
        <w:numPr>
          <w:ilvl w:val="0"/>
          <w:numId w:val="1"/>
        </w:numPr>
        <w:spacing w:line="360" w:lineRule="auto"/>
        <w:jc w:val="both"/>
        <w:rPr>
          <w:rFonts w:cs="Times New Roman"/>
          <w:bCs/>
          <w:szCs w:val="24"/>
          <w:lang w:val="en-GB"/>
        </w:rPr>
      </w:pPr>
      <w:r w:rsidRPr="006928E2">
        <w:rPr>
          <w:rFonts w:cs="Times New Roman"/>
          <w:bCs/>
          <w:szCs w:val="24"/>
          <w:lang w:val="en-GB"/>
        </w:rPr>
        <w:t>What macro-economic indicators lead to the best result?</w:t>
      </w:r>
    </w:p>
    <w:p w14:paraId="5B34B061" w14:textId="055F7CE0" w:rsidR="0096166B" w:rsidRPr="006928E2" w:rsidRDefault="0096166B" w:rsidP="00342B08">
      <w:pPr>
        <w:pStyle w:val="ListParagraph"/>
        <w:numPr>
          <w:ilvl w:val="0"/>
          <w:numId w:val="1"/>
        </w:numPr>
        <w:spacing w:line="360" w:lineRule="auto"/>
        <w:jc w:val="both"/>
        <w:rPr>
          <w:rFonts w:cs="Times New Roman"/>
          <w:bCs/>
          <w:szCs w:val="24"/>
          <w:lang w:val="en-GB"/>
        </w:rPr>
      </w:pPr>
      <w:r w:rsidRPr="006928E2">
        <w:rPr>
          <w:rFonts w:cs="Times New Roman"/>
          <w:bCs/>
          <w:szCs w:val="24"/>
          <w:lang w:val="en-GB"/>
        </w:rPr>
        <w:t>(Does the algorithm perform well with monthly rebalancing on daily data?)</w:t>
      </w:r>
    </w:p>
    <w:p w14:paraId="3C0068D1" w14:textId="756DF213" w:rsidR="00866A72" w:rsidRPr="006928E2" w:rsidRDefault="008B6EF9" w:rsidP="00636D32">
      <w:pPr>
        <w:spacing w:line="360" w:lineRule="auto"/>
        <w:ind w:firstLine="360"/>
        <w:jc w:val="both"/>
        <w:rPr>
          <w:rFonts w:cs="Times New Roman"/>
          <w:bCs/>
          <w:szCs w:val="24"/>
          <w:lang w:val="en-GB"/>
        </w:rPr>
      </w:pPr>
      <w:r w:rsidRPr="006928E2">
        <w:rPr>
          <w:rFonts w:cs="Times New Roman"/>
          <w:bCs/>
          <w:szCs w:val="24"/>
          <w:lang w:val="en-GB"/>
        </w:rPr>
        <w:t xml:space="preserve">The remainder </w:t>
      </w:r>
      <w:r w:rsidR="00EF10C7" w:rsidRPr="006928E2">
        <w:rPr>
          <w:rFonts w:cs="Times New Roman"/>
          <w:bCs/>
          <w:szCs w:val="24"/>
          <w:lang w:val="en-GB"/>
        </w:rPr>
        <w:t>of this paper is organized a</w:t>
      </w:r>
      <w:r w:rsidR="00FC4CE4" w:rsidRPr="006928E2">
        <w:rPr>
          <w:rFonts w:cs="Times New Roman"/>
          <w:bCs/>
          <w:szCs w:val="24"/>
          <w:lang w:val="en-GB"/>
        </w:rPr>
        <w:t>s</w:t>
      </w:r>
      <w:r w:rsidR="00EF10C7" w:rsidRPr="006928E2">
        <w:rPr>
          <w:rFonts w:cs="Times New Roman"/>
          <w:bCs/>
          <w:szCs w:val="24"/>
          <w:lang w:val="en-GB"/>
        </w:rPr>
        <w:t xml:space="preserve"> follows. In Section 2 present</w:t>
      </w:r>
      <w:r w:rsidR="00594B56" w:rsidRPr="006928E2">
        <w:rPr>
          <w:rFonts w:cs="Times New Roman"/>
          <w:bCs/>
          <w:szCs w:val="24"/>
          <w:lang w:val="en-GB"/>
        </w:rPr>
        <w:t>s</w:t>
      </w:r>
      <w:r w:rsidR="00EF10C7" w:rsidRPr="006928E2">
        <w:rPr>
          <w:rFonts w:cs="Times New Roman"/>
          <w:bCs/>
          <w:szCs w:val="24"/>
          <w:lang w:val="en-GB"/>
        </w:rPr>
        <w:t xml:space="preserve"> a brief summary of Markowitz’s Modern Portfolio Theory. We then explain the implementation of views using Black-Litterman model and mention their limitations. An explanation of </w:t>
      </w:r>
      <w:r w:rsidR="00594B56" w:rsidRPr="006928E2">
        <w:rPr>
          <w:rFonts w:cs="Times New Roman"/>
          <w:bCs/>
          <w:szCs w:val="24"/>
          <w:lang w:val="en-GB"/>
        </w:rPr>
        <w:t>the Entropy Pooling method</w:t>
      </w:r>
      <w:r w:rsidR="00EF10C7" w:rsidRPr="006928E2">
        <w:rPr>
          <w:rFonts w:cs="Times New Roman"/>
          <w:bCs/>
          <w:szCs w:val="24"/>
          <w:lang w:val="en-GB"/>
        </w:rPr>
        <w:t xml:space="preserve"> will then be provided followed </w:t>
      </w:r>
      <w:r w:rsidR="00594B56" w:rsidRPr="006928E2">
        <w:rPr>
          <w:rFonts w:cs="Times New Roman"/>
          <w:bCs/>
          <w:szCs w:val="24"/>
          <w:lang w:val="en-GB"/>
        </w:rPr>
        <w:t>by a discussion on performance measures</w:t>
      </w:r>
      <w:r w:rsidR="00EF10C7" w:rsidRPr="006928E2">
        <w:rPr>
          <w:rFonts w:cs="Times New Roman"/>
          <w:bCs/>
          <w:szCs w:val="24"/>
          <w:lang w:val="en-GB"/>
        </w:rPr>
        <w:t xml:space="preserve">. In Section 3 we present our methodology starting with historical scenarios enhancement through Fully Flexible Probabilities and minimum relative entropy and then explain the two-step mean-variance framework we use for global minimum variance optimisation. In Section 4 the data set we utilize for empirical experiments is presented and an explanation on how the </w:t>
      </w:r>
      <w:r w:rsidR="00910025" w:rsidRPr="006928E2">
        <w:rPr>
          <w:rFonts w:cs="Times New Roman"/>
          <w:bCs/>
          <w:szCs w:val="24"/>
          <w:lang w:val="en-GB"/>
        </w:rPr>
        <w:t xml:space="preserve">portfolios are </w:t>
      </w:r>
      <w:proofErr w:type="spellStart"/>
      <w:r w:rsidR="00910025" w:rsidRPr="006928E2">
        <w:rPr>
          <w:rFonts w:cs="Times New Roman"/>
          <w:bCs/>
          <w:szCs w:val="24"/>
          <w:lang w:val="en-GB"/>
        </w:rPr>
        <w:t>backtested</w:t>
      </w:r>
      <w:proofErr w:type="spellEnd"/>
      <w:r w:rsidR="00910025" w:rsidRPr="006928E2">
        <w:rPr>
          <w:rFonts w:cs="Times New Roman"/>
          <w:bCs/>
          <w:szCs w:val="24"/>
          <w:lang w:val="en-GB"/>
        </w:rPr>
        <w:t xml:space="preserve"> is provided. We present the obtained results in Section 5 and finally conclude in Section 6.</w:t>
      </w:r>
    </w:p>
    <w:p w14:paraId="089FCC51" w14:textId="35CF4286" w:rsidR="00866A72" w:rsidRPr="006928E2" w:rsidRDefault="00866A72" w:rsidP="00866A72">
      <w:pPr>
        <w:spacing w:before="0" w:after="160"/>
        <w:rPr>
          <w:rFonts w:cs="Times New Roman"/>
          <w:bCs/>
          <w:szCs w:val="24"/>
          <w:lang w:val="en-GB"/>
        </w:rPr>
      </w:pPr>
      <w:r w:rsidRPr="006928E2">
        <w:rPr>
          <w:rFonts w:cs="Times New Roman"/>
          <w:bCs/>
          <w:szCs w:val="24"/>
          <w:lang w:val="en-GB"/>
        </w:rPr>
        <w:br w:type="page"/>
      </w:r>
    </w:p>
    <w:p w14:paraId="748C2677" w14:textId="722B3116" w:rsidR="00A90256" w:rsidRPr="00453228" w:rsidRDefault="00A939F8" w:rsidP="00453228">
      <w:pPr>
        <w:pStyle w:val="ListParagraph"/>
        <w:numPr>
          <w:ilvl w:val="0"/>
          <w:numId w:val="3"/>
        </w:numPr>
        <w:spacing w:line="360" w:lineRule="auto"/>
        <w:jc w:val="both"/>
        <w:rPr>
          <w:rFonts w:cs="Times New Roman"/>
          <w:b/>
          <w:bCs/>
          <w:sz w:val="32"/>
          <w:lang w:val="en-GB"/>
        </w:rPr>
      </w:pPr>
      <w:r w:rsidRPr="00A90256">
        <w:rPr>
          <w:rFonts w:cs="Times New Roman"/>
          <w:b/>
          <w:bCs/>
          <w:sz w:val="32"/>
          <w:lang w:val="en-GB"/>
        </w:rPr>
        <w:lastRenderedPageBreak/>
        <w:t>Literature Review</w:t>
      </w:r>
    </w:p>
    <w:p w14:paraId="5E9A2BBA" w14:textId="268D197D" w:rsidR="0052480B" w:rsidRPr="004C5611" w:rsidRDefault="00A939F8" w:rsidP="0052480B">
      <w:pPr>
        <w:pStyle w:val="ListParagraph"/>
        <w:numPr>
          <w:ilvl w:val="1"/>
          <w:numId w:val="3"/>
        </w:numPr>
        <w:spacing w:line="360" w:lineRule="auto"/>
        <w:jc w:val="both"/>
        <w:rPr>
          <w:rFonts w:cs="Times New Roman"/>
          <w:b/>
          <w:bCs/>
          <w:sz w:val="26"/>
          <w:szCs w:val="26"/>
          <w:lang w:val="en-GB"/>
        </w:rPr>
      </w:pPr>
      <w:r w:rsidRPr="00453228">
        <w:rPr>
          <w:rFonts w:cs="Times New Roman"/>
          <w:b/>
          <w:bCs/>
          <w:sz w:val="26"/>
          <w:szCs w:val="26"/>
          <w:lang w:val="en-GB"/>
        </w:rPr>
        <w:t>Mean-Variance Framework</w:t>
      </w:r>
    </w:p>
    <w:p w14:paraId="3CB3ABFA" w14:textId="6B79729E" w:rsidR="00A90256" w:rsidRPr="006928E2" w:rsidRDefault="004F61C3" w:rsidP="006928E2">
      <w:pPr>
        <w:spacing w:line="360" w:lineRule="auto"/>
        <w:ind w:firstLine="708"/>
        <w:jc w:val="both"/>
        <w:rPr>
          <w:rFonts w:cs="Times New Roman"/>
          <w:szCs w:val="24"/>
          <w:lang w:val="en-GB"/>
        </w:rPr>
      </w:pPr>
      <w:r w:rsidRPr="006928E2">
        <w:rPr>
          <w:rFonts w:cs="Times New Roman"/>
          <w:szCs w:val="24"/>
          <w:lang w:val="en-GB"/>
        </w:rPr>
        <w:t xml:space="preserve">The theory of portfolio analysis aims to find the sets of assets that appear to be efficient in a risk-return space. </w:t>
      </w:r>
      <w:r w:rsidR="00E925B1" w:rsidRPr="006928E2">
        <w:rPr>
          <w:rFonts w:cs="Times New Roman"/>
          <w:szCs w:val="24"/>
          <w:lang w:val="en-GB"/>
        </w:rPr>
        <w:t xml:space="preserve">The various mix of assets that exhibit minimum risk for a given return or, alternatively, maximum return for a given level of risk are so-called efficient portfolios. The modern portfolio theory pioneered by Markowitz (1952) (1959), also known as the mean-variance approach, uses the mean and variance of the return distribution as measures </w:t>
      </w:r>
      <w:r w:rsidR="006928E2" w:rsidRPr="006928E2">
        <w:rPr>
          <w:rFonts w:cs="Times New Roman"/>
          <w:szCs w:val="24"/>
          <w:lang w:val="en-GB"/>
        </w:rPr>
        <w:t>of return and risk.</w:t>
      </w:r>
      <w:r w:rsidR="006928E2">
        <w:rPr>
          <w:rFonts w:cs="Times New Roman"/>
          <w:szCs w:val="24"/>
          <w:lang w:val="en-GB"/>
        </w:rPr>
        <w:t xml:space="preserve"> </w:t>
      </w:r>
      <w:r w:rsidR="00A90256">
        <w:rPr>
          <w:rFonts w:cs="Times New Roman"/>
          <w:bCs/>
          <w:lang w:val="en-GB"/>
        </w:rPr>
        <w:t xml:space="preserve">The goal of this model is to minimize the risk while maximizing the portfolio’s expected return by optimally allocating </w:t>
      </w:r>
      <w:r w:rsidR="006928E2">
        <w:rPr>
          <w:rFonts w:cs="Times New Roman"/>
          <w:bCs/>
          <w:lang w:val="en-GB"/>
        </w:rPr>
        <w:t xml:space="preserve">financial </w:t>
      </w:r>
      <w:r w:rsidR="00A90256">
        <w:rPr>
          <w:rFonts w:cs="Times New Roman"/>
          <w:bCs/>
          <w:lang w:val="en-GB"/>
        </w:rPr>
        <w:t>securities in a portfolio while considering a given set of constraints.</w:t>
      </w:r>
    </w:p>
    <w:p w14:paraId="2B682594" w14:textId="2C6DCAAA" w:rsidR="00A90256" w:rsidRDefault="00A90256" w:rsidP="00342B08">
      <w:pPr>
        <w:spacing w:line="360" w:lineRule="auto"/>
        <w:ind w:firstLine="708"/>
        <w:jc w:val="both"/>
        <w:rPr>
          <w:rFonts w:cs="Times New Roman"/>
          <w:bCs/>
          <w:lang w:val="en-GB"/>
        </w:rPr>
      </w:pPr>
      <w:r>
        <w:rPr>
          <w:rFonts w:cs="Times New Roman"/>
          <w:bCs/>
          <w:lang w:val="en-GB"/>
        </w:rPr>
        <w:t>The constrained maximisation problem may be expressed as follows:</w:t>
      </w:r>
    </w:p>
    <w:p w14:paraId="0B04A57E" w14:textId="603B36FD" w:rsidR="00A90256" w:rsidRDefault="00A90256" w:rsidP="00342B08">
      <w:pPr>
        <w:spacing w:line="360" w:lineRule="auto"/>
        <w:jc w:val="both"/>
        <w:rPr>
          <w:rFonts w:cs="Times New Roman"/>
          <w:bCs/>
          <w:lang w:val="en-GB"/>
        </w:rPr>
      </w:pPr>
      <w:r>
        <w:rPr>
          <w:rFonts w:cs="Times New Roman"/>
          <w:bCs/>
          <w:lang w:val="en-GB"/>
        </w:rPr>
        <w:tab/>
      </w:r>
      <w:r w:rsidR="0049716B">
        <w:rPr>
          <w:rFonts w:cs="Times New Roman"/>
          <w:bCs/>
          <w:noProof/>
          <w:lang w:val="en-GB"/>
        </w:rPr>
        <w:drawing>
          <wp:inline distT="0" distB="0" distL="0" distR="0" wp14:anchorId="5AB97694" wp14:editId="0F99AF67">
            <wp:extent cx="3513619" cy="468085"/>
            <wp:effectExtent l="0" t="0" r="0" b="825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2958" cy="517288"/>
                    </a:xfrm>
                    <a:prstGeom prst="rect">
                      <a:avLst/>
                    </a:prstGeom>
                  </pic:spPr>
                </pic:pic>
              </a:graphicData>
            </a:graphic>
          </wp:inline>
        </w:drawing>
      </w:r>
    </w:p>
    <w:p w14:paraId="4118FA85" w14:textId="51681F26" w:rsidR="002904ED" w:rsidRDefault="002904ED" w:rsidP="00342B08">
      <w:pPr>
        <w:spacing w:line="360" w:lineRule="auto"/>
        <w:jc w:val="both"/>
        <w:rPr>
          <w:rFonts w:cs="Times New Roman"/>
          <w:lang w:val="en-GB"/>
        </w:rPr>
      </w:pPr>
      <w:r>
        <w:rPr>
          <w:rFonts w:cs="Times New Roman"/>
          <w:bCs/>
          <w:lang w:val="en-GB"/>
        </w:rPr>
        <w:t>w</w:t>
      </w:r>
      <w:r w:rsidR="00A90256">
        <w:rPr>
          <w:rFonts w:cs="Times New Roman"/>
          <w:bCs/>
          <w:lang w:val="en-GB"/>
        </w:rPr>
        <w:t xml:space="preserve">here </w:t>
      </w:r>
      <w:proofErr w:type="gramStart"/>
      <w:r w:rsidR="00A90256" w:rsidRPr="0049716B">
        <w:rPr>
          <w:rFonts w:cs="Times New Roman"/>
          <w:bCs/>
          <w:i/>
          <w:iCs/>
          <w:lang w:val="en-GB"/>
        </w:rPr>
        <w:t>w</w:t>
      </w:r>
      <w:r w:rsidR="00A90256">
        <w:rPr>
          <w:rFonts w:cs="Times New Roman"/>
          <w:bCs/>
          <w:lang w:val="en-GB"/>
        </w:rPr>
        <w:t xml:space="preserve"> </w:t>
      </w:r>
      <w:r w:rsidR="0049716B">
        <w:rPr>
          <w:rFonts w:cs="Times New Roman"/>
          <w:bCs/>
          <w:lang w:val="en-GB"/>
        </w:rPr>
        <w:t xml:space="preserve"> ≡</w:t>
      </w:r>
      <w:proofErr w:type="gramEnd"/>
      <w:r w:rsidR="0049716B">
        <w:rPr>
          <w:rFonts w:cs="Times New Roman"/>
          <w:bCs/>
          <w:lang w:val="en-GB"/>
        </w:rPr>
        <w:t xml:space="preserve"> [</w:t>
      </w:r>
      <w:r w:rsidR="0049716B" w:rsidRPr="0049716B">
        <w:rPr>
          <w:rFonts w:cs="Times New Roman"/>
          <w:bCs/>
          <w:i/>
          <w:iCs/>
          <w:lang w:val="en-GB"/>
        </w:rPr>
        <w:t>w</w:t>
      </w:r>
      <w:r w:rsidR="0049716B">
        <w:rPr>
          <w:rFonts w:cs="Times New Roman"/>
          <w:bCs/>
          <w:i/>
          <w:iCs/>
          <w:vertAlign w:val="subscript"/>
          <w:lang w:val="en-GB"/>
        </w:rPr>
        <w:t>1</w:t>
      </w:r>
      <w:r w:rsidR="0049716B">
        <w:rPr>
          <w:rFonts w:cs="Times New Roman"/>
          <w:bCs/>
          <w:i/>
          <w:iCs/>
          <w:lang w:val="en-GB"/>
        </w:rPr>
        <w:t xml:space="preserve">, …, </w:t>
      </w:r>
      <w:proofErr w:type="spellStart"/>
      <w:r w:rsidR="0049716B">
        <w:rPr>
          <w:rFonts w:cs="Times New Roman"/>
          <w:bCs/>
          <w:i/>
          <w:iCs/>
          <w:lang w:val="en-GB"/>
        </w:rPr>
        <w:t>w</w:t>
      </w:r>
      <w:r w:rsidR="0049716B">
        <w:rPr>
          <w:rFonts w:cs="Times New Roman"/>
          <w:bCs/>
          <w:i/>
          <w:iCs/>
          <w:vertAlign w:val="subscript"/>
          <w:lang w:val="en-GB"/>
        </w:rPr>
        <w:t>N</w:t>
      </w:r>
      <w:proofErr w:type="spellEnd"/>
      <w:r w:rsidR="0049716B">
        <w:rPr>
          <w:rFonts w:cs="Times New Roman"/>
          <w:bCs/>
          <w:lang w:val="en-GB"/>
        </w:rPr>
        <w:t>]’</w:t>
      </w:r>
      <w:r w:rsidR="0049716B">
        <w:rPr>
          <w:rFonts w:cs="Times New Roman"/>
          <w:bCs/>
          <w:i/>
          <w:iCs/>
          <w:lang w:val="en-GB"/>
        </w:rPr>
        <w:t xml:space="preserve"> </w:t>
      </w:r>
      <w:r w:rsidR="00A90256" w:rsidRPr="0049716B">
        <w:rPr>
          <w:rFonts w:cs="Times New Roman"/>
          <w:bCs/>
          <w:lang w:val="en-GB"/>
        </w:rPr>
        <w:t>is</w:t>
      </w:r>
      <w:r w:rsidR="00A90256">
        <w:rPr>
          <w:rFonts w:cs="Times New Roman"/>
          <w:bCs/>
          <w:lang w:val="en-GB"/>
        </w:rPr>
        <w:t xml:space="preserve"> a column vector of portfolio weights,</w:t>
      </w:r>
      <w:r w:rsidR="0049716B">
        <w:rPr>
          <w:rFonts w:cs="Times New Roman"/>
          <w:bCs/>
          <w:lang w:val="en-GB"/>
        </w:rPr>
        <w:t xml:space="preserve"> ∑ is a covariance matrix of asset returns,</w:t>
      </w:r>
      <w:r w:rsidR="00A90256">
        <w:rPr>
          <w:rFonts w:cs="Times New Roman"/>
          <w:bCs/>
          <w:lang w:val="en-GB"/>
        </w:rPr>
        <w:t xml:space="preserve"> µ is a column vector of expected returns, λ</w:t>
      </w:r>
      <w:r>
        <w:rPr>
          <w:rFonts w:cs="Times New Roman"/>
          <w:bCs/>
          <w:lang w:val="en-GB"/>
        </w:rPr>
        <w:t xml:space="preserve"> is a measure of the investor’s risk aversion and </w:t>
      </w:r>
      <w:r w:rsidRPr="002904ED">
        <w:rPr>
          <w:rFonts w:cs="Times New Roman"/>
          <w:i/>
          <w:lang w:val="en-GB"/>
        </w:rPr>
        <w:t xml:space="preserve">Ⅽ </w:t>
      </w:r>
      <w:r>
        <w:rPr>
          <w:rFonts w:cs="Times New Roman"/>
          <w:lang w:val="en-GB"/>
        </w:rPr>
        <w:t>is a set of constraints.</w:t>
      </w:r>
    </w:p>
    <w:p w14:paraId="52B87DC8" w14:textId="625CF627" w:rsidR="00A90256" w:rsidRDefault="002904ED" w:rsidP="00A734DA">
      <w:pPr>
        <w:spacing w:line="360" w:lineRule="auto"/>
        <w:jc w:val="both"/>
        <w:rPr>
          <w:rFonts w:cs="Times New Roman"/>
          <w:lang w:val="en-GB"/>
        </w:rPr>
      </w:pPr>
      <w:r>
        <w:rPr>
          <w:rFonts w:cs="Times New Roman"/>
          <w:lang w:val="en-GB"/>
        </w:rPr>
        <w:tab/>
      </w:r>
      <w:r w:rsidR="00D32E46">
        <w:rPr>
          <w:rFonts w:cs="Times New Roman"/>
          <w:lang w:val="en-GB"/>
        </w:rPr>
        <w:t xml:space="preserve">In this framework, it is assumed that the first two moments of the </w:t>
      </w:r>
      <w:r w:rsidR="003132A8">
        <w:rPr>
          <w:rFonts w:cs="Times New Roman"/>
          <w:lang w:val="en-GB"/>
        </w:rPr>
        <w:t>portfolio’s</w:t>
      </w:r>
      <w:r w:rsidR="00D32E46">
        <w:rPr>
          <w:rFonts w:cs="Times New Roman"/>
          <w:lang w:val="en-GB"/>
        </w:rPr>
        <w:t xml:space="preserve"> returns are </w:t>
      </w:r>
      <w:proofErr w:type="gramStart"/>
      <w:r w:rsidR="00D32E46">
        <w:rPr>
          <w:rFonts w:cs="Times New Roman"/>
          <w:lang w:val="en-GB"/>
        </w:rPr>
        <w:t>sufficient</w:t>
      </w:r>
      <w:proofErr w:type="gramEnd"/>
      <w:r w:rsidR="00D32E46">
        <w:rPr>
          <w:rFonts w:cs="Times New Roman"/>
          <w:lang w:val="en-GB"/>
        </w:rPr>
        <w:t xml:space="preserve"> to obtain an optimized portfolio allocatio</w:t>
      </w:r>
      <w:r w:rsidR="004961D4">
        <w:rPr>
          <w:rFonts w:cs="Times New Roman"/>
          <w:lang w:val="en-GB"/>
        </w:rPr>
        <w:t>n.</w:t>
      </w:r>
      <w:r w:rsidR="003132A8">
        <w:rPr>
          <w:rFonts w:cs="Times New Roman"/>
          <w:lang w:val="en-GB"/>
        </w:rPr>
        <w:t xml:space="preserve"> The precision of the input parameters is therefore of prime importance. However, several drawbacks have been documented. </w:t>
      </w:r>
      <w:r w:rsidR="004961D4">
        <w:rPr>
          <w:rFonts w:cs="Times New Roman"/>
          <w:lang w:val="en-GB"/>
        </w:rPr>
        <w:t xml:space="preserve">First, the mean-variance framework is very sensitive to estimation errors of the mean and covariance matrix as demonstrated by Jobson and </w:t>
      </w:r>
      <w:proofErr w:type="spellStart"/>
      <w:r w:rsidR="004961D4">
        <w:rPr>
          <w:rFonts w:cs="Times New Roman"/>
          <w:lang w:val="en-GB"/>
        </w:rPr>
        <w:t>Korkie</w:t>
      </w:r>
      <w:proofErr w:type="spellEnd"/>
      <w:r w:rsidR="004961D4">
        <w:rPr>
          <w:rFonts w:cs="Times New Roman"/>
          <w:lang w:val="en-GB"/>
        </w:rPr>
        <w:t xml:space="preserve"> (1980), Michaud (1989)</w:t>
      </w:r>
      <w:r w:rsidR="008B58B0">
        <w:rPr>
          <w:rFonts w:cs="Times New Roman"/>
          <w:lang w:val="en-GB"/>
        </w:rPr>
        <w:t>, Chopra (1993)</w:t>
      </w:r>
      <w:r w:rsidR="004961D4">
        <w:rPr>
          <w:rFonts w:cs="Times New Roman"/>
          <w:lang w:val="en-GB"/>
        </w:rPr>
        <w:t xml:space="preserve">. Indeed, small variations in the mean of a particular asset </w:t>
      </w:r>
      <w:r w:rsidR="00840BD0">
        <w:rPr>
          <w:rFonts w:cs="Times New Roman"/>
          <w:lang w:val="en-GB"/>
        </w:rPr>
        <w:t xml:space="preserve">can force half of the assets from the portfolio (Best and </w:t>
      </w:r>
      <w:proofErr w:type="spellStart"/>
      <w:r w:rsidR="00840BD0">
        <w:rPr>
          <w:rFonts w:cs="Times New Roman"/>
          <w:lang w:val="en-GB"/>
        </w:rPr>
        <w:t>Grauer</w:t>
      </w:r>
      <w:proofErr w:type="spellEnd"/>
      <w:r w:rsidR="00840BD0">
        <w:rPr>
          <w:rFonts w:cs="Times New Roman"/>
          <w:lang w:val="en-GB"/>
        </w:rPr>
        <w:t>, 1991</w:t>
      </w:r>
      <w:proofErr w:type="gramStart"/>
      <w:r w:rsidR="00840BD0">
        <w:rPr>
          <w:rFonts w:cs="Times New Roman"/>
          <w:lang w:val="en-GB"/>
        </w:rPr>
        <w:t xml:space="preserve">) </w:t>
      </w:r>
      <w:r w:rsidR="004961D4">
        <w:rPr>
          <w:rFonts w:cs="Times New Roman"/>
          <w:lang w:val="en-GB"/>
        </w:rPr>
        <w:t>.</w:t>
      </w:r>
      <w:proofErr w:type="gramEnd"/>
      <w:r w:rsidR="004961D4">
        <w:rPr>
          <w:rFonts w:cs="Times New Roman"/>
          <w:lang w:val="en-GB"/>
        </w:rPr>
        <w:t xml:space="preserve"> Second, the usage of the two first moments often produce highly concentrated portfolios. </w:t>
      </w:r>
      <w:r w:rsidR="0045107A">
        <w:rPr>
          <w:rFonts w:cs="Times New Roman"/>
          <w:lang w:val="en-GB"/>
        </w:rPr>
        <w:t>In other words, some assets become overrepresented in the portfolio which leads to poor diversification (</w:t>
      </w:r>
      <w:proofErr w:type="spellStart"/>
      <w:r w:rsidR="0045107A">
        <w:rPr>
          <w:rFonts w:cs="Times New Roman"/>
          <w:lang w:val="en-GB"/>
        </w:rPr>
        <w:t>Yanushevsky</w:t>
      </w:r>
      <w:proofErr w:type="spellEnd"/>
      <w:r w:rsidR="0045107A">
        <w:rPr>
          <w:rFonts w:cs="Times New Roman"/>
          <w:lang w:val="en-GB"/>
        </w:rPr>
        <w:t xml:space="preserve"> and </w:t>
      </w:r>
      <w:proofErr w:type="spellStart"/>
      <w:r w:rsidR="0045107A">
        <w:rPr>
          <w:rFonts w:cs="Times New Roman"/>
          <w:lang w:val="en-GB"/>
        </w:rPr>
        <w:t>Yanushevsky</w:t>
      </w:r>
      <w:proofErr w:type="spellEnd"/>
      <w:r w:rsidR="0045107A">
        <w:rPr>
          <w:rFonts w:cs="Times New Roman"/>
          <w:lang w:val="en-GB"/>
        </w:rPr>
        <w:t xml:space="preserve">, 2015). </w:t>
      </w:r>
      <w:proofErr w:type="gramStart"/>
      <w:r w:rsidR="0045107A">
        <w:rPr>
          <w:rFonts w:cs="Times New Roman"/>
          <w:lang w:val="en-GB"/>
        </w:rPr>
        <w:t>Last but not least</w:t>
      </w:r>
      <w:proofErr w:type="gramEnd"/>
      <w:r w:rsidR="0045107A">
        <w:rPr>
          <w:rFonts w:cs="Times New Roman"/>
          <w:lang w:val="en-GB"/>
        </w:rPr>
        <w:t>, the performance of this model is not consistent across different samples. In some cases, the Mean-Variance framework performed worse than equally-weighted portfolios (</w:t>
      </w:r>
      <w:proofErr w:type="spellStart"/>
      <w:r w:rsidR="0045107A">
        <w:rPr>
          <w:rFonts w:cs="Times New Roman"/>
          <w:lang w:val="en-GB"/>
        </w:rPr>
        <w:t>Jorion</w:t>
      </w:r>
      <w:proofErr w:type="spellEnd"/>
      <w:r w:rsidR="0045107A">
        <w:rPr>
          <w:rFonts w:cs="Times New Roman"/>
          <w:lang w:val="en-GB"/>
        </w:rPr>
        <w:t>, 1985)</w:t>
      </w:r>
      <w:r w:rsidR="00B949C1">
        <w:rPr>
          <w:rFonts w:cs="Times New Roman"/>
          <w:lang w:val="en-GB"/>
        </w:rPr>
        <w:t>.</w:t>
      </w:r>
      <w:r w:rsidR="00714FF7">
        <w:rPr>
          <w:rFonts w:cs="Times New Roman"/>
          <w:lang w:val="en-GB"/>
        </w:rPr>
        <w:t xml:space="preserve"> Additionally, </w:t>
      </w:r>
      <w:proofErr w:type="spellStart"/>
      <w:r w:rsidR="00714FF7">
        <w:rPr>
          <w:rFonts w:cs="Times New Roman"/>
          <w:lang w:val="en-GB"/>
        </w:rPr>
        <w:t>DeMiguel</w:t>
      </w:r>
      <w:proofErr w:type="spellEnd"/>
      <w:r w:rsidR="00714FF7">
        <w:rPr>
          <w:rFonts w:cs="Times New Roman"/>
          <w:lang w:val="en-GB"/>
        </w:rPr>
        <w:t xml:space="preserve">, </w:t>
      </w:r>
      <w:proofErr w:type="spellStart"/>
      <w:r w:rsidR="00714FF7">
        <w:rPr>
          <w:rFonts w:cs="Times New Roman"/>
          <w:lang w:val="en-GB"/>
        </w:rPr>
        <w:t>Garlappi</w:t>
      </w:r>
      <w:proofErr w:type="spellEnd"/>
      <w:r w:rsidR="00714FF7">
        <w:rPr>
          <w:rFonts w:cs="Times New Roman"/>
          <w:lang w:val="en-GB"/>
        </w:rPr>
        <w:t xml:space="preserve"> and Uppal (2007) found that the higher idiosyncratic volatility in corner solutions </w:t>
      </w:r>
      <w:r w:rsidR="00B73F2D">
        <w:rPr>
          <w:rFonts w:cs="Times New Roman"/>
          <w:lang w:val="en-GB"/>
        </w:rPr>
        <w:t xml:space="preserve">in mean-variance portfolios leads to higher losses compared to equally allocating wealth across individual assets. Highly concentrated portfolios are in part due to high estimation errors in computing the mean </w:t>
      </w:r>
      <w:r w:rsidR="00E06440">
        <w:rPr>
          <w:rFonts w:cs="Times New Roman"/>
          <w:lang w:val="en-GB"/>
        </w:rPr>
        <w:t>returns (</w:t>
      </w:r>
      <w:proofErr w:type="spellStart"/>
      <w:r w:rsidR="00E06440">
        <w:rPr>
          <w:rFonts w:cs="Times New Roman"/>
          <w:lang w:val="en-GB"/>
        </w:rPr>
        <w:t>Danthine</w:t>
      </w:r>
      <w:proofErr w:type="spellEnd"/>
      <w:r w:rsidR="00E06440">
        <w:rPr>
          <w:rFonts w:cs="Times New Roman"/>
          <w:lang w:val="en-GB"/>
        </w:rPr>
        <w:t xml:space="preserve"> and Donaldson, 2005)</w:t>
      </w:r>
      <w:r w:rsidR="00B73F2D">
        <w:rPr>
          <w:rFonts w:cs="Times New Roman"/>
          <w:lang w:val="en-GB"/>
        </w:rPr>
        <w:t xml:space="preserve">. Very large time series allow to estimate expected returns with more precision (Merton, 1980). </w:t>
      </w:r>
      <w:proofErr w:type="spellStart"/>
      <w:r w:rsidR="00DB5DC2">
        <w:rPr>
          <w:rFonts w:cs="Times New Roman"/>
          <w:lang w:val="en-GB"/>
        </w:rPr>
        <w:lastRenderedPageBreak/>
        <w:t>DeMiguel</w:t>
      </w:r>
      <w:proofErr w:type="spellEnd"/>
      <w:r w:rsidR="00DB5DC2">
        <w:rPr>
          <w:rFonts w:cs="Times New Roman"/>
          <w:lang w:val="en-GB"/>
        </w:rPr>
        <w:t xml:space="preserve"> et al. (2007) observe that for a mean-variance strategy to outperform the 1/N benchmark, the length of the estimation period would need to exceed 3000 </w:t>
      </w:r>
      <w:r w:rsidR="00B55592">
        <w:rPr>
          <w:rFonts w:cs="Times New Roman"/>
          <w:lang w:val="en-GB"/>
        </w:rPr>
        <w:t>months</w:t>
      </w:r>
      <w:r w:rsidR="00DB5DC2">
        <w:rPr>
          <w:rFonts w:cs="Times New Roman"/>
          <w:lang w:val="en-GB"/>
        </w:rPr>
        <w:t xml:space="preserve"> for a portfolio comprising 25 assets, and more than 6000 months for a portfolio with 50 assets</w:t>
      </w:r>
      <w:r w:rsidR="00B55592">
        <w:rPr>
          <w:rFonts w:cs="Times New Roman"/>
          <w:lang w:val="en-GB"/>
        </w:rPr>
        <w:t xml:space="preserve"> in data sets of monthly returns</w:t>
      </w:r>
      <w:r w:rsidR="00DB5DC2">
        <w:rPr>
          <w:rFonts w:cs="Times New Roman"/>
          <w:lang w:val="en-GB"/>
        </w:rPr>
        <w:t xml:space="preserve">. For a matter of comparison, these two first moments are </w:t>
      </w:r>
      <w:r w:rsidR="00B55592">
        <w:rPr>
          <w:rFonts w:cs="Times New Roman"/>
          <w:lang w:val="en-GB"/>
        </w:rPr>
        <w:t xml:space="preserve">typically </w:t>
      </w:r>
      <w:r w:rsidR="00DB5DC2">
        <w:rPr>
          <w:rFonts w:cs="Times New Roman"/>
          <w:lang w:val="en-GB"/>
        </w:rPr>
        <w:t>estimated using periods of 60 to 120 months of data.</w:t>
      </w:r>
    </w:p>
    <w:p w14:paraId="42F129AC" w14:textId="6F7308A0" w:rsidR="00A90256" w:rsidRPr="00435FCD" w:rsidRDefault="00435FCD" w:rsidP="00435FCD">
      <w:pPr>
        <w:spacing w:line="360" w:lineRule="auto"/>
        <w:jc w:val="both"/>
        <w:rPr>
          <w:rFonts w:cs="Times New Roman"/>
          <w:lang w:val="en-GB"/>
        </w:rPr>
      </w:pPr>
      <w:r>
        <w:rPr>
          <w:rFonts w:cs="Times New Roman"/>
          <w:lang w:val="en-GB"/>
        </w:rPr>
        <w:tab/>
        <w:t xml:space="preserve">In a continuous research for tackling the previously mentioned issues, other asset allocation strategies have been developed. The Maximum Sharpe Ratio is one example, another is the global minimum variance (hereafter GMV) portfolio. This framework minimizes the volatility of a portfolio, assumingly measured by the variance, without putting any constraint on the expected returns. Note that the GMV portfolio is the optimisation method used for empirical experiments in this study as it is explained in Section 3.2.2. </w:t>
      </w:r>
    </w:p>
    <w:p w14:paraId="65CA4F76" w14:textId="04BB5C75" w:rsidR="00A90256" w:rsidRPr="00A90256" w:rsidRDefault="00483FDA" w:rsidP="005248F4">
      <w:pPr>
        <w:spacing w:line="360" w:lineRule="auto"/>
        <w:ind w:firstLine="708"/>
        <w:jc w:val="both"/>
        <w:rPr>
          <w:rFonts w:cs="Times New Roman"/>
          <w:bCs/>
          <w:lang w:val="en-GB"/>
        </w:rPr>
      </w:pPr>
      <w:r>
        <w:rPr>
          <w:rFonts w:cs="Times New Roman"/>
          <w:bCs/>
          <w:lang w:val="en-GB"/>
        </w:rPr>
        <w:t>Other a</w:t>
      </w:r>
      <w:r w:rsidR="00A83212">
        <w:rPr>
          <w:rFonts w:cs="Times New Roman"/>
          <w:bCs/>
          <w:lang w:val="en-GB"/>
        </w:rPr>
        <w:t xml:space="preserve">ttempts </w:t>
      </w:r>
      <w:r w:rsidR="00281FCA">
        <w:rPr>
          <w:rFonts w:cs="Times New Roman"/>
          <w:bCs/>
          <w:lang w:val="en-GB"/>
        </w:rPr>
        <w:t>have</w:t>
      </w:r>
      <w:r>
        <w:rPr>
          <w:rFonts w:cs="Times New Roman"/>
          <w:bCs/>
          <w:lang w:val="en-GB"/>
        </w:rPr>
        <w:t xml:space="preserve"> also</w:t>
      </w:r>
      <w:r w:rsidR="00281FCA">
        <w:rPr>
          <w:rFonts w:cs="Times New Roman"/>
          <w:bCs/>
          <w:lang w:val="en-GB"/>
        </w:rPr>
        <w:t xml:space="preserve"> be</w:t>
      </w:r>
      <w:r w:rsidR="00A83212">
        <w:rPr>
          <w:rFonts w:cs="Times New Roman"/>
          <w:bCs/>
          <w:lang w:val="en-GB"/>
        </w:rPr>
        <w:t>e</w:t>
      </w:r>
      <w:r w:rsidR="00281FCA">
        <w:rPr>
          <w:rFonts w:cs="Times New Roman"/>
          <w:bCs/>
          <w:lang w:val="en-GB"/>
        </w:rPr>
        <w:t xml:space="preserve">n made to </w:t>
      </w:r>
      <w:r w:rsidR="00A83212">
        <w:rPr>
          <w:rFonts w:cs="Times New Roman"/>
          <w:bCs/>
          <w:lang w:val="en-GB"/>
        </w:rPr>
        <w:t>develop</w:t>
      </w:r>
      <w:r w:rsidR="00281FCA">
        <w:rPr>
          <w:rFonts w:cs="Times New Roman"/>
          <w:bCs/>
          <w:lang w:val="en-GB"/>
        </w:rPr>
        <w:t xml:space="preserve"> more stable mean-variance portfolios </w:t>
      </w:r>
      <w:r w:rsidR="00A83212">
        <w:rPr>
          <w:rFonts w:cs="Times New Roman"/>
          <w:bCs/>
          <w:lang w:val="en-GB"/>
        </w:rPr>
        <w:t xml:space="preserve">in order to tackle with the effect of estimation errors in the estimates of expected returns. </w:t>
      </w:r>
      <w:r w:rsidR="00DA3160">
        <w:rPr>
          <w:rFonts w:cs="Times New Roman"/>
          <w:bCs/>
          <w:lang w:val="en-GB"/>
        </w:rPr>
        <w:t xml:space="preserve">A widely spread belief is that estimation errors on risk are of less importance than errors in estimates of expected returns in the overall portfolio estimation risk (Ceria &amp; Stubbs, 2006). Chopra et al. (1993) </w:t>
      </w:r>
      <w:r w:rsidR="00D0519E">
        <w:rPr>
          <w:rFonts w:cs="Times New Roman"/>
          <w:bCs/>
          <w:lang w:val="en-GB"/>
        </w:rPr>
        <w:t xml:space="preserve">considers using a James-Stein estimator that shrinks the expected returns towards the average expected returns. </w:t>
      </w:r>
      <w:proofErr w:type="spellStart"/>
      <w:r w:rsidR="00D0519E">
        <w:rPr>
          <w:rFonts w:cs="Times New Roman"/>
          <w:bCs/>
          <w:lang w:val="en-GB"/>
        </w:rPr>
        <w:t>Jorion</w:t>
      </w:r>
      <w:proofErr w:type="spellEnd"/>
      <w:r w:rsidR="00D0519E">
        <w:rPr>
          <w:rFonts w:cs="Times New Roman"/>
          <w:bCs/>
          <w:lang w:val="en-GB"/>
        </w:rPr>
        <w:t xml:space="preserve"> (1985) proposes to shrink the expected return estimates towards the minimum variance portfolio. Bayesian estimation of means and covariances were also suggested by Klein and </w:t>
      </w:r>
      <w:proofErr w:type="spellStart"/>
      <w:r w:rsidR="00D0519E">
        <w:rPr>
          <w:rFonts w:cs="Times New Roman"/>
          <w:bCs/>
          <w:lang w:val="en-GB"/>
        </w:rPr>
        <w:t>Bawa</w:t>
      </w:r>
      <w:proofErr w:type="spellEnd"/>
      <w:r w:rsidR="00D0519E">
        <w:rPr>
          <w:rFonts w:cs="Times New Roman"/>
          <w:bCs/>
          <w:lang w:val="en-GB"/>
        </w:rPr>
        <w:t xml:space="preserve"> (1976), Frost and Savarino (1986) and Black Litterman (1990)</w:t>
      </w:r>
      <w:r w:rsidR="006C692D">
        <w:rPr>
          <w:rFonts w:cs="Times New Roman"/>
          <w:bCs/>
          <w:lang w:val="en-GB"/>
        </w:rPr>
        <w:t>,</w:t>
      </w:r>
      <w:r w:rsidR="00D0519E">
        <w:rPr>
          <w:rFonts w:cs="Times New Roman"/>
          <w:bCs/>
          <w:lang w:val="en-GB"/>
        </w:rPr>
        <w:t xml:space="preserve"> </w:t>
      </w:r>
      <w:r w:rsidR="006C692D">
        <w:rPr>
          <w:rFonts w:cs="Times New Roman"/>
          <w:bCs/>
          <w:lang w:val="en-GB"/>
        </w:rPr>
        <w:t>with a main assumption</w:t>
      </w:r>
      <w:r w:rsidR="00D0519E">
        <w:rPr>
          <w:rFonts w:cs="Times New Roman"/>
          <w:bCs/>
          <w:lang w:val="en-GB"/>
        </w:rPr>
        <w:t xml:space="preserve"> that </w:t>
      </w:r>
      <w:r w:rsidR="006C692D">
        <w:rPr>
          <w:rFonts w:cs="Times New Roman"/>
          <w:bCs/>
          <w:lang w:val="en-GB"/>
        </w:rPr>
        <w:t>estimates have distributions too</w:t>
      </w:r>
      <w:r w:rsidR="00D0519E">
        <w:rPr>
          <w:rFonts w:cs="Times New Roman"/>
          <w:bCs/>
          <w:lang w:val="en-GB"/>
        </w:rPr>
        <w:t xml:space="preserve">. </w:t>
      </w:r>
      <w:r>
        <w:rPr>
          <w:rFonts w:cs="Times New Roman"/>
          <w:bCs/>
          <w:lang w:val="en-GB"/>
        </w:rPr>
        <w:t>Apart from building more robust optimizations, other authors introduce</w:t>
      </w:r>
      <w:r w:rsidR="00ED1176">
        <w:rPr>
          <w:rFonts w:cs="Times New Roman"/>
          <w:bCs/>
          <w:lang w:val="en-GB"/>
        </w:rPr>
        <w:t>d</w:t>
      </w:r>
      <w:r>
        <w:rPr>
          <w:rFonts w:cs="Times New Roman"/>
          <w:bCs/>
          <w:lang w:val="en-GB"/>
        </w:rPr>
        <w:t xml:space="preserve"> the implementation of subjective views in the optimization process (</w:t>
      </w:r>
      <w:r w:rsidRPr="00483FDA">
        <w:rPr>
          <w:rFonts w:cs="Times New Roman"/>
          <w:lang w:val="en-GB"/>
        </w:rPr>
        <w:t>Goldfarb</w:t>
      </w:r>
      <w:r>
        <w:rPr>
          <w:rFonts w:cs="Times New Roman"/>
          <w:lang w:val="en-GB"/>
        </w:rPr>
        <w:t xml:space="preserve"> et al., </w:t>
      </w:r>
      <w:r w:rsidRPr="00483FDA">
        <w:rPr>
          <w:rFonts w:cs="Times New Roman"/>
          <w:lang w:val="en-GB"/>
        </w:rPr>
        <w:t>2003</w:t>
      </w:r>
      <w:r>
        <w:rPr>
          <w:rFonts w:cs="Times New Roman"/>
          <w:lang w:val="en-GB"/>
        </w:rPr>
        <w:t>).</w:t>
      </w:r>
    </w:p>
    <w:p w14:paraId="2E6A16C1" w14:textId="67C51541" w:rsidR="000B1046" w:rsidRPr="007105FA" w:rsidRDefault="00A939F8" w:rsidP="007105FA">
      <w:pPr>
        <w:pStyle w:val="ListParagraph"/>
        <w:numPr>
          <w:ilvl w:val="1"/>
          <w:numId w:val="3"/>
        </w:numPr>
        <w:jc w:val="both"/>
        <w:rPr>
          <w:rFonts w:cs="Times New Roman"/>
          <w:b/>
          <w:bCs/>
          <w:sz w:val="26"/>
          <w:szCs w:val="26"/>
          <w:lang w:val="en-GB"/>
        </w:rPr>
      </w:pPr>
      <w:r w:rsidRPr="00453228">
        <w:rPr>
          <w:rFonts w:cs="Times New Roman"/>
          <w:b/>
          <w:bCs/>
          <w:sz w:val="26"/>
          <w:szCs w:val="26"/>
          <w:lang w:val="en-GB"/>
        </w:rPr>
        <w:t>Adding Subjective Views</w:t>
      </w:r>
    </w:p>
    <w:p w14:paraId="580E915E" w14:textId="5DBB6A66" w:rsidR="00435FCD" w:rsidRPr="000B1046" w:rsidRDefault="00ED1176" w:rsidP="00CB0DD5">
      <w:pPr>
        <w:spacing w:line="360" w:lineRule="auto"/>
        <w:ind w:firstLine="708"/>
        <w:jc w:val="both"/>
        <w:rPr>
          <w:rFonts w:cs="Times New Roman"/>
          <w:szCs w:val="24"/>
          <w:lang w:val="en-GB"/>
        </w:rPr>
      </w:pPr>
      <w:r>
        <w:rPr>
          <w:rFonts w:cs="Times New Roman"/>
          <w:szCs w:val="24"/>
          <w:lang w:val="en-GB"/>
        </w:rPr>
        <w:t xml:space="preserve">Specifying subjective views allows a portfolio manager to implement his expectations during a portfolio optimization. Investors </w:t>
      </w:r>
      <w:proofErr w:type="gramStart"/>
      <w:r>
        <w:rPr>
          <w:rFonts w:cs="Times New Roman"/>
          <w:szCs w:val="24"/>
          <w:lang w:val="en-GB"/>
        </w:rPr>
        <w:t>are able to</w:t>
      </w:r>
      <w:proofErr w:type="gramEnd"/>
      <w:r>
        <w:rPr>
          <w:rFonts w:cs="Times New Roman"/>
          <w:szCs w:val="24"/>
          <w:lang w:val="en-GB"/>
        </w:rPr>
        <w:t xml:space="preserve"> combine their unique views based</w:t>
      </w:r>
      <w:r w:rsidR="00635E8A">
        <w:rPr>
          <w:rFonts w:cs="Times New Roman"/>
          <w:szCs w:val="24"/>
          <w:lang w:val="en-GB"/>
        </w:rPr>
        <w:t xml:space="preserve"> on</w:t>
      </w:r>
      <w:r>
        <w:rPr>
          <w:rFonts w:cs="Times New Roman"/>
          <w:szCs w:val="24"/>
          <w:lang w:val="en-GB"/>
        </w:rPr>
        <w:t xml:space="preserve"> the information and signals they gathered about the performance of the </w:t>
      </w:r>
      <w:r w:rsidR="00635E8A">
        <w:rPr>
          <w:rFonts w:cs="Times New Roman"/>
          <w:szCs w:val="24"/>
          <w:lang w:val="en-GB"/>
        </w:rPr>
        <w:t>portfolio’s securities with the market equilibrium. It allows them to obtain intuitive, diversified, and personalized portfolios. In that matter, the Black Litterman model has become one of the most commonly used asset allocation approaches in practice (Bevan and Winklemann, 1998; Bertsimas et al, 2012).</w:t>
      </w:r>
      <w:r w:rsidR="000B1046">
        <w:rPr>
          <w:rFonts w:cs="Times New Roman"/>
          <w:szCs w:val="24"/>
          <w:lang w:val="en-GB"/>
        </w:rPr>
        <w:t xml:space="preserve"> Copula-Opinion Pooling (Meucci, 2006) and Entropy Polling (Meucci, 2008) are more recent models respective to the subjective views research path. The later will be </w:t>
      </w:r>
      <w:r w:rsidR="00CB0DD5">
        <w:rPr>
          <w:rFonts w:cs="Times New Roman"/>
          <w:szCs w:val="24"/>
          <w:lang w:val="en-GB"/>
        </w:rPr>
        <w:t xml:space="preserve">posteriorly </w:t>
      </w:r>
      <w:r w:rsidR="000B1046">
        <w:rPr>
          <w:rFonts w:cs="Times New Roman"/>
          <w:szCs w:val="24"/>
          <w:lang w:val="en-GB"/>
        </w:rPr>
        <w:t>covered as the framework is a fundamental base of the algorithm used in this paper</w:t>
      </w:r>
      <w:r w:rsidR="00CB0DD5">
        <w:rPr>
          <w:rFonts w:cs="Times New Roman"/>
          <w:szCs w:val="24"/>
          <w:lang w:val="en-GB"/>
        </w:rPr>
        <w:t>.</w:t>
      </w:r>
    </w:p>
    <w:p w14:paraId="779F706C" w14:textId="58B2186A" w:rsidR="00A939F8" w:rsidRDefault="00A939F8" w:rsidP="00A939F8">
      <w:pPr>
        <w:pStyle w:val="ListParagraph"/>
        <w:numPr>
          <w:ilvl w:val="2"/>
          <w:numId w:val="3"/>
        </w:numPr>
        <w:jc w:val="both"/>
        <w:rPr>
          <w:rFonts w:cs="Times New Roman"/>
          <w:b/>
          <w:bCs/>
          <w:szCs w:val="26"/>
          <w:lang w:val="en-GB"/>
        </w:rPr>
      </w:pPr>
      <w:r w:rsidRPr="00453228">
        <w:rPr>
          <w:rFonts w:cs="Times New Roman"/>
          <w:b/>
          <w:bCs/>
          <w:szCs w:val="26"/>
          <w:lang w:val="en-GB"/>
        </w:rPr>
        <w:lastRenderedPageBreak/>
        <w:t>Black-Litterman</w:t>
      </w:r>
    </w:p>
    <w:p w14:paraId="7C99BAEA" w14:textId="58394CA0" w:rsidR="00840BD0" w:rsidRDefault="00840BD0" w:rsidP="00840BD0">
      <w:pPr>
        <w:spacing w:line="360" w:lineRule="auto"/>
        <w:ind w:firstLine="708"/>
        <w:jc w:val="both"/>
        <w:rPr>
          <w:rFonts w:cs="Times New Roman"/>
          <w:szCs w:val="26"/>
          <w:lang w:val="en-GB"/>
        </w:rPr>
      </w:pPr>
      <w:r>
        <w:rPr>
          <w:rFonts w:cs="Times New Roman"/>
          <w:szCs w:val="26"/>
          <w:lang w:val="en-GB"/>
        </w:rPr>
        <w:t>The Black-Litterman (hereafter BL) model uses an equilibrium approach to estimate the expected returns of the portfolio’s securities. A Bayesian approach is then used to combine the investor’s subjective views with a prior market distribution to form a posterior distribution. The resulting new vector of returns (posterior distribution) is subsequently used for mean-variance optimisation, leading to less concentrated and more intuitive portfolios (</w:t>
      </w:r>
      <w:proofErr w:type="spellStart"/>
      <w:r>
        <w:rPr>
          <w:rFonts w:cs="Times New Roman"/>
          <w:szCs w:val="26"/>
          <w:lang w:val="en-GB"/>
        </w:rPr>
        <w:t>Idzorek</w:t>
      </w:r>
      <w:proofErr w:type="spellEnd"/>
      <w:r>
        <w:rPr>
          <w:rFonts w:cs="Times New Roman"/>
          <w:szCs w:val="26"/>
          <w:lang w:val="en-GB"/>
        </w:rPr>
        <w:t>, 2004).</w:t>
      </w:r>
    </w:p>
    <w:p w14:paraId="293D6DDE" w14:textId="3CF4F5AA" w:rsidR="00D469D4" w:rsidRDefault="005248F4" w:rsidP="00840BD0">
      <w:pPr>
        <w:spacing w:line="360" w:lineRule="auto"/>
        <w:ind w:firstLine="708"/>
        <w:jc w:val="both"/>
        <w:rPr>
          <w:rFonts w:cs="Times New Roman"/>
          <w:szCs w:val="26"/>
          <w:lang w:val="en-GB"/>
        </w:rPr>
      </w:pPr>
      <w:r>
        <w:rPr>
          <w:rFonts w:cs="Times New Roman"/>
          <w:szCs w:val="26"/>
          <w:lang w:val="en-GB"/>
        </w:rPr>
        <w:t xml:space="preserve">The main benefit in using BL over plain mean-variance framework is the more stable </w:t>
      </w:r>
      <w:r w:rsidR="006A45F5">
        <w:rPr>
          <w:rFonts w:cs="Times New Roman"/>
          <w:szCs w:val="26"/>
          <w:lang w:val="en-GB"/>
        </w:rPr>
        <w:t xml:space="preserve">output. Using a “reverse optimisation”, BL obtain a distribution of returns from the equilibrium market portfolio. Subjective views can then be specified and seamlessly blended with the prior distribution. Confidence levels can also be set on the views, the higher the confidence the more </w:t>
      </w:r>
      <w:r w:rsidR="005259D7">
        <w:rPr>
          <w:rFonts w:cs="Times New Roman"/>
          <w:szCs w:val="26"/>
          <w:lang w:val="en-GB"/>
        </w:rPr>
        <w:t>the model tilts from a set of neutral</w:t>
      </w:r>
      <w:r w:rsidR="006A45F5">
        <w:rPr>
          <w:rFonts w:cs="Times New Roman"/>
          <w:szCs w:val="26"/>
          <w:lang w:val="en-GB"/>
        </w:rPr>
        <w:t xml:space="preserve"> </w:t>
      </w:r>
      <w:r w:rsidR="005259D7">
        <w:rPr>
          <w:rFonts w:cs="Times New Roman"/>
          <w:szCs w:val="26"/>
          <w:lang w:val="en-GB"/>
        </w:rPr>
        <w:t>weights towards the investor’s views (Black and Litterman, 1992).</w:t>
      </w:r>
    </w:p>
    <w:p w14:paraId="33C8A29D" w14:textId="0F4F7DCD" w:rsidR="00840BD0" w:rsidRPr="002641C2" w:rsidRDefault="000A5223" w:rsidP="00882BAA">
      <w:pPr>
        <w:spacing w:line="360" w:lineRule="auto"/>
        <w:ind w:firstLine="708"/>
        <w:jc w:val="both"/>
        <w:rPr>
          <w:rFonts w:cs="Times New Roman"/>
          <w:szCs w:val="26"/>
          <w:lang w:val="en-GB"/>
        </w:rPr>
      </w:pPr>
      <w:r>
        <w:rPr>
          <w:rFonts w:cs="Times New Roman"/>
          <w:szCs w:val="26"/>
          <w:lang w:val="en-GB"/>
        </w:rPr>
        <w:t xml:space="preserve">In this paper, we follow He and </w:t>
      </w:r>
      <w:proofErr w:type="spellStart"/>
      <w:r>
        <w:rPr>
          <w:rFonts w:cs="Times New Roman"/>
          <w:szCs w:val="26"/>
          <w:lang w:val="en-GB"/>
        </w:rPr>
        <w:t>Litterman</w:t>
      </w:r>
      <w:proofErr w:type="spellEnd"/>
      <w:r>
        <w:rPr>
          <w:rFonts w:cs="Times New Roman"/>
          <w:szCs w:val="26"/>
          <w:lang w:val="en-GB"/>
        </w:rPr>
        <w:t xml:space="preserve"> (2002), </w:t>
      </w:r>
      <w:proofErr w:type="spellStart"/>
      <w:r>
        <w:rPr>
          <w:rFonts w:cs="Times New Roman"/>
          <w:szCs w:val="26"/>
          <w:lang w:val="en-GB"/>
        </w:rPr>
        <w:t>Idzorek</w:t>
      </w:r>
      <w:proofErr w:type="spellEnd"/>
      <w:r>
        <w:rPr>
          <w:rFonts w:cs="Times New Roman"/>
          <w:szCs w:val="26"/>
          <w:lang w:val="en-GB"/>
        </w:rPr>
        <w:t xml:space="preserve"> (2004) and </w:t>
      </w:r>
      <w:proofErr w:type="spellStart"/>
      <w:r>
        <w:rPr>
          <w:rFonts w:cs="Times New Roman"/>
          <w:szCs w:val="26"/>
          <w:lang w:val="en-GB"/>
        </w:rPr>
        <w:t>Meucci</w:t>
      </w:r>
      <w:proofErr w:type="spellEnd"/>
      <w:r>
        <w:rPr>
          <w:rFonts w:cs="Times New Roman"/>
          <w:szCs w:val="26"/>
          <w:lang w:val="en-GB"/>
        </w:rPr>
        <w:t xml:space="preserve"> (2010) to describe the Black-Litterman model. </w:t>
      </w:r>
      <w:r w:rsidR="00882BAA">
        <w:rPr>
          <w:rFonts w:cs="Times New Roman"/>
          <w:szCs w:val="26"/>
          <w:lang w:val="en-GB"/>
        </w:rPr>
        <w:t>Some of the authors that have attempted to demystify the framework are Satchell and Scowcroft (2008), Walters (2008), Cheung (2010) among others.</w:t>
      </w:r>
    </w:p>
    <w:p w14:paraId="435F9218" w14:textId="77777777" w:rsidR="00840BD0" w:rsidRPr="00840BD0" w:rsidRDefault="00840BD0" w:rsidP="00840BD0">
      <w:pPr>
        <w:jc w:val="both"/>
        <w:rPr>
          <w:rFonts w:cs="Times New Roman"/>
          <w:b/>
          <w:bCs/>
          <w:szCs w:val="26"/>
          <w:lang w:val="en-GB"/>
        </w:rPr>
      </w:pPr>
    </w:p>
    <w:p w14:paraId="4FBEAFF3" w14:textId="7799E967" w:rsidR="00840BD0" w:rsidRDefault="00840BD0" w:rsidP="00840BD0">
      <w:pPr>
        <w:pStyle w:val="ListParagraph"/>
        <w:numPr>
          <w:ilvl w:val="3"/>
          <w:numId w:val="3"/>
        </w:numPr>
        <w:jc w:val="both"/>
        <w:rPr>
          <w:rFonts w:cs="Times New Roman"/>
          <w:b/>
          <w:bCs/>
          <w:szCs w:val="26"/>
          <w:lang w:val="en-GB"/>
        </w:rPr>
      </w:pPr>
      <w:r>
        <w:rPr>
          <w:rFonts w:cs="Times New Roman"/>
          <w:b/>
          <w:bCs/>
          <w:szCs w:val="26"/>
          <w:lang w:val="en-GB"/>
        </w:rPr>
        <w:t>The Model</w:t>
      </w:r>
    </w:p>
    <w:p w14:paraId="669BFCA4" w14:textId="2EE69A84" w:rsidR="00882BAA" w:rsidRDefault="00921B08" w:rsidP="00882BAA">
      <w:pPr>
        <w:jc w:val="both"/>
        <w:rPr>
          <w:rFonts w:cs="Times New Roman"/>
          <w:szCs w:val="26"/>
          <w:lang w:val="en-GB"/>
        </w:rPr>
      </w:pPr>
      <w:r>
        <w:rPr>
          <w:rFonts w:cs="Times New Roman"/>
          <w:b/>
          <w:bCs/>
          <w:szCs w:val="26"/>
          <w:lang w:val="en-GB"/>
        </w:rPr>
        <w:t>The m</w:t>
      </w:r>
      <w:r w:rsidR="00882BAA">
        <w:rPr>
          <w:rFonts w:cs="Times New Roman"/>
          <w:b/>
          <w:bCs/>
          <w:szCs w:val="26"/>
          <w:lang w:val="en-GB"/>
        </w:rPr>
        <w:t>arket</w:t>
      </w:r>
      <w:r>
        <w:rPr>
          <w:rFonts w:cs="Times New Roman"/>
          <w:b/>
          <w:bCs/>
          <w:szCs w:val="26"/>
          <w:lang w:val="en-GB"/>
        </w:rPr>
        <w:t xml:space="preserve"> </w:t>
      </w:r>
      <w:proofErr w:type="gramStart"/>
      <w:r>
        <w:rPr>
          <w:rFonts w:cs="Times New Roman"/>
          <w:b/>
          <w:bCs/>
          <w:szCs w:val="26"/>
          <w:lang w:val="en-GB"/>
        </w:rPr>
        <w:t>model</w:t>
      </w:r>
      <w:proofErr w:type="gramEnd"/>
    </w:p>
    <w:p w14:paraId="39452F80" w14:textId="4C14F11B" w:rsidR="00882BAA" w:rsidRDefault="005C0EB8" w:rsidP="00636D32">
      <w:pPr>
        <w:spacing w:line="360" w:lineRule="auto"/>
        <w:ind w:firstLine="708"/>
        <w:jc w:val="both"/>
        <w:rPr>
          <w:rFonts w:cs="Times New Roman"/>
          <w:szCs w:val="26"/>
          <w:lang w:val="en-GB"/>
        </w:rPr>
      </w:pPr>
      <w:r>
        <w:rPr>
          <w:rFonts w:cs="Times New Roman"/>
          <w:szCs w:val="26"/>
          <w:lang w:val="en-GB"/>
        </w:rPr>
        <w:t xml:space="preserve">We assume the market contains N different assets such as equities, bonds, currencies and others and that the returns of these assets are normally distributed. The market is therefore defined by a joint normally distributed time series of returns of N assets with </w:t>
      </w:r>
      <w:r w:rsidRPr="005C0EB8">
        <w:rPr>
          <w:rFonts w:cs="Times New Roman"/>
          <w:i/>
          <w:iCs/>
          <w:szCs w:val="26"/>
          <w:lang w:val="en-GB"/>
        </w:rPr>
        <w:t>µ</w:t>
      </w:r>
      <w:r>
        <w:rPr>
          <w:rFonts w:cs="Times New Roman"/>
          <w:i/>
          <w:iCs/>
          <w:szCs w:val="26"/>
          <w:lang w:val="en-GB"/>
        </w:rPr>
        <w:t xml:space="preserve"> </w:t>
      </w:r>
      <w:r>
        <w:rPr>
          <w:rFonts w:cs="Times New Roman"/>
          <w:szCs w:val="26"/>
          <w:lang w:val="en-GB"/>
        </w:rPr>
        <w:t xml:space="preserve">the expected return and </w:t>
      </w:r>
      <w:r w:rsidR="000F3A46">
        <w:rPr>
          <w:rFonts w:cs="Times New Roman"/>
          <w:szCs w:val="26"/>
          <w:lang w:val="en-GB"/>
        </w:rPr>
        <w:t>Σ</w:t>
      </w:r>
      <w:r>
        <w:rPr>
          <w:rFonts w:cs="Times New Roman"/>
          <w:szCs w:val="26"/>
          <w:lang w:val="en-GB"/>
        </w:rPr>
        <w:t xml:space="preserve"> the covariance matrix. The assumption is that the covariance is a known constant matrix.</w:t>
      </w:r>
    </w:p>
    <w:p w14:paraId="624848B1" w14:textId="2A379B42" w:rsidR="005C0EB8" w:rsidRDefault="003E0947" w:rsidP="00882BAA">
      <w:pPr>
        <w:jc w:val="both"/>
        <w:rPr>
          <w:rFonts w:cs="Times New Roman"/>
          <w:szCs w:val="26"/>
          <w:lang w:val="en-GB"/>
        </w:rPr>
      </w:pPr>
      <w:r>
        <w:rPr>
          <w:rFonts w:cs="Times New Roman"/>
          <w:szCs w:val="26"/>
          <w:lang w:val="en-GB"/>
        </w:rPr>
        <w:t xml:space="preserve">                                                     </w:t>
      </w:r>
      <w:r w:rsidR="005C0EB8">
        <w:rPr>
          <w:rFonts w:cs="Times New Roman"/>
          <w:noProof/>
          <w:szCs w:val="26"/>
          <w:lang w:val="en-GB"/>
        </w:rPr>
        <w:drawing>
          <wp:inline distT="0" distB="0" distL="0" distR="0" wp14:anchorId="447A83F1" wp14:editId="359EE109">
            <wp:extent cx="3341915" cy="329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0462" cy="363096"/>
                    </a:xfrm>
                    <a:prstGeom prst="rect">
                      <a:avLst/>
                    </a:prstGeom>
                  </pic:spPr>
                </pic:pic>
              </a:graphicData>
            </a:graphic>
          </wp:inline>
        </w:drawing>
      </w:r>
    </w:p>
    <w:p w14:paraId="7EE29D72" w14:textId="142F9CD1" w:rsidR="005C0EB8" w:rsidRDefault="00921B08" w:rsidP="00882BAA">
      <w:pPr>
        <w:jc w:val="both"/>
        <w:rPr>
          <w:rFonts w:cs="Times New Roman"/>
          <w:b/>
          <w:bCs/>
          <w:szCs w:val="26"/>
          <w:lang w:val="en-GB"/>
        </w:rPr>
      </w:pPr>
      <w:r>
        <w:rPr>
          <w:rFonts w:cs="Times New Roman"/>
          <w:b/>
          <w:bCs/>
          <w:szCs w:val="26"/>
          <w:lang w:val="en-GB"/>
        </w:rPr>
        <w:t>The p</w:t>
      </w:r>
      <w:r w:rsidR="005C0EB8">
        <w:rPr>
          <w:rFonts w:cs="Times New Roman"/>
          <w:b/>
          <w:bCs/>
          <w:szCs w:val="26"/>
          <w:lang w:val="en-GB"/>
        </w:rPr>
        <w:t>rior</w:t>
      </w:r>
    </w:p>
    <w:p w14:paraId="04AC67F8" w14:textId="545E794F" w:rsidR="00CB5F36" w:rsidRDefault="00CB5F36" w:rsidP="00636D32">
      <w:pPr>
        <w:spacing w:line="360" w:lineRule="auto"/>
        <w:ind w:firstLine="708"/>
        <w:jc w:val="both"/>
        <w:rPr>
          <w:rFonts w:cs="Times New Roman"/>
          <w:szCs w:val="26"/>
          <w:lang w:val="en-GB"/>
        </w:rPr>
      </w:pPr>
      <w:r>
        <w:rPr>
          <w:rFonts w:cs="Times New Roman"/>
          <w:szCs w:val="26"/>
          <w:lang w:val="en-GB"/>
        </w:rPr>
        <w:t xml:space="preserve">In equilibrium, the same portfolio </w:t>
      </w:r>
      <w:proofErr w:type="spellStart"/>
      <w:r>
        <w:rPr>
          <w:rFonts w:cs="Times New Roman"/>
          <w:i/>
          <w:iCs/>
          <w:szCs w:val="26"/>
          <w:lang w:val="en-GB"/>
        </w:rPr>
        <w:t>w</w:t>
      </w:r>
      <w:r>
        <w:rPr>
          <w:rFonts w:cs="Times New Roman"/>
          <w:i/>
          <w:iCs/>
          <w:szCs w:val="26"/>
          <w:vertAlign w:val="subscript"/>
          <w:lang w:val="en-GB"/>
        </w:rPr>
        <w:t>eq</w:t>
      </w:r>
      <w:proofErr w:type="spellEnd"/>
      <w:r>
        <w:rPr>
          <w:rFonts w:cs="Times New Roman"/>
          <w:szCs w:val="26"/>
          <w:lang w:val="en-GB"/>
        </w:rPr>
        <w:t xml:space="preserve"> is hold by all </w:t>
      </w:r>
      <w:proofErr w:type="gramStart"/>
      <w:r>
        <w:rPr>
          <w:rFonts w:cs="Times New Roman"/>
          <w:szCs w:val="26"/>
          <w:lang w:val="en-GB"/>
        </w:rPr>
        <w:t>investors as a whole</w:t>
      </w:r>
      <w:proofErr w:type="gramEnd"/>
      <w:r>
        <w:rPr>
          <w:rFonts w:cs="Times New Roman"/>
          <w:szCs w:val="26"/>
          <w:lang w:val="en-GB"/>
        </w:rPr>
        <w:t xml:space="preserve">. Indeed, if all investors hold the same view, the demand and the supply for assets are perfectly matched (Black, 1989). </w:t>
      </w:r>
      <w:r w:rsidRPr="00CB5F36">
        <w:rPr>
          <w:rFonts w:cs="Times New Roman"/>
          <w:i/>
          <w:iCs/>
          <w:szCs w:val="26"/>
          <w:lang w:val="en-GB"/>
        </w:rPr>
        <w:t>µ</w:t>
      </w:r>
      <w:r>
        <w:rPr>
          <w:rFonts w:cs="Times New Roman"/>
          <w:szCs w:val="26"/>
          <w:lang w:val="en-GB"/>
        </w:rPr>
        <w:t xml:space="preserve"> is set in terms of market equilibrium. Assuming all investors optimize their portfolio with a mean-variance framework without constraints, we have:</w:t>
      </w:r>
    </w:p>
    <w:p w14:paraId="4760AE01" w14:textId="703526B2" w:rsidR="00CB5F36" w:rsidRPr="00CB5F36" w:rsidRDefault="00DC1490" w:rsidP="00882BAA">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12225D2D" wp14:editId="20F52A68">
            <wp:extent cx="2324161" cy="500756"/>
            <wp:effectExtent l="0" t="0" r="0" b="0"/>
            <wp:docPr id="10" name="Picture 1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3">
                      <a:extLst>
                        <a:ext uri="{28A0092B-C50C-407E-A947-70E740481C1C}">
                          <a14:useLocalDpi xmlns:a14="http://schemas.microsoft.com/office/drawing/2010/main" val="0"/>
                        </a:ext>
                      </a:extLst>
                    </a:blip>
                    <a:stretch>
                      <a:fillRect/>
                    </a:stretch>
                  </pic:blipFill>
                  <pic:spPr>
                    <a:xfrm>
                      <a:off x="0" y="0"/>
                      <a:ext cx="2324161" cy="500756"/>
                    </a:xfrm>
                    <a:prstGeom prst="rect">
                      <a:avLst/>
                    </a:prstGeom>
                  </pic:spPr>
                </pic:pic>
              </a:graphicData>
            </a:graphic>
          </wp:inline>
        </w:drawing>
      </w:r>
      <w:r>
        <w:rPr>
          <w:rFonts w:cs="Times New Roman"/>
          <w:szCs w:val="26"/>
          <w:lang w:val="en-GB"/>
        </w:rPr>
        <w:t xml:space="preserve">                             (3)</w:t>
      </w:r>
    </w:p>
    <w:p w14:paraId="45DEBF25" w14:textId="77777777" w:rsidR="006430AB" w:rsidRDefault="00CB5F36" w:rsidP="00DC1490">
      <w:pPr>
        <w:spacing w:line="360" w:lineRule="auto"/>
        <w:jc w:val="both"/>
        <w:rPr>
          <w:rFonts w:cs="Times New Roman"/>
          <w:szCs w:val="26"/>
          <w:lang w:val="en-GB"/>
        </w:rPr>
      </w:pPr>
      <w:r>
        <w:rPr>
          <w:rFonts w:cs="Times New Roman"/>
          <w:szCs w:val="26"/>
          <w:lang w:val="en-GB"/>
        </w:rPr>
        <w:lastRenderedPageBreak/>
        <w:t xml:space="preserve">where λ represents the investor’s risk aversion level. By deriving the term between brackets </w:t>
      </w:r>
      <w:proofErr w:type="gramStart"/>
      <w:r w:rsidR="006430AB">
        <w:rPr>
          <w:rFonts w:cs="Times New Roman"/>
          <w:szCs w:val="26"/>
          <w:lang w:val="en-GB"/>
        </w:rPr>
        <w:t>with regard to</w:t>
      </w:r>
      <w:proofErr w:type="gramEnd"/>
      <w:r w:rsidR="006430AB">
        <w:rPr>
          <w:rFonts w:cs="Times New Roman"/>
          <w:szCs w:val="26"/>
          <w:lang w:val="en-GB"/>
        </w:rPr>
        <w:t xml:space="preserve"> </w:t>
      </w:r>
      <w:r w:rsidR="006430AB">
        <w:rPr>
          <w:rFonts w:cs="Times New Roman"/>
          <w:b/>
          <w:bCs/>
          <w:szCs w:val="26"/>
          <w:lang w:val="en-GB"/>
        </w:rPr>
        <w:t>w</w:t>
      </w:r>
      <w:r w:rsidR="006430AB">
        <w:rPr>
          <w:rFonts w:cs="Times New Roman"/>
          <w:szCs w:val="26"/>
          <w:lang w:val="en-GB"/>
        </w:rPr>
        <w:t xml:space="preserve"> and equalling it to zero, we find the equilibrium portfolio weights </w:t>
      </w:r>
    </w:p>
    <w:p w14:paraId="4AF26CF1" w14:textId="617D2AA3" w:rsidR="005C0EB8" w:rsidRDefault="006430AB" w:rsidP="00DC1490">
      <w:pPr>
        <w:spacing w:line="360" w:lineRule="auto"/>
        <w:jc w:val="both"/>
        <w:rPr>
          <w:rFonts w:cs="Times New Roman"/>
          <w:szCs w:val="26"/>
          <w:lang w:val="en-GB"/>
        </w:rPr>
      </w:pPr>
      <w:r>
        <w:rPr>
          <w:rFonts w:cs="Times New Roman"/>
          <w:szCs w:val="26"/>
          <w:lang w:val="en-GB"/>
        </w:rPr>
        <w:t>ŵ = (1/2</w:t>
      </w:r>
      <w:proofErr w:type="gramStart"/>
      <w:r>
        <w:rPr>
          <w:rFonts w:cs="Times New Roman"/>
          <w:szCs w:val="26"/>
          <w:lang w:val="en-GB"/>
        </w:rPr>
        <w:t>λ)</w:t>
      </w:r>
      <w:r w:rsidR="000F3A46">
        <w:rPr>
          <w:rFonts w:cs="Times New Roman"/>
          <w:szCs w:val="26"/>
          <w:lang w:val="en-GB"/>
        </w:rPr>
        <w:t>Σ</w:t>
      </w:r>
      <w:proofErr w:type="gramEnd"/>
      <w:r>
        <w:rPr>
          <w:rFonts w:cs="Times New Roman"/>
          <w:szCs w:val="26"/>
          <w:vertAlign w:val="superscript"/>
          <w:lang w:val="en-GB"/>
        </w:rPr>
        <w:t>-1</w:t>
      </w:r>
      <w:r>
        <w:rPr>
          <w:rFonts w:cs="Times New Roman"/>
          <w:szCs w:val="26"/>
          <w:lang w:val="en-GB"/>
        </w:rPr>
        <w:t>ᴨ. By inverting this equation, we obtain the prior equilibrium expected returns also known as implied returns:</w:t>
      </w:r>
    </w:p>
    <w:p w14:paraId="033CB10E" w14:textId="5B595984" w:rsidR="006430AB" w:rsidRDefault="00DC1490" w:rsidP="00882BAA">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044836F3" wp14:editId="19769614">
            <wp:extent cx="1132144" cy="370124"/>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4">
                      <a:extLst>
                        <a:ext uri="{28A0092B-C50C-407E-A947-70E740481C1C}">
                          <a14:useLocalDpi xmlns:a14="http://schemas.microsoft.com/office/drawing/2010/main" val="0"/>
                        </a:ext>
                      </a:extLst>
                    </a:blip>
                    <a:stretch>
                      <a:fillRect/>
                    </a:stretch>
                  </pic:blipFill>
                  <pic:spPr>
                    <a:xfrm>
                      <a:off x="0" y="0"/>
                      <a:ext cx="1132144" cy="370124"/>
                    </a:xfrm>
                    <a:prstGeom prst="rect">
                      <a:avLst/>
                    </a:prstGeom>
                  </pic:spPr>
                </pic:pic>
              </a:graphicData>
            </a:graphic>
          </wp:inline>
        </w:drawing>
      </w:r>
      <w:r>
        <w:rPr>
          <w:rFonts w:cs="Times New Roman"/>
          <w:szCs w:val="26"/>
          <w:lang w:val="en-GB"/>
        </w:rPr>
        <w:t xml:space="preserve">                                               (4)</w:t>
      </w:r>
    </w:p>
    <w:p w14:paraId="4F7196B3" w14:textId="1F04D634" w:rsidR="006430AB" w:rsidRPr="006430AB" w:rsidRDefault="00D27EDD" w:rsidP="00882BAA">
      <w:pPr>
        <w:jc w:val="both"/>
        <w:rPr>
          <w:rFonts w:cs="Times New Roman"/>
          <w:szCs w:val="26"/>
          <w:lang w:val="en-GB"/>
        </w:rPr>
      </w:pPr>
      <w:r>
        <w:rPr>
          <w:rFonts w:cs="Times New Roman"/>
          <w:szCs w:val="26"/>
          <w:lang w:val="en-GB"/>
        </w:rPr>
        <w:t>This equation is also often expressed as follows: (</w:t>
      </w:r>
      <w:proofErr w:type="spellStart"/>
      <w:r>
        <w:rPr>
          <w:rFonts w:cs="Times New Roman"/>
          <w:szCs w:val="26"/>
          <w:lang w:val="en-GB"/>
        </w:rPr>
        <w:t>Idzorek</w:t>
      </w:r>
      <w:proofErr w:type="spellEnd"/>
      <w:r>
        <w:rPr>
          <w:rFonts w:cs="Times New Roman"/>
          <w:szCs w:val="26"/>
          <w:lang w:val="en-GB"/>
        </w:rPr>
        <w:t>, 2004)</w:t>
      </w:r>
    </w:p>
    <w:p w14:paraId="2526E613" w14:textId="5E64C851" w:rsidR="005C0EB8" w:rsidRDefault="00DC1490" w:rsidP="00882BAA">
      <w:pPr>
        <w:jc w:val="both"/>
        <w:rPr>
          <w:rFonts w:cs="Times New Roman"/>
          <w:szCs w:val="26"/>
          <w:lang w:val="en-GB"/>
        </w:rPr>
      </w:pPr>
      <w:r>
        <w:rPr>
          <w:rFonts w:cs="Times New Roman"/>
          <w:noProof/>
          <w:szCs w:val="26"/>
          <w:lang w:val="en-GB"/>
        </w:rPr>
        <w:t xml:space="preserve">                                                                    </w:t>
      </w:r>
      <w:r w:rsidR="00D27EDD">
        <w:rPr>
          <w:rFonts w:cs="Times New Roman"/>
          <w:noProof/>
          <w:szCs w:val="26"/>
          <w:lang w:val="en-GB"/>
        </w:rPr>
        <w:drawing>
          <wp:inline distT="0" distB="0" distL="0" distR="0" wp14:anchorId="3228B6EB" wp14:editId="6A8A3739">
            <wp:extent cx="1126672" cy="244928"/>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15" cstate="print">
                      <a:extLst>
                        <a:ext uri="{28A0092B-C50C-407E-A947-70E740481C1C}">
                          <a14:useLocalDpi xmlns:a14="http://schemas.microsoft.com/office/drawing/2010/main" val="0"/>
                        </a:ext>
                      </a:extLst>
                    </a:blip>
                    <a:srcRect r="69404" b="77427"/>
                    <a:stretch/>
                  </pic:blipFill>
                  <pic:spPr bwMode="auto">
                    <a:xfrm>
                      <a:off x="0" y="0"/>
                      <a:ext cx="1183938" cy="257377"/>
                    </a:xfrm>
                    <a:prstGeom prst="rect">
                      <a:avLst/>
                    </a:prstGeom>
                    <a:ln>
                      <a:noFill/>
                    </a:ln>
                    <a:extLst>
                      <a:ext uri="{53640926-AAD7-44D8-BBD7-CCE9431645EC}">
                        <a14:shadowObscured xmlns:a14="http://schemas.microsoft.com/office/drawing/2010/main"/>
                      </a:ext>
                    </a:extLst>
                  </pic:spPr>
                </pic:pic>
              </a:graphicData>
            </a:graphic>
          </wp:inline>
        </w:drawing>
      </w:r>
      <w:r w:rsidR="00D27EDD">
        <w:rPr>
          <w:rFonts w:cs="Times New Roman"/>
          <w:szCs w:val="26"/>
          <w:lang w:val="en-GB"/>
        </w:rPr>
        <w:t xml:space="preserve">    </w:t>
      </w:r>
      <w:r>
        <w:rPr>
          <w:rFonts w:cs="Times New Roman"/>
          <w:szCs w:val="26"/>
          <w:lang w:val="en-GB"/>
        </w:rPr>
        <w:t xml:space="preserve"> </w:t>
      </w:r>
      <w:r w:rsidR="00D27EDD">
        <w:rPr>
          <w:rFonts w:cs="Times New Roman"/>
          <w:szCs w:val="26"/>
          <w:lang w:val="en-GB"/>
        </w:rPr>
        <w:t xml:space="preserve">      </w:t>
      </w:r>
      <w:r>
        <w:rPr>
          <w:rFonts w:cs="Times New Roman"/>
          <w:szCs w:val="26"/>
          <w:lang w:val="en-GB"/>
        </w:rPr>
        <w:t xml:space="preserve">                          </w:t>
      </w:r>
      <w:r w:rsidR="00D27EDD">
        <w:rPr>
          <w:rFonts w:cs="Times New Roman"/>
          <w:szCs w:val="26"/>
          <w:lang w:val="en-GB"/>
        </w:rPr>
        <w:t xml:space="preserve">           (5)</w:t>
      </w:r>
    </w:p>
    <w:p w14:paraId="3CD901CA" w14:textId="426B0EEA" w:rsidR="005C0EB8" w:rsidRDefault="00636D32" w:rsidP="00DC1490">
      <w:pPr>
        <w:spacing w:line="360" w:lineRule="auto"/>
        <w:jc w:val="both"/>
        <w:rPr>
          <w:rFonts w:cs="Times New Roman"/>
          <w:szCs w:val="28"/>
          <w:lang w:val="en-GB"/>
        </w:rPr>
      </w:pPr>
      <w:r>
        <w:rPr>
          <w:rFonts w:cs="Times New Roman"/>
          <w:szCs w:val="26"/>
          <w:lang w:val="en-GB"/>
        </w:rPr>
        <w:t>w</w:t>
      </w:r>
      <w:r w:rsidR="00D27EDD">
        <w:rPr>
          <w:rFonts w:cs="Times New Roman"/>
          <w:szCs w:val="26"/>
          <w:lang w:val="en-GB"/>
        </w:rPr>
        <w:t xml:space="preserve">ith Π being the implied equilibrium return vector, λ the risk aversion coefficient, </w:t>
      </w:r>
      <w:r w:rsidR="000F3A46">
        <w:rPr>
          <w:rFonts w:cs="Times New Roman"/>
          <w:szCs w:val="26"/>
          <w:lang w:val="en-GB"/>
        </w:rPr>
        <w:t>Σ</w:t>
      </w:r>
      <w:r w:rsidR="00D27EDD">
        <w:rPr>
          <w:rFonts w:cs="Times New Roman"/>
          <w:szCs w:val="26"/>
          <w:lang w:val="en-GB"/>
        </w:rPr>
        <w:t xml:space="preserve"> the covariance matrix and </w:t>
      </w:r>
      <w:proofErr w:type="spellStart"/>
      <w:r w:rsidR="00D27EDD">
        <w:rPr>
          <w:rFonts w:cs="Times New Roman"/>
          <w:i/>
          <w:iCs/>
          <w:szCs w:val="26"/>
          <w:lang w:val="en-GB"/>
        </w:rPr>
        <w:t>w</w:t>
      </w:r>
      <w:r w:rsidR="00D27EDD">
        <w:rPr>
          <w:rFonts w:cs="Times New Roman"/>
          <w:i/>
          <w:iCs/>
          <w:szCs w:val="28"/>
          <w:vertAlign w:val="subscript"/>
          <w:lang w:val="en-GB"/>
        </w:rPr>
        <w:t>mkt</w:t>
      </w:r>
      <w:proofErr w:type="spellEnd"/>
      <w:r w:rsidR="00D27EDD">
        <w:rPr>
          <w:rFonts w:cs="Times New Roman"/>
          <w:szCs w:val="28"/>
          <w:lang w:val="en-GB"/>
        </w:rPr>
        <w:t xml:space="preserve"> the market capitalization weight of the assets. </w:t>
      </w:r>
    </w:p>
    <w:p w14:paraId="1A0878EF" w14:textId="7726CDEB" w:rsidR="005C0EB8" w:rsidRDefault="000F3A46" w:rsidP="00DC1490">
      <w:pPr>
        <w:spacing w:line="360" w:lineRule="auto"/>
        <w:jc w:val="both"/>
        <w:rPr>
          <w:rFonts w:cs="Times New Roman"/>
          <w:szCs w:val="28"/>
          <w:lang w:val="en-GB"/>
        </w:rPr>
      </w:pPr>
      <w:r>
        <w:rPr>
          <w:rFonts w:cs="Times New Roman"/>
          <w:szCs w:val="28"/>
          <w:lang w:val="en-GB"/>
        </w:rPr>
        <w:t xml:space="preserve">Since </w:t>
      </w:r>
      <w:r w:rsidRPr="000F3A46">
        <w:rPr>
          <w:rFonts w:cs="Times New Roman"/>
          <w:i/>
          <w:iCs/>
          <w:szCs w:val="28"/>
          <w:lang w:val="en-GB"/>
        </w:rPr>
        <w:t>µ</w:t>
      </w:r>
      <w:r>
        <w:rPr>
          <w:rFonts w:cs="Times New Roman"/>
          <w:szCs w:val="28"/>
          <w:lang w:val="en-GB"/>
        </w:rPr>
        <w:t xml:space="preserve"> in the market cannot be know with certainty, BL assumes it is a normally distributed random variable whose dispersion represents the possible estimation error. Leading to:</w:t>
      </w:r>
    </w:p>
    <w:p w14:paraId="7EA9F2F6" w14:textId="6E5485D4" w:rsidR="000F3A46" w:rsidRDefault="000F3A46" w:rsidP="00882BAA">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19570F26" wp14:editId="296A7895">
            <wp:extent cx="1083157" cy="234049"/>
            <wp:effectExtent l="0" t="0" r="3175"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a:extLst>
                        <a:ext uri="{28A0092B-C50C-407E-A947-70E740481C1C}">
                          <a14:useLocalDpi xmlns:a14="http://schemas.microsoft.com/office/drawing/2010/main" val="0"/>
                        </a:ext>
                      </a:extLst>
                    </a:blip>
                    <a:stretch>
                      <a:fillRect/>
                    </a:stretch>
                  </pic:blipFill>
                  <pic:spPr>
                    <a:xfrm>
                      <a:off x="0" y="0"/>
                      <a:ext cx="1083157" cy="234049"/>
                    </a:xfrm>
                    <a:prstGeom prst="rect">
                      <a:avLst/>
                    </a:prstGeom>
                  </pic:spPr>
                </pic:pic>
              </a:graphicData>
            </a:graphic>
          </wp:inline>
        </w:drawing>
      </w:r>
      <w:r>
        <w:rPr>
          <w:rFonts w:cs="Times New Roman"/>
          <w:szCs w:val="26"/>
          <w:lang w:val="en-GB"/>
        </w:rPr>
        <w:t xml:space="preserve">         </w:t>
      </w:r>
      <w:r w:rsidR="00DC1490">
        <w:rPr>
          <w:rFonts w:cs="Times New Roman"/>
          <w:szCs w:val="26"/>
          <w:lang w:val="en-GB"/>
        </w:rPr>
        <w:t xml:space="preserve">      </w:t>
      </w:r>
      <w:r>
        <w:rPr>
          <w:rFonts w:cs="Times New Roman"/>
          <w:szCs w:val="26"/>
          <w:lang w:val="en-GB"/>
        </w:rPr>
        <w:t xml:space="preserve">                                   (6)</w:t>
      </w:r>
    </w:p>
    <w:p w14:paraId="357EC215" w14:textId="23D01E5D" w:rsidR="000F3A46" w:rsidRDefault="000F3A46" w:rsidP="00DC1490">
      <w:pPr>
        <w:spacing w:line="360" w:lineRule="auto"/>
        <w:jc w:val="both"/>
        <w:rPr>
          <w:rFonts w:cs="Times New Roman"/>
          <w:szCs w:val="26"/>
          <w:lang w:val="en-GB"/>
        </w:rPr>
      </w:pPr>
      <w:r>
        <w:rPr>
          <w:rFonts w:cs="Times New Roman"/>
          <w:szCs w:val="26"/>
          <w:lang w:val="en-GB"/>
        </w:rPr>
        <w:t xml:space="preserve">where ᴨ is the best guess for </w:t>
      </w:r>
      <w:r w:rsidRPr="000F3A46">
        <w:rPr>
          <w:rFonts w:cs="Times New Roman"/>
          <w:i/>
          <w:iCs/>
          <w:szCs w:val="26"/>
          <w:lang w:val="en-GB"/>
        </w:rPr>
        <w:t>µ</w:t>
      </w:r>
      <w:r>
        <w:rPr>
          <w:rFonts w:cs="Times New Roman"/>
          <w:i/>
          <w:iCs/>
          <w:szCs w:val="26"/>
          <w:lang w:val="en-GB"/>
        </w:rPr>
        <w:t xml:space="preserve"> </w:t>
      </w:r>
      <w:r>
        <w:rPr>
          <w:rFonts w:cs="Times New Roman"/>
          <w:szCs w:val="26"/>
          <w:lang w:val="en-GB"/>
        </w:rPr>
        <w:t xml:space="preserve">and </w:t>
      </w:r>
      <w:proofErr w:type="spellStart"/>
      <w:r>
        <w:rPr>
          <w:rFonts w:cs="Times New Roman"/>
          <w:szCs w:val="26"/>
          <w:lang w:val="en-GB"/>
        </w:rPr>
        <w:t>τΣ</w:t>
      </w:r>
      <w:proofErr w:type="spellEnd"/>
      <w:r>
        <w:rPr>
          <w:rFonts w:cs="Times New Roman"/>
          <w:szCs w:val="26"/>
          <w:lang w:val="en-GB"/>
        </w:rPr>
        <w:t xml:space="preserve"> the uncertainty on this guess. Assuming there is no estimation error, i.e. τ</w:t>
      </w:r>
      <w:r w:rsidR="00C77A7B">
        <w:rPr>
          <w:rFonts w:cs="Times New Roman"/>
          <w:szCs w:val="26"/>
          <w:lang w:val="en-GB"/>
        </w:rPr>
        <w:t xml:space="preserve"> ≡ 0 in (6), the market model (2) becomes:</w:t>
      </w:r>
    </w:p>
    <w:p w14:paraId="0229A0A5" w14:textId="01444130" w:rsidR="00C77A7B" w:rsidRPr="000F3A46" w:rsidRDefault="00C77A7B" w:rsidP="00882BAA">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1F74182D" wp14:editId="2F1FECC3">
            <wp:extent cx="925310" cy="304808"/>
            <wp:effectExtent l="0" t="0" r="8255"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7">
                      <a:extLst>
                        <a:ext uri="{28A0092B-C50C-407E-A947-70E740481C1C}">
                          <a14:useLocalDpi xmlns:a14="http://schemas.microsoft.com/office/drawing/2010/main" val="0"/>
                        </a:ext>
                      </a:extLst>
                    </a:blip>
                    <a:stretch>
                      <a:fillRect/>
                    </a:stretch>
                  </pic:blipFill>
                  <pic:spPr>
                    <a:xfrm>
                      <a:off x="0" y="0"/>
                      <a:ext cx="925310" cy="304808"/>
                    </a:xfrm>
                    <a:prstGeom prst="rect">
                      <a:avLst/>
                    </a:prstGeom>
                  </pic:spPr>
                </pic:pic>
              </a:graphicData>
            </a:graphic>
          </wp:inline>
        </w:drawing>
      </w:r>
      <w:r>
        <w:rPr>
          <w:rFonts w:cs="Times New Roman"/>
          <w:szCs w:val="26"/>
          <w:lang w:val="en-GB"/>
        </w:rPr>
        <w:t xml:space="preserve">                   </w:t>
      </w:r>
      <w:r w:rsidR="00DC1490">
        <w:rPr>
          <w:rFonts w:cs="Times New Roman"/>
          <w:szCs w:val="26"/>
          <w:lang w:val="en-GB"/>
        </w:rPr>
        <w:t xml:space="preserve">      </w:t>
      </w:r>
      <w:r>
        <w:rPr>
          <w:rFonts w:cs="Times New Roman"/>
          <w:szCs w:val="26"/>
          <w:lang w:val="en-GB"/>
        </w:rPr>
        <w:t xml:space="preserve">                             (7)</w:t>
      </w:r>
    </w:p>
    <w:p w14:paraId="77A2459B" w14:textId="056957ED" w:rsidR="00E55919" w:rsidRPr="007105FA" w:rsidRDefault="00921B08" w:rsidP="00882BAA">
      <w:pPr>
        <w:jc w:val="both"/>
        <w:rPr>
          <w:rFonts w:cs="Times New Roman"/>
          <w:b/>
          <w:bCs/>
          <w:szCs w:val="26"/>
          <w:lang w:val="en-GB"/>
        </w:rPr>
      </w:pPr>
      <w:r>
        <w:rPr>
          <w:rFonts w:cs="Times New Roman"/>
          <w:b/>
          <w:bCs/>
          <w:szCs w:val="26"/>
          <w:lang w:val="en-GB"/>
        </w:rPr>
        <w:t>The v</w:t>
      </w:r>
      <w:r w:rsidR="00E55919">
        <w:rPr>
          <w:rFonts w:cs="Times New Roman"/>
          <w:b/>
          <w:bCs/>
          <w:szCs w:val="26"/>
          <w:lang w:val="en-GB"/>
        </w:rPr>
        <w:t>iews</w:t>
      </w:r>
    </w:p>
    <w:p w14:paraId="7B6BFE3A" w14:textId="7748D50A" w:rsidR="005C0EB8" w:rsidRDefault="00E55919" w:rsidP="0052124C">
      <w:pPr>
        <w:spacing w:line="360" w:lineRule="auto"/>
        <w:ind w:firstLine="708"/>
        <w:jc w:val="both"/>
        <w:rPr>
          <w:rFonts w:cs="Times New Roman"/>
          <w:szCs w:val="26"/>
          <w:lang w:val="en-GB"/>
        </w:rPr>
      </w:pPr>
      <w:r>
        <w:rPr>
          <w:rFonts w:cs="Times New Roman"/>
          <w:szCs w:val="26"/>
          <w:lang w:val="en-GB"/>
        </w:rPr>
        <w:t xml:space="preserve">A view in an opinion on the market that can potentially clash with the reference market model (2). For instance, the </w:t>
      </w:r>
      <w:r w:rsidR="00DC1490">
        <w:rPr>
          <w:rFonts w:cs="Times New Roman"/>
          <w:szCs w:val="26"/>
          <w:lang w:val="en-GB"/>
        </w:rPr>
        <w:t>practitioner</w:t>
      </w:r>
      <w:r>
        <w:rPr>
          <w:rFonts w:cs="Times New Roman"/>
          <w:szCs w:val="26"/>
          <w:lang w:val="en-GB"/>
        </w:rPr>
        <w:t xml:space="preserve"> might have a prediction that the third security will be outperformed by the second asset class, the view would be </w:t>
      </w:r>
      <w:r>
        <w:rPr>
          <w:rFonts w:cs="Times New Roman"/>
          <w:i/>
          <w:iCs/>
          <w:szCs w:val="26"/>
          <w:lang w:val="en-GB"/>
        </w:rPr>
        <w:t>X</w:t>
      </w:r>
      <w:r>
        <w:rPr>
          <w:rFonts w:cs="Times New Roman"/>
          <w:i/>
          <w:iCs/>
          <w:szCs w:val="26"/>
          <w:vertAlign w:val="subscript"/>
          <w:lang w:val="en-GB"/>
        </w:rPr>
        <w:t>3</w:t>
      </w:r>
      <w:r>
        <w:rPr>
          <w:rFonts w:cs="Times New Roman"/>
          <w:i/>
          <w:iCs/>
          <w:szCs w:val="26"/>
          <w:lang w:val="en-GB"/>
        </w:rPr>
        <w:t xml:space="preserve"> – X</w:t>
      </w:r>
      <w:r>
        <w:rPr>
          <w:rFonts w:cs="Times New Roman"/>
          <w:i/>
          <w:iCs/>
          <w:szCs w:val="26"/>
          <w:vertAlign w:val="subscript"/>
          <w:lang w:val="en-GB"/>
        </w:rPr>
        <w:t>2</w:t>
      </w:r>
      <w:r>
        <w:rPr>
          <w:rFonts w:cs="Times New Roman"/>
          <w:i/>
          <w:iCs/>
          <w:szCs w:val="26"/>
          <w:lang w:val="en-GB"/>
        </w:rPr>
        <w:t xml:space="preserve"> ≤ </w:t>
      </w:r>
      <w:r>
        <w:rPr>
          <w:rFonts w:cs="Times New Roman"/>
          <w:szCs w:val="26"/>
          <w:lang w:val="en-GB"/>
        </w:rPr>
        <w:t>0. With the BL model</w:t>
      </w:r>
      <w:r w:rsidR="00DC1490">
        <w:rPr>
          <w:rFonts w:cs="Times New Roman"/>
          <w:szCs w:val="26"/>
          <w:lang w:val="en-GB"/>
        </w:rPr>
        <w:t xml:space="preserve"> portfolio managers have views on expectations, corresponding to statements on the parameter </w:t>
      </w:r>
      <w:r w:rsidR="00DC1490">
        <w:rPr>
          <w:rFonts w:cs="Times New Roman"/>
          <w:i/>
          <w:iCs/>
          <w:szCs w:val="26"/>
          <w:lang w:val="en-GB"/>
        </w:rPr>
        <w:t>µ</w:t>
      </w:r>
      <w:r w:rsidR="00DC1490">
        <w:rPr>
          <w:rFonts w:cs="Times New Roman"/>
          <w:szCs w:val="26"/>
          <w:lang w:val="en-GB"/>
        </w:rPr>
        <w:t xml:space="preserve"> in the case of normal market (2). Assuming a </w:t>
      </w:r>
      <w:r w:rsidR="00DC1490">
        <w:rPr>
          <w:rFonts w:cs="Times New Roman"/>
          <w:i/>
          <w:iCs/>
          <w:szCs w:val="26"/>
          <w:lang w:val="en-GB"/>
        </w:rPr>
        <w:t xml:space="preserve">K x N </w:t>
      </w:r>
      <w:r w:rsidR="00DC1490">
        <w:rPr>
          <w:rFonts w:cs="Times New Roman"/>
          <w:szCs w:val="26"/>
          <w:lang w:val="en-GB"/>
        </w:rPr>
        <w:t xml:space="preserve">“pick” matrix </w:t>
      </w:r>
      <w:r w:rsidR="00DC1490">
        <w:rPr>
          <w:rFonts w:cs="Times New Roman"/>
          <w:b/>
          <w:bCs/>
          <w:szCs w:val="26"/>
          <w:lang w:val="en-GB"/>
        </w:rPr>
        <w:t xml:space="preserve">P </w:t>
      </w:r>
      <w:r w:rsidR="00DC1490">
        <w:rPr>
          <w:rFonts w:cs="Times New Roman"/>
          <w:szCs w:val="26"/>
          <w:lang w:val="en-GB"/>
        </w:rPr>
        <w:t xml:space="preserve">with K, the total number of views, the generic </w:t>
      </w:r>
      <w:r w:rsidR="00DC1490">
        <w:rPr>
          <w:rFonts w:cs="Times New Roman"/>
          <w:i/>
          <w:iCs/>
          <w:szCs w:val="26"/>
          <w:lang w:val="en-GB"/>
        </w:rPr>
        <w:t>k</w:t>
      </w:r>
      <w:r w:rsidR="00DC1490">
        <w:rPr>
          <w:rFonts w:cs="Times New Roman"/>
          <w:szCs w:val="26"/>
          <w:lang w:val="en-GB"/>
        </w:rPr>
        <w:t>-</w:t>
      </w:r>
      <w:proofErr w:type="spellStart"/>
      <w:r w:rsidR="00DC1490">
        <w:rPr>
          <w:rFonts w:cs="Times New Roman"/>
          <w:szCs w:val="26"/>
          <w:lang w:val="en-GB"/>
        </w:rPr>
        <w:t>th</w:t>
      </w:r>
      <w:proofErr w:type="spellEnd"/>
      <w:r w:rsidR="00DC1490">
        <w:rPr>
          <w:rFonts w:cs="Times New Roman"/>
          <w:szCs w:val="26"/>
          <w:lang w:val="en-GB"/>
        </w:rPr>
        <w:t xml:space="preserve"> row determines the relative weight of each expected return in the respective view. To associate uncertainty with the views, a normal model is used:</w:t>
      </w:r>
    </w:p>
    <w:p w14:paraId="4021E7FE" w14:textId="053F4A0B" w:rsidR="00DC1490" w:rsidRDefault="00DC1490" w:rsidP="00882BAA">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074159FC" wp14:editId="23D4F055">
            <wp:extent cx="1518597" cy="3864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a:extLst>
                        <a:ext uri="{28A0092B-C50C-407E-A947-70E740481C1C}">
                          <a14:useLocalDpi xmlns:a14="http://schemas.microsoft.com/office/drawing/2010/main" val="0"/>
                        </a:ext>
                      </a:extLst>
                    </a:blip>
                    <a:stretch>
                      <a:fillRect/>
                    </a:stretch>
                  </pic:blipFill>
                  <pic:spPr>
                    <a:xfrm>
                      <a:off x="0" y="0"/>
                      <a:ext cx="1518597" cy="386453"/>
                    </a:xfrm>
                    <a:prstGeom prst="rect">
                      <a:avLst/>
                    </a:prstGeom>
                  </pic:spPr>
                </pic:pic>
              </a:graphicData>
            </a:graphic>
          </wp:inline>
        </w:drawing>
      </w:r>
      <w:r>
        <w:rPr>
          <w:rFonts w:cs="Times New Roman"/>
          <w:szCs w:val="26"/>
          <w:lang w:val="en-GB"/>
        </w:rPr>
        <w:t xml:space="preserve">                   </w:t>
      </w:r>
      <w:r w:rsidR="00A83F0E">
        <w:rPr>
          <w:rFonts w:cs="Times New Roman"/>
          <w:szCs w:val="26"/>
          <w:lang w:val="en-GB"/>
        </w:rPr>
        <w:t xml:space="preserve">              </w:t>
      </w:r>
      <w:r>
        <w:rPr>
          <w:rFonts w:cs="Times New Roman"/>
          <w:szCs w:val="26"/>
          <w:lang w:val="en-GB"/>
        </w:rPr>
        <w:t xml:space="preserve">           (8)</w:t>
      </w:r>
    </w:p>
    <w:p w14:paraId="5B76DFF1" w14:textId="6F2DBFD5" w:rsidR="00DC1490" w:rsidRDefault="007F7B1C" w:rsidP="00A83F0E">
      <w:pPr>
        <w:spacing w:line="360" w:lineRule="auto"/>
        <w:jc w:val="both"/>
        <w:rPr>
          <w:rFonts w:cs="Times New Roman"/>
          <w:szCs w:val="26"/>
          <w:lang w:val="en-GB"/>
        </w:rPr>
      </w:pPr>
      <w:r>
        <w:rPr>
          <w:rFonts w:cs="Times New Roman"/>
          <w:szCs w:val="26"/>
          <w:lang w:val="en-GB"/>
        </w:rPr>
        <w:t xml:space="preserve">where </w:t>
      </w:r>
      <w:r>
        <w:rPr>
          <w:rFonts w:cs="Times New Roman"/>
          <w:b/>
          <w:bCs/>
          <w:szCs w:val="26"/>
          <w:lang w:val="en-GB"/>
        </w:rPr>
        <w:t xml:space="preserve">v </w:t>
      </w:r>
      <w:r>
        <w:rPr>
          <w:rFonts w:cs="Times New Roman"/>
          <w:szCs w:val="26"/>
          <w:lang w:val="en-GB"/>
        </w:rPr>
        <w:t>and Ω are meta-parameters that respectively quantify views and uncertainty.</w:t>
      </w:r>
      <w:r w:rsidR="00C15B34">
        <w:rPr>
          <w:rFonts w:cs="Times New Roman"/>
          <w:szCs w:val="26"/>
          <w:lang w:val="en-GB"/>
        </w:rPr>
        <w:t xml:space="preserve"> Writing </w:t>
      </w:r>
      <w:r w:rsidR="00C15B34">
        <w:rPr>
          <w:rFonts w:cs="Times New Roman"/>
          <w:b/>
          <w:bCs/>
          <w:szCs w:val="26"/>
          <w:lang w:val="en-GB"/>
        </w:rPr>
        <w:t xml:space="preserve">v </w:t>
      </w:r>
      <w:r w:rsidR="00C15B34">
        <w:rPr>
          <w:rFonts w:cs="Times New Roman"/>
          <w:szCs w:val="26"/>
          <w:lang w:val="en-GB"/>
        </w:rPr>
        <w:t xml:space="preserve">as </w:t>
      </w:r>
      <w:r w:rsidR="00C15B34">
        <w:rPr>
          <w:rFonts w:cs="Times New Roman"/>
          <w:b/>
          <w:bCs/>
          <w:szCs w:val="26"/>
          <w:lang w:val="en-GB"/>
        </w:rPr>
        <w:t xml:space="preserve">v </w:t>
      </w:r>
      <w:r w:rsidR="00C15B34">
        <w:rPr>
          <w:rFonts w:cs="Times New Roman"/>
          <w:szCs w:val="26"/>
          <w:lang w:val="en-GB"/>
        </w:rPr>
        <w:t xml:space="preserve">= </w:t>
      </w:r>
      <w:r w:rsidR="00C15B34">
        <w:rPr>
          <w:rFonts w:cs="Times New Roman"/>
          <w:b/>
          <w:bCs/>
          <w:szCs w:val="26"/>
          <w:lang w:val="en-GB"/>
        </w:rPr>
        <w:t>P</w:t>
      </w:r>
      <w:r w:rsidR="00C15B34">
        <w:rPr>
          <w:rFonts w:cs="Times New Roman"/>
          <w:i/>
          <w:iCs/>
          <w:szCs w:val="26"/>
          <w:lang w:val="en-GB"/>
        </w:rPr>
        <w:t>µ</w:t>
      </w:r>
      <w:r w:rsidR="00C15B34">
        <w:rPr>
          <w:rFonts w:cs="Times New Roman"/>
          <w:szCs w:val="26"/>
          <w:lang w:val="en-GB"/>
        </w:rPr>
        <w:t xml:space="preserve"> + </w:t>
      </w:r>
      <w:r w:rsidR="00C15B34">
        <w:rPr>
          <w:rFonts w:cs="Times New Roman"/>
          <w:b/>
          <w:bCs/>
          <w:szCs w:val="26"/>
          <w:lang w:val="en-GB"/>
        </w:rPr>
        <w:t xml:space="preserve">Z </w:t>
      </w:r>
      <w:r w:rsidR="00C15B34">
        <w:rPr>
          <w:rFonts w:cs="Times New Roman"/>
          <w:szCs w:val="26"/>
          <w:lang w:val="en-GB"/>
        </w:rPr>
        <w:t xml:space="preserve">where </w:t>
      </w:r>
      <w:r w:rsidR="00C15B34">
        <w:rPr>
          <w:rFonts w:cs="Times New Roman"/>
          <w:b/>
          <w:bCs/>
          <w:szCs w:val="26"/>
          <w:lang w:val="en-GB"/>
        </w:rPr>
        <w:t xml:space="preserve">Z </w:t>
      </w:r>
      <w:r w:rsidR="00C15B34">
        <w:rPr>
          <w:rFonts w:cs="Times New Roman"/>
          <w:szCs w:val="26"/>
          <w:lang w:val="en-GB"/>
        </w:rPr>
        <w:t xml:space="preserve">~ </w:t>
      </w:r>
      <w:proofErr w:type="gramStart"/>
      <w:r w:rsidR="00C15B34">
        <w:rPr>
          <w:rFonts w:cs="Times New Roman"/>
          <w:szCs w:val="26"/>
          <w:lang w:val="en-GB"/>
        </w:rPr>
        <w:t>N(</w:t>
      </w:r>
      <w:proofErr w:type="gramEnd"/>
      <w:r w:rsidR="00C15B34">
        <w:rPr>
          <w:rFonts w:cs="Times New Roman"/>
          <w:szCs w:val="26"/>
          <w:lang w:val="en-GB"/>
        </w:rPr>
        <w:t xml:space="preserve">0, Ω). </w:t>
      </w:r>
      <w:r w:rsidR="00C15B34">
        <w:rPr>
          <w:rFonts w:cs="Times New Roman"/>
          <w:b/>
          <w:bCs/>
          <w:szCs w:val="26"/>
          <w:lang w:val="en-GB"/>
        </w:rPr>
        <w:t xml:space="preserve">v </w:t>
      </w:r>
      <w:r w:rsidR="00C15B34">
        <w:rPr>
          <w:rFonts w:cs="Times New Roman"/>
          <w:szCs w:val="26"/>
          <w:lang w:val="en-GB"/>
        </w:rPr>
        <w:t xml:space="preserve">can now be expressed as a random variable </w:t>
      </w:r>
      <w:r w:rsidR="00C15B34">
        <w:rPr>
          <w:rFonts w:cs="Times New Roman"/>
          <w:b/>
          <w:bCs/>
          <w:szCs w:val="26"/>
          <w:lang w:val="en-GB"/>
        </w:rPr>
        <w:t xml:space="preserve">V </w:t>
      </w:r>
      <w:r w:rsidR="00C15B34">
        <w:rPr>
          <w:rFonts w:cs="Times New Roman"/>
          <w:szCs w:val="26"/>
          <w:lang w:val="en-GB"/>
        </w:rPr>
        <w:t xml:space="preserve">whose distribution conditioned on the realisations of </w:t>
      </w:r>
      <w:r w:rsidR="00C15B34" w:rsidRPr="00C15B34">
        <w:rPr>
          <w:rFonts w:cs="Times New Roman"/>
          <w:i/>
          <w:iCs/>
          <w:szCs w:val="26"/>
          <w:lang w:val="en-GB"/>
        </w:rPr>
        <w:t>µ</w:t>
      </w:r>
      <w:r w:rsidR="00C15B34">
        <w:rPr>
          <w:rFonts w:cs="Times New Roman"/>
          <w:szCs w:val="26"/>
          <w:lang w:val="en-GB"/>
        </w:rPr>
        <w:t xml:space="preserve"> is:</w:t>
      </w:r>
    </w:p>
    <w:p w14:paraId="492541FE" w14:textId="3C1468CE" w:rsidR="00C15B34" w:rsidRDefault="00EC3EFA" w:rsidP="00882BAA">
      <w:pPr>
        <w:jc w:val="both"/>
        <w:rPr>
          <w:rFonts w:cs="Times New Roman"/>
          <w:szCs w:val="26"/>
          <w:lang w:val="en-GB"/>
        </w:rPr>
      </w:pPr>
      <w:r>
        <w:rPr>
          <w:rFonts w:cs="Times New Roman"/>
          <w:szCs w:val="26"/>
          <w:lang w:val="en-GB"/>
        </w:rPr>
        <w:t xml:space="preserve">                               </w:t>
      </w:r>
      <w:r w:rsidR="00A83F0E">
        <w:rPr>
          <w:rFonts w:cs="Times New Roman"/>
          <w:szCs w:val="26"/>
          <w:lang w:val="en-GB"/>
        </w:rPr>
        <w:t xml:space="preserve">        </w:t>
      </w:r>
      <w:r>
        <w:rPr>
          <w:rFonts w:cs="Times New Roman"/>
          <w:szCs w:val="26"/>
          <w:lang w:val="en-GB"/>
        </w:rPr>
        <w:t xml:space="preserve">        </w:t>
      </w:r>
      <w:r w:rsidR="00921B08">
        <w:rPr>
          <w:rFonts w:cs="Times New Roman"/>
          <w:szCs w:val="26"/>
          <w:lang w:val="en-GB"/>
        </w:rPr>
        <w:t xml:space="preserve">   </w:t>
      </w:r>
      <w:r>
        <w:rPr>
          <w:rFonts w:cs="Times New Roman"/>
          <w:szCs w:val="26"/>
          <w:lang w:val="en-GB"/>
        </w:rPr>
        <w:t xml:space="preserve">            </w:t>
      </w:r>
      <w:r>
        <w:rPr>
          <w:rFonts w:cs="Times New Roman"/>
          <w:b/>
          <w:bCs/>
          <w:szCs w:val="26"/>
          <w:lang w:val="en-GB"/>
        </w:rPr>
        <w:t>V|</w:t>
      </w:r>
      <w:r w:rsidRPr="00EC3EFA">
        <w:rPr>
          <w:rFonts w:cs="Times New Roman"/>
          <w:szCs w:val="26"/>
          <w:lang w:val="en-GB"/>
        </w:rPr>
        <w:t>µ</w:t>
      </w:r>
      <w:r>
        <w:rPr>
          <w:rFonts w:cs="Times New Roman"/>
          <w:szCs w:val="26"/>
          <w:lang w:val="en-GB"/>
        </w:rPr>
        <w:t xml:space="preserve"> ~ N (</w:t>
      </w:r>
      <w:r>
        <w:rPr>
          <w:rFonts w:cs="Times New Roman"/>
          <w:b/>
          <w:bCs/>
          <w:szCs w:val="26"/>
          <w:lang w:val="en-GB"/>
        </w:rPr>
        <w:t>P</w:t>
      </w:r>
      <w:r>
        <w:rPr>
          <w:rFonts w:cs="Times New Roman"/>
          <w:szCs w:val="26"/>
          <w:lang w:val="en-GB"/>
        </w:rPr>
        <w:t xml:space="preserve">µ, </w:t>
      </w:r>
      <w:proofErr w:type="gramStart"/>
      <w:r>
        <w:rPr>
          <w:rFonts w:cs="Times New Roman"/>
          <w:szCs w:val="26"/>
          <w:lang w:val="en-GB"/>
        </w:rPr>
        <w:t xml:space="preserve">Ω)   </w:t>
      </w:r>
      <w:proofErr w:type="gramEnd"/>
      <w:r>
        <w:rPr>
          <w:rFonts w:cs="Times New Roman"/>
          <w:szCs w:val="26"/>
          <w:lang w:val="en-GB"/>
        </w:rPr>
        <w:t xml:space="preserve">                                         </w:t>
      </w:r>
      <w:r w:rsidR="00921B08">
        <w:rPr>
          <w:rFonts w:cs="Times New Roman"/>
          <w:szCs w:val="26"/>
          <w:lang w:val="en-GB"/>
        </w:rPr>
        <w:t xml:space="preserve">         </w:t>
      </w:r>
      <w:r>
        <w:rPr>
          <w:rFonts w:cs="Times New Roman"/>
          <w:szCs w:val="26"/>
          <w:lang w:val="en-GB"/>
        </w:rPr>
        <w:t xml:space="preserve">               (9)</w:t>
      </w:r>
    </w:p>
    <w:p w14:paraId="283632EB" w14:textId="77777777" w:rsidR="00EC3EFA" w:rsidRDefault="00EC3EFA" w:rsidP="00882BAA">
      <w:pPr>
        <w:jc w:val="both"/>
        <w:rPr>
          <w:rFonts w:cs="Times New Roman"/>
          <w:szCs w:val="26"/>
          <w:lang w:val="en-GB"/>
        </w:rPr>
      </w:pPr>
    </w:p>
    <w:p w14:paraId="14EBB110" w14:textId="23FB484F" w:rsidR="00EC3EFA" w:rsidRDefault="00EC3EFA" w:rsidP="00882BAA">
      <w:pPr>
        <w:jc w:val="both"/>
        <w:rPr>
          <w:rFonts w:cs="Times New Roman"/>
          <w:szCs w:val="26"/>
          <w:lang w:val="en-GB"/>
        </w:rPr>
      </w:pPr>
      <w:r>
        <w:rPr>
          <w:rFonts w:cs="Times New Roman"/>
          <w:szCs w:val="26"/>
          <w:lang w:val="en-GB"/>
        </w:rPr>
        <w:t xml:space="preserve">where </w:t>
      </w:r>
      <w:r w:rsidR="00FA2FAB">
        <w:rPr>
          <w:rFonts w:cs="Times New Roman"/>
          <w:szCs w:val="26"/>
          <w:lang w:val="en-GB"/>
        </w:rPr>
        <w:t xml:space="preserve">Ω should be computed by the practitioner. Different formulas are suggested by various authors; He and Litterman (2002) advocate Ω ≡ </w:t>
      </w:r>
      <w:proofErr w:type="spellStart"/>
      <w:r w:rsidR="00FA2FAB">
        <w:rPr>
          <w:rFonts w:cs="Times New Roman"/>
          <w:i/>
          <w:iCs/>
          <w:szCs w:val="26"/>
          <w:lang w:val="en-GB"/>
        </w:rPr>
        <w:t>diag</w:t>
      </w:r>
      <w:proofErr w:type="spellEnd"/>
      <w:r w:rsidR="00FA2FAB">
        <w:rPr>
          <w:rFonts w:cs="Times New Roman"/>
          <w:szCs w:val="26"/>
          <w:lang w:val="en-GB"/>
        </w:rPr>
        <w:t>(</w:t>
      </w:r>
      <w:r w:rsidR="00FA2FAB">
        <w:rPr>
          <w:rFonts w:cs="Times New Roman"/>
          <w:i/>
          <w:iCs/>
          <w:szCs w:val="26"/>
          <w:lang w:val="en-GB"/>
        </w:rPr>
        <w:t>P</w:t>
      </w:r>
      <w:r w:rsidR="00FA2FAB">
        <w:rPr>
          <w:rFonts w:cs="Times New Roman"/>
          <w:szCs w:val="26"/>
          <w:lang w:val="en-GB"/>
        </w:rPr>
        <w:t>(</w:t>
      </w:r>
      <w:proofErr w:type="spellStart"/>
      <w:r w:rsidR="00FA2FAB">
        <w:rPr>
          <w:rFonts w:cs="Times New Roman"/>
          <w:szCs w:val="26"/>
          <w:lang w:val="en-GB"/>
        </w:rPr>
        <w:t>τΣ</w:t>
      </w:r>
      <w:proofErr w:type="spellEnd"/>
      <w:r w:rsidR="00FA2FAB">
        <w:rPr>
          <w:rFonts w:cs="Times New Roman"/>
          <w:szCs w:val="26"/>
          <w:lang w:val="en-GB"/>
        </w:rPr>
        <w:t xml:space="preserve">)P’). </w:t>
      </w:r>
      <w:proofErr w:type="spellStart"/>
      <w:r w:rsidR="00FA2FAB">
        <w:rPr>
          <w:rFonts w:cs="Times New Roman"/>
          <w:szCs w:val="26"/>
          <w:lang w:val="en-GB"/>
        </w:rPr>
        <w:t>Idzorek</w:t>
      </w:r>
      <w:proofErr w:type="spellEnd"/>
      <w:r w:rsidR="00FA2FAB">
        <w:rPr>
          <w:rFonts w:cs="Times New Roman"/>
          <w:szCs w:val="26"/>
          <w:lang w:val="en-GB"/>
        </w:rPr>
        <w:t xml:space="preserve"> (2004) uses confidence in the views</w:t>
      </w:r>
      <w:r w:rsidR="00921B08">
        <w:rPr>
          <w:rFonts w:cs="Times New Roman"/>
          <w:szCs w:val="26"/>
          <w:lang w:val="en-GB"/>
        </w:rPr>
        <w:t xml:space="preserve"> and Meucci (2010) uses</w:t>
      </w:r>
    </w:p>
    <w:p w14:paraId="7A11CF18" w14:textId="4A01C36B" w:rsidR="00921B08" w:rsidRPr="00FA2FAB" w:rsidRDefault="00921B08" w:rsidP="00882BAA">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7BE0CCBE" wp14:editId="33CC02C8">
            <wp:extent cx="1061385" cy="495313"/>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9">
                      <a:extLst>
                        <a:ext uri="{28A0092B-C50C-407E-A947-70E740481C1C}">
                          <a14:useLocalDpi xmlns:a14="http://schemas.microsoft.com/office/drawing/2010/main" val="0"/>
                        </a:ext>
                      </a:extLst>
                    </a:blip>
                    <a:stretch>
                      <a:fillRect/>
                    </a:stretch>
                  </pic:blipFill>
                  <pic:spPr>
                    <a:xfrm>
                      <a:off x="0" y="0"/>
                      <a:ext cx="1061385" cy="495313"/>
                    </a:xfrm>
                    <a:prstGeom prst="rect">
                      <a:avLst/>
                    </a:prstGeom>
                  </pic:spPr>
                </pic:pic>
              </a:graphicData>
            </a:graphic>
          </wp:inline>
        </w:drawing>
      </w:r>
      <w:r>
        <w:rPr>
          <w:rFonts w:cs="Times New Roman"/>
          <w:szCs w:val="26"/>
          <w:lang w:val="en-GB"/>
        </w:rPr>
        <w:t xml:space="preserve">                                                              (10)</w:t>
      </w:r>
    </w:p>
    <w:p w14:paraId="7B1BA319" w14:textId="0FCB9F68" w:rsidR="00C15B34" w:rsidRDefault="00921B08" w:rsidP="00882BAA">
      <w:pPr>
        <w:jc w:val="both"/>
        <w:rPr>
          <w:rFonts w:eastAsia="Cmsy10" w:cs="Times New Roman"/>
          <w:szCs w:val="24"/>
          <w:lang w:val="en-GB"/>
        </w:rPr>
      </w:pPr>
      <w:r w:rsidRPr="00921B08">
        <w:rPr>
          <w:rFonts w:cs="Times New Roman"/>
          <w:szCs w:val="24"/>
          <w:lang w:val="en-GB"/>
        </w:rPr>
        <w:t xml:space="preserve">where </w:t>
      </w:r>
      <w:r w:rsidRPr="00921B08">
        <w:rPr>
          <w:rFonts w:cs="Times New Roman"/>
          <w:i/>
          <w:iCs/>
          <w:szCs w:val="24"/>
          <w:lang w:val="en-GB"/>
        </w:rPr>
        <w:t xml:space="preserve">c </w:t>
      </w:r>
      <w:r w:rsidRPr="00921B08">
        <w:rPr>
          <w:rFonts w:ascii="Cambria Math" w:eastAsia="Cmsy10" w:hAnsi="Cambria Math" w:cs="Cambria Math"/>
          <w:szCs w:val="24"/>
          <w:lang w:val="en-GB"/>
        </w:rPr>
        <w:t>∈</w:t>
      </w:r>
      <w:r w:rsidRPr="00921B08">
        <w:rPr>
          <w:rFonts w:eastAsia="Cmsy10" w:cs="Times New Roman"/>
          <w:szCs w:val="24"/>
          <w:lang w:val="en-GB"/>
        </w:rPr>
        <w:t xml:space="preserve"> (0, ∞) represents an o</w:t>
      </w:r>
      <w:r>
        <w:rPr>
          <w:rFonts w:eastAsia="Cmsy10" w:cs="Times New Roman"/>
          <w:szCs w:val="24"/>
          <w:lang w:val="en-GB"/>
        </w:rPr>
        <w:t xml:space="preserve">verall level of confidence in the views with </w:t>
      </w:r>
      <w:r>
        <w:rPr>
          <w:rFonts w:eastAsia="Cmsy10" w:cs="Times New Roman"/>
          <w:i/>
          <w:iCs/>
          <w:szCs w:val="24"/>
          <w:lang w:val="en-GB"/>
        </w:rPr>
        <w:t xml:space="preserve">c </w:t>
      </w:r>
      <w:r>
        <w:rPr>
          <w:rFonts w:eastAsia="Cmsy10" w:cs="Times New Roman"/>
          <w:szCs w:val="24"/>
          <w:lang w:val="en-GB"/>
        </w:rPr>
        <w:t>= τ</w:t>
      </w:r>
      <w:r>
        <w:rPr>
          <w:rFonts w:eastAsia="Cmsy10" w:cs="Times New Roman"/>
          <w:szCs w:val="24"/>
          <w:vertAlign w:val="superscript"/>
          <w:lang w:val="en-GB"/>
        </w:rPr>
        <w:t>-1</w:t>
      </w:r>
      <w:r>
        <w:rPr>
          <w:rFonts w:eastAsia="Cmsy10" w:cs="Times New Roman"/>
          <w:szCs w:val="24"/>
          <w:lang w:val="en-GB"/>
        </w:rPr>
        <w:t>.</w:t>
      </w:r>
    </w:p>
    <w:p w14:paraId="11AF21C4" w14:textId="06AF0C89" w:rsidR="00921B08" w:rsidRDefault="00921B08" w:rsidP="00882BAA">
      <w:pPr>
        <w:jc w:val="both"/>
        <w:rPr>
          <w:rFonts w:eastAsia="Cmsy10" w:cs="Times New Roman"/>
          <w:szCs w:val="24"/>
          <w:lang w:val="en-GB"/>
        </w:rPr>
      </w:pPr>
    </w:p>
    <w:p w14:paraId="04809D52" w14:textId="66CD096F" w:rsidR="00921B08" w:rsidRDefault="00921B08" w:rsidP="00882BAA">
      <w:pPr>
        <w:jc w:val="both"/>
        <w:rPr>
          <w:rFonts w:eastAsia="Cmsy10" w:cs="Times New Roman"/>
          <w:b/>
          <w:bCs/>
          <w:szCs w:val="24"/>
          <w:lang w:val="en-GB"/>
        </w:rPr>
      </w:pPr>
      <w:r>
        <w:rPr>
          <w:rFonts w:eastAsia="Cmsy10" w:cs="Times New Roman"/>
          <w:b/>
          <w:bCs/>
          <w:szCs w:val="24"/>
          <w:lang w:val="en-GB"/>
        </w:rPr>
        <w:t>The posterior</w:t>
      </w:r>
    </w:p>
    <w:p w14:paraId="4DBF6728" w14:textId="01446AAA" w:rsidR="00921B08" w:rsidRDefault="00E67358" w:rsidP="00882BAA">
      <w:pPr>
        <w:jc w:val="both"/>
        <w:rPr>
          <w:rFonts w:eastAsia="Cmsy10" w:cs="Times New Roman"/>
          <w:szCs w:val="24"/>
          <w:lang w:val="en-GB"/>
        </w:rPr>
      </w:pPr>
      <w:r>
        <w:rPr>
          <w:rFonts w:eastAsia="Cmsy10" w:cs="Times New Roman"/>
          <w:szCs w:val="24"/>
          <w:lang w:val="en-GB"/>
        </w:rPr>
        <w:t>Adapting from Satchell and Scowcroft (2000), the probability density function of (6) is</w:t>
      </w:r>
    </w:p>
    <w:p w14:paraId="38BCB6A7" w14:textId="3F0C4CFB" w:rsidR="00E67358" w:rsidRDefault="00E67358"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6172580F" wp14:editId="6DF3EC00">
            <wp:extent cx="2841246" cy="664046"/>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0">
                      <a:extLst>
                        <a:ext uri="{28A0092B-C50C-407E-A947-70E740481C1C}">
                          <a14:useLocalDpi xmlns:a14="http://schemas.microsoft.com/office/drawing/2010/main" val="0"/>
                        </a:ext>
                      </a:extLst>
                    </a:blip>
                    <a:stretch>
                      <a:fillRect/>
                    </a:stretch>
                  </pic:blipFill>
                  <pic:spPr>
                    <a:xfrm>
                      <a:off x="0" y="0"/>
                      <a:ext cx="2841246" cy="664046"/>
                    </a:xfrm>
                    <a:prstGeom prst="rect">
                      <a:avLst/>
                    </a:prstGeom>
                  </pic:spPr>
                </pic:pic>
              </a:graphicData>
            </a:graphic>
          </wp:inline>
        </w:drawing>
      </w:r>
      <w:r>
        <w:rPr>
          <w:rFonts w:eastAsia="Cmsy10" w:cs="Times New Roman"/>
          <w:szCs w:val="24"/>
          <w:lang w:val="en-GB"/>
        </w:rPr>
        <w:t xml:space="preserve">                                        (11)</w:t>
      </w:r>
    </w:p>
    <w:p w14:paraId="55F20A2E" w14:textId="7907CEF8" w:rsidR="00E67358" w:rsidRDefault="00E67358" w:rsidP="00882BAA">
      <w:pPr>
        <w:jc w:val="both"/>
        <w:rPr>
          <w:rFonts w:eastAsia="Cmsy10" w:cs="Times New Roman"/>
          <w:szCs w:val="24"/>
          <w:lang w:val="en-GB"/>
        </w:rPr>
      </w:pPr>
      <w:r>
        <w:rPr>
          <w:rFonts w:eastAsia="Cmsy10" w:cs="Times New Roman"/>
          <w:szCs w:val="24"/>
          <w:lang w:val="en-GB"/>
        </w:rPr>
        <w:t xml:space="preserve">taking into consideration (9), the condition probability density function of </w:t>
      </w:r>
      <w:r>
        <w:rPr>
          <w:rFonts w:eastAsia="Cmsy10" w:cs="Times New Roman"/>
          <w:b/>
          <w:bCs/>
          <w:szCs w:val="24"/>
          <w:lang w:val="en-GB"/>
        </w:rPr>
        <w:t xml:space="preserve">v </w:t>
      </w:r>
      <w:r>
        <w:rPr>
          <w:rFonts w:eastAsia="Cmsy10" w:cs="Times New Roman"/>
          <w:szCs w:val="24"/>
          <w:lang w:val="en-GB"/>
        </w:rPr>
        <w:t>is:</w:t>
      </w:r>
    </w:p>
    <w:p w14:paraId="3B9BFD00" w14:textId="3608891F" w:rsidR="00E67358" w:rsidRPr="00E67358" w:rsidRDefault="00E67358"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0C413E0F" wp14:editId="31B562DA">
            <wp:extent cx="2808588" cy="636831"/>
            <wp:effectExtent l="0" t="0" r="0" b="0"/>
            <wp:docPr id="15" name="Picture 15"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21">
                      <a:extLst>
                        <a:ext uri="{28A0092B-C50C-407E-A947-70E740481C1C}">
                          <a14:useLocalDpi xmlns:a14="http://schemas.microsoft.com/office/drawing/2010/main" val="0"/>
                        </a:ext>
                      </a:extLst>
                    </a:blip>
                    <a:stretch>
                      <a:fillRect/>
                    </a:stretch>
                  </pic:blipFill>
                  <pic:spPr>
                    <a:xfrm>
                      <a:off x="0" y="0"/>
                      <a:ext cx="2808588" cy="636831"/>
                    </a:xfrm>
                    <a:prstGeom prst="rect">
                      <a:avLst/>
                    </a:prstGeom>
                  </pic:spPr>
                </pic:pic>
              </a:graphicData>
            </a:graphic>
          </wp:inline>
        </w:drawing>
      </w:r>
      <w:r>
        <w:rPr>
          <w:rFonts w:eastAsia="Cmsy10" w:cs="Times New Roman"/>
          <w:szCs w:val="24"/>
          <w:lang w:val="en-GB"/>
        </w:rPr>
        <w:t xml:space="preserve">                                        (12)</w:t>
      </w:r>
    </w:p>
    <w:p w14:paraId="77302CDE" w14:textId="702F336C" w:rsidR="00E67358" w:rsidRDefault="00E67358" w:rsidP="00882BAA">
      <w:pPr>
        <w:jc w:val="both"/>
        <w:rPr>
          <w:rFonts w:eastAsia="Cmsy10" w:cs="Times New Roman"/>
          <w:szCs w:val="24"/>
          <w:lang w:val="en-GB"/>
        </w:rPr>
      </w:pPr>
      <w:r>
        <w:rPr>
          <w:rFonts w:eastAsia="Cmsy10" w:cs="Times New Roman"/>
          <w:szCs w:val="24"/>
          <w:lang w:val="en-GB"/>
        </w:rPr>
        <w:t xml:space="preserve">Given </w:t>
      </w:r>
      <w:r>
        <w:rPr>
          <w:rFonts w:eastAsia="Cmsy10" w:cs="Times New Roman"/>
          <w:b/>
          <w:bCs/>
          <w:szCs w:val="24"/>
          <w:lang w:val="en-GB"/>
        </w:rPr>
        <w:t>V</w:t>
      </w:r>
      <w:r>
        <w:rPr>
          <w:rFonts w:eastAsia="Cmsy10" w:cs="Times New Roman"/>
          <w:szCs w:val="24"/>
          <w:lang w:val="en-GB"/>
        </w:rPr>
        <w:t xml:space="preserve">, Meucci applies Bayes rule to determine the posterior of </w:t>
      </w:r>
      <w:r>
        <w:rPr>
          <w:rFonts w:eastAsia="Cmsy10" w:cs="Times New Roman"/>
          <w:b/>
          <w:bCs/>
          <w:i/>
          <w:iCs/>
          <w:szCs w:val="24"/>
          <w:lang w:val="en-GB"/>
        </w:rPr>
        <w:t>µ</w:t>
      </w:r>
      <w:r>
        <w:rPr>
          <w:rFonts w:eastAsia="Cmsy10" w:cs="Times New Roman"/>
          <w:szCs w:val="24"/>
          <w:lang w:val="en-GB"/>
        </w:rPr>
        <w:t xml:space="preserve">. </w:t>
      </w:r>
    </w:p>
    <w:p w14:paraId="5DD49D7C" w14:textId="06A14E41" w:rsidR="00E67358" w:rsidRPr="00E67358" w:rsidRDefault="00E67358"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0A74CC0D" wp14:editId="238F2DE8">
            <wp:extent cx="2634343" cy="450726"/>
            <wp:effectExtent l="0" t="0" r="0" b="698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2">
                      <a:extLst>
                        <a:ext uri="{28A0092B-C50C-407E-A947-70E740481C1C}">
                          <a14:useLocalDpi xmlns:a14="http://schemas.microsoft.com/office/drawing/2010/main" val="0"/>
                        </a:ext>
                      </a:extLst>
                    </a:blip>
                    <a:stretch>
                      <a:fillRect/>
                    </a:stretch>
                  </pic:blipFill>
                  <pic:spPr>
                    <a:xfrm>
                      <a:off x="0" y="0"/>
                      <a:ext cx="2690398" cy="460317"/>
                    </a:xfrm>
                    <a:prstGeom prst="rect">
                      <a:avLst/>
                    </a:prstGeom>
                  </pic:spPr>
                </pic:pic>
              </a:graphicData>
            </a:graphic>
          </wp:inline>
        </w:drawing>
      </w:r>
      <w:r>
        <w:rPr>
          <w:rFonts w:eastAsia="Cmsy10" w:cs="Times New Roman"/>
          <w:szCs w:val="24"/>
          <w:lang w:val="en-GB"/>
        </w:rPr>
        <w:t xml:space="preserve">                                      (13)</w:t>
      </w:r>
    </w:p>
    <w:p w14:paraId="219662C1" w14:textId="7C301BEF" w:rsidR="00921B08" w:rsidRDefault="002F519A" w:rsidP="00882BAA">
      <w:pPr>
        <w:jc w:val="both"/>
        <w:rPr>
          <w:rFonts w:eastAsia="Cmsy10" w:cs="Times New Roman"/>
          <w:szCs w:val="24"/>
          <w:lang w:val="en-GB"/>
        </w:rPr>
      </w:pPr>
      <w:r>
        <w:rPr>
          <w:rFonts w:eastAsia="Cmsy10" w:cs="Times New Roman"/>
          <w:szCs w:val="24"/>
          <w:lang w:val="en-GB"/>
        </w:rPr>
        <w:t xml:space="preserve">The numerator of (13), being the joint pdf of </w:t>
      </w:r>
      <w:r>
        <w:rPr>
          <w:rFonts w:eastAsia="Cmsy10" w:cs="Times New Roman"/>
          <w:i/>
          <w:iCs/>
          <w:szCs w:val="24"/>
          <w:lang w:val="en-GB"/>
        </w:rPr>
        <w:t xml:space="preserve">µ </w:t>
      </w:r>
      <w:r>
        <w:rPr>
          <w:rFonts w:eastAsia="Cmsy10" w:cs="Times New Roman"/>
          <w:szCs w:val="24"/>
          <w:lang w:val="en-GB"/>
        </w:rPr>
        <w:t xml:space="preserve">and </w:t>
      </w:r>
      <w:r>
        <w:rPr>
          <w:rFonts w:eastAsia="Cmsy10" w:cs="Times New Roman"/>
          <w:b/>
          <w:bCs/>
          <w:szCs w:val="24"/>
          <w:lang w:val="en-GB"/>
        </w:rPr>
        <w:t>V</w:t>
      </w:r>
      <w:r>
        <w:rPr>
          <w:rFonts w:eastAsia="Cmsy10" w:cs="Times New Roman"/>
          <w:szCs w:val="24"/>
          <w:lang w:val="en-GB"/>
        </w:rPr>
        <w:t>, is equal to:</w:t>
      </w:r>
    </w:p>
    <w:p w14:paraId="5CAC8E58" w14:textId="2910EF30" w:rsidR="002F519A" w:rsidRPr="002F519A" w:rsidRDefault="002F519A"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5DF31244" wp14:editId="0F5DD3C1">
            <wp:extent cx="3880758" cy="494286"/>
            <wp:effectExtent l="0" t="0" r="5715" b="1270"/>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884" cy="498505"/>
                    </a:xfrm>
                    <a:prstGeom prst="rect">
                      <a:avLst/>
                    </a:prstGeom>
                  </pic:spPr>
                </pic:pic>
              </a:graphicData>
            </a:graphic>
          </wp:inline>
        </w:drawing>
      </w:r>
      <w:r>
        <w:rPr>
          <w:rFonts w:eastAsia="Cmsy10" w:cs="Times New Roman"/>
          <w:szCs w:val="24"/>
          <w:lang w:val="en-GB"/>
        </w:rPr>
        <w:t xml:space="preserve">          (14)</w:t>
      </w:r>
    </w:p>
    <w:p w14:paraId="2B34DCED" w14:textId="23BAE130" w:rsidR="00921B08" w:rsidRDefault="002F519A" w:rsidP="00882BAA">
      <w:pPr>
        <w:jc w:val="both"/>
        <w:rPr>
          <w:rFonts w:eastAsia="Cmsy10" w:cs="Times New Roman"/>
          <w:szCs w:val="24"/>
          <w:lang w:val="en-GB"/>
        </w:rPr>
      </w:pPr>
      <w:r>
        <w:rPr>
          <w:rFonts w:eastAsia="Cmsy10" w:cs="Times New Roman"/>
          <w:szCs w:val="24"/>
          <w:lang w:val="en-GB"/>
        </w:rPr>
        <w:t>Meucci then obtains</w:t>
      </w:r>
    </w:p>
    <w:p w14:paraId="3BC6042D" w14:textId="6D73A99A" w:rsidR="00921B08" w:rsidRDefault="002F519A"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5D5E3B21" wp14:editId="76C3C5E0">
            <wp:extent cx="1888721" cy="3973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4">
                      <a:extLst>
                        <a:ext uri="{28A0092B-C50C-407E-A947-70E740481C1C}">
                          <a14:useLocalDpi xmlns:a14="http://schemas.microsoft.com/office/drawing/2010/main" val="0"/>
                        </a:ext>
                      </a:extLst>
                    </a:blip>
                    <a:stretch>
                      <a:fillRect/>
                    </a:stretch>
                  </pic:blipFill>
                  <pic:spPr>
                    <a:xfrm>
                      <a:off x="0" y="0"/>
                      <a:ext cx="1888721" cy="397339"/>
                    </a:xfrm>
                    <a:prstGeom prst="rect">
                      <a:avLst/>
                    </a:prstGeom>
                  </pic:spPr>
                </pic:pic>
              </a:graphicData>
            </a:graphic>
          </wp:inline>
        </w:drawing>
      </w:r>
      <w:r>
        <w:rPr>
          <w:rFonts w:eastAsia="Cmsy10" w:cs="Times New Roman"/>
          <w:szCs w:val="24"/>
          <w:lang w:val="en-GB"/>
        </w:rPr>
        <w:t xml:space="preserve">                                     (15)</w:t>
      </w:r>
    </w:p>
    <w:p w14:paraId="75CA981F" w14:textId="6EF4EC09" w:rsidR="00921B08" w:rsidRDefault="002F519A" w:rsidP="00882BAA">
      <w:pPr>
        <w:jc w:val="both"/>
        <w:rPr>
          <w:rFonts w:eastAsia="Cmsy10" w:cs="Times New Roman"/>
          <w:szCs w:val="24"/>
          <w:lang w:val="en-GB"/>
        </w:rPr>
      </w:pPr>
      <w:r>
        <w:rPr>
          <w:rFonts w:eastAsia="Cmsy10" w:cs="Times New Roman"/>
          <w:szCs w:val="24"/>
          <w:lang w:val="en-GB"/>
        </w:rPr>
        <w:t xml:space="preserve">where </w:t>
      </w:r>
    </w:p>
    <w:p w14:paraId="45100403" w14:textId="0B81E099" w:rsidR="002F519A" w:rsidRDefault="002F519A"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7B17037F" wp14:editId="3ACEF553">
            <wp:extent cx="2764972" cy="502368"/>
            <wp:effectExtent l="0" t="0" r="0" b="0"/>
            <wp:docPr id="20" name="Picture 20"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 and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4576" cy="511380"/>
                    </a:xfrm>
                    <a:prstGeom prst="rect">
                      <a:avLst/>
                    </a:prstGeom>
                  </pic:spPr>
                </pic:pic>
              </a:graphicData>
            </a:graphic>
          </wp:inline>
        </w:drawing>
      </w:r>
      <w:r>
        <w:rPr>
          <w:rFonts w:eastAsia="Cmsy10" w:cs="Times New Roman"/>
          <w:szCs w:val="24"/>
          <w:lang w:val="en-GB"/>
        </w:rPr>
        <w:t xml:space="preserve">                       </w:t>
      </w:r>
      <w:commentRangeStart w:id="5"/>
      <w:r>
        <w:rPr>
          <w:rFonts w:eastAsia="Cmsy10" w:cs="Times New Roman"/>
          <w:szCs w:val="24"/>
          <w:lang w:val="en-GB"/>
        </w:rPr>
        <w:t>(16) &amp; (17)</w:t>
      </w:r>
      <w:commentRangeEnd w:id="5"/>
      <w:r>
        <w:rPr>
          <w:rStyle w:val="CommentReference"/>
        </w:rPr>
        <w:commentReference w:id="5"/>
      </w:r>
    </w:p>
    <w:p w14:paraId="0662E391" w14:textId="4592FA28" w:rsidR="00921B08" w:rsidRPr="00FD1966" w:rsidRDefault="00FD1966" w:rsidP="00882BAA">
      <w:pPr>
        <w:jc w:val="both"/>
        <w:rPr>
          <w:rFonts w:eastAsia="Cmsy10" w:cs="Times New Roman"/>
          <w:szCs w:val="24"/>
          <w:lang w:val="en-GB"/>
        </w:rPr>
      </w:pPr>
      <w:r>
        <w:rPr>
          <w:rFonts w:eastAsia="Cmsy10" w:cs="Times New Roman"/>
          <w:szCs w:val="24"/>
          <w:lang w:val="en-GB"/>
        </w:rPr>
        <w:t xml:space="preserve">The reference model (2) can be written as </w:t>
      </w:r>
      <w:r>
        <w:rPr>
          <w:rFonts w:eastAsia="Cmsy10" w:cs="Times New Roman"/>
          <w:b/>
          <w:bCs/>
          <w:szCs w:val="24"/>
          <w:lang w:val="en-GB"/>
        </w:rPr>
        <w:t xml:space="preserve">X </w:t>
      </w:r>
      <w:r>
        <w:rPr>
          <w:rFonts w:eastAsia="Cmsy10" w:cs="Times New Roman"/>
          <w:szCs w:val="24"/>
          <w:lang w:val="en-GB"/>
        </w:rPr>
        <w:t xml:space="preserve">= </w:t>
      </w:r>
      <w:r w:rsidRPr="00FD1966">
        <w:rPr>
          <w:rFonts w:eastAsia="Cmsy10" w:cs="Times New Roman"/>
          <w:i/>
          <w:iCs/>
          <w:szCs w:val="24"/>
          <w:lang w:val="en-GB"/>
        </w:rPr>
        <w:t>µ + (Z)</w:t>
      </w:r>
      <w:r>
        <w:rPr>
          <w:rFonts w:eastAsia="Cmsy10" w:cs="Times New Roman"/>
          <w:i/>
          <w:iCs/>
          <w:szCs w:val="24"/>
          <w:lang w:val="en-GB"/>
        </w:rPr>
        <w:t xml:space="preserve"> </w:t>
      </w:r>
      <w:r>
        <w:rPr>
          <w:rFonts w:eastAsia="Cmsy10" w:cs="Times New Roman"/>
          <w:szCs w:val="24"/>
          <w:lang w:val="en-GB"/>
        </w:rPr>
        <w:t xml:space="preserve">with </w:t>
      </w:r>
      <w:r>
        <w:rPr>
          <w:rFonts w:cs="Times New Roman"/>
          <w:b/>
          <w:bCs/>
          <w:szCs w:val="26"/>
          <w:lang w:val="en-GB"/>
        </w:rPr>
        <w:t xml:space="preserve">Z </w:t>
      </w:r>
      <w:r>
        <w:rPr>
          <w:rFonts w:cs="Times New Roman"/>
          <w:szCs w:val="26"/>
          <w:lang w:val="en-GB"/>
        </w:rPr>
        <w:t xml:space="preserve">~ </w:t>
      </w:r>
      <w:proofErr w:type="gramStart"/>
      <w:r w:rsidR="0052124C">
        <w:rPr>
          <w:rFonts w:cs="Times New Roman"/>
          <w:szCs w:val="26"/>
          <w:lang w:val="en-GB"/>
        </w:rPr>
        <w:t>N(</w:t>
      </w:r>
      <w:proofErr w:type="gramEnd"/>
      <w:r>
        <w:rPr>
          <w:rFonts w:cs="Times New Roman"/>
          <w:szCs w:val="26"/>
          <w:lang w:val="en-GB"/>
        </w:rPr>
        <w:t>0, Ω) to obtain the distribution of the risk factors X. Therefore</w:t>
      </w:r>
      <w:r w:rsidR="00D65BF7">
        <w:rPr>
          <w:rFonts w:cs="Times New Roman"/>
          <w:szCs w:val="26"/>
          <w:lang w:val="en-GB"/>
        </w:rPr>
        <w:t>,</w:t>
      </w:r>
      <w:r>
        <w:rPr>
          <w:rFonts w:cs="Times New Roman"/>
          <w:szCs w:val="26"/>
          <w:lang w:val="en-GB"/>
        </w:rPr>
        <w:t xml:space="preserve"> the posterior market model is</w:t>
      </w:r>
    </w:p>
    <w:p w14:paraId="7454E426" w14:textId="0263EADC" w:rsidR="00921B08" w:rsidRDefault="00D65BF7"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2346F5DE" wp14:editId="456026A8">
            <wp:extent cx="1393372" cy="2813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6">
                      <a:extLst>
                        <a:ext uri="{28A0092B-C50C-407E-A947-70E740481C1C}">
                          <a14:useLocalDpi xmlns:a14="http://schemas.microsoft.com/office/drawing/2010/main" val="0"/>
                        </a:ext>
                      </a:extLst>
                    </a:blip>
                    <a:stretch>
                      <a:fillRect/>
                    </a:stretch>
                  </pic:blipFill>
                  <pic:spPr>
                    <a:xfrm>
                      <a:off x="0" y="0"/>
                      <a:ext cx="1412559" cy="285186"/>
                    </a:xfrm>
                    <a:prstGeom prst="rect">
                      <a:avLst/>
                    </a:prstGeom>
                  </pic:spPr>
                </pic:pic>
              </a:graphicData>
            </a:graphic>
          </wp:inline>
        </w:drawing>
      </w:r>
      <w:r>
        <w:rPr>
          <w:rFonts w:eastAsia="Cmsy10" w:cs="Times New Roman"/>
          <w:szCs w:val="24"/>
          <w:lang w:val="en-GB"/>
        </w:rPr>
        <w:t xml:space="preserve">                                                  (18)</w:t>
      </w:r>
    </w:p>
    <w:p w14:paraId="54A69ED6" w14:textId="3116DFC3" w:rsidR="00921B08" w:rsidRDefault="00D65BF7" w:rsidP="00882BAA">
      <w:pPr>
        <w:jc w:val="both"/>
        <w:rPr>
          <w:rFonts w:eastAsia="Cmsy10" w:cs="Times New Roman"/>
          <w:szCs w:val="24"/>
          <w:lang w:val="en-GB"/>
        </w:rPr>
      </w:pPr>
      <w:r>
        <w:rPr>
          <w:rFonts w:eastAsia="Cmsy10" w:cs="Times New Roman"/>
          <w:szCs w:val="24"/>
          <w:lang w:val="en-GB"/>
        </w:rPr>
        <w:lastRenderedPageBreak/>
        <w:t xml:space="preserve">where </w:t>
      </w:r>
      <w:r w:rsidRPr="00D65BF7">
        <w:rPr>
          <w:rFonts w:eastAsia="Cmsy10" w:cs="Times New Roman"/>
          <w:i/>
          <w:iCs/>
          <w:szCs w:val="24"/>
        </w:rPr>
        <w:t>μ</w:t>
      </w:r>
      <w:r w:rsidRPr="00D65BF7">
        <w:rPr>
          <w:rFonts w:eastAsia="Cmsy10" w:cs="Times New Roman"/>
          <w:i/>
          <w:iCs/>
          <w:szCs w:val="24"/>
          <w:vertAlign w:val="subscript"/>
          <w:lang w:val="en-GB"/>
        </w:rPr>
        <w:t>BL</w:t>
      </w:r>
      <w:r w:rsidRPr="00D65BF7">
        <w:rPr>
          <w:rFonts w:eastAsia="Cmsy10" w:cs="Times New Roman"/>
          <w:szCs w:val="24"/>
          <w:lang w:val="en-GB"/>
        </w:rPr>
        <w:t xml:space="preserve"> is expressed i</w:t>
      </w:r>
      <w:r>
        <w:rPr>
          <w:rFonts w:eastAsia="Cmsy10" w:cs="Times New Roman"/>
          <w:szCs w:val="24"/>
          <w:lang w:val="en-GB"/>
        </w:rPr>
        <w:t xml:space="preserve">n (16) and </w:t>
      </w:r>
      <w:r w:rsidRPr="00D65BF7">
        <w:rPr>
          <w:rFonts w:eastAsia="Cmsy10" w:cs="Times New Roman"/>
          <w:i/>
          <w:iCs/>
          <w:szCs w:val="24"/>
        </w:rPr>
        <w:t>Σ</w:t>
      </w:r>
      <w:r w:rsidRPr="00D65BF7">
        <w:rPr>
          <w:rFonts w:eastAsia="Cmsy10" w:cs="Times New Roman"/>
          <w:i/>
          <w:iCs/>
          <w:szCs w:val="24"/>
          <w:vertAlign w:val="subscript"/>
          <w:lang w:val="en-GB"/>
        </w:rPr>
        <w:t>BL</w:t>
      </w:r>
      <w:r>
        <w:rPr>
          <w:rFonts w:eastAsia="Cmsy10" w:cs="Times New Roman"/>
          <w:szCs w:val="24"/>
          <w:lang w:val="en-GB"/>
        </w:rPr>
        <w:t xml:space="preserve"> follows from (17), </w:t>
      </w:r>
      <w:proofErr w:type="gramStart"/>
      <w:r>
        <w:rPr>
          <w:rFonts w:eastAsia="Cmsy10" w:cs="Times New Roman"/>
          <w:szCs w:val="24"/>
          <w:lang w:val="en-GB"/>
        </w:rPr>
        <w:t>assuming that</w:t>
      </w:r>
      <w:proofErr w:type="gramEnd"/>
      <w:r>
        <w:rPr>
          <w:rFonts w:eastAsia="Cmsy10" w:cs="Times New Roman"/>
          <w:szCs w:val="24"/>
          <w:lang w:val="en-GB"/>
        </w:rPr>
        <w:t xml:space="preserve"> µ and </w:t>
      </w:r>
      <w:r>
        <w:rPr>
          <w:rFonts w:eastAsia="Cmsy10" w:cs="Times New Roman"/>
          <w:b/>
          <w:bCs/>
          <w:szCs w:val="24"/>
          <w:lang w:val="en-GB"/>
        </w:rPr>
        <w:t xml:space="preserve">Z </w:t>
      </w:r>
      <w:r>
        <w:rPr>
          <w:rFonts w:eastAsia="Cmsy10" w:cs="Times New Roman"/>
          <w:szCs w:val="24"/>
          <w:lang w:val="en-GB"/>
        </w:rPr>
        <w:t>are independent:</w:t>
      </w:r>
    </w:p>
    <w:p w14:paraId="5592FC6D" w14:textId="408170A0" w:rsidR="00D65BF7" w:rsidRPr="00D65BF7" w:rsidRDefault="00D65BF7"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19F103AC" wp14:editId="7CA49F50">
            <wp:extent cx="1284548" cy="315694"/>
            <wp:effectExtent l="0" t="0" r="0" b="8255"/>
            <wp:docPr id="22" name="Picture 2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7">
                      <a:extLst>
                        <a:ext uri="{28A0092B-C50C-407E-A947-70E740481C1C}">
                          <a14:useLocalDpi xmlns:a14="http://schemas.microsoft.com/office/drawing/2010/main" val="0"/>
                        </a:ext>
                      </a:extLst>
                    </a:blip>
                    <a:stretch>
                      <a:fillRect/>
                    </a:stretch>
                  </pic:blipFill>
                  <pic:spPr>
                    <a:xfrm>
                      <a:off x="0" y="0"/>
                      <a:ext cx="1284548" cy="315694"/>
                    </a:xfrm>
                    <a:prstGeom prst="rect">
                      <a:avLst/>
                    </a:prstGeom>
                  </pic:spPr>
                </pic:pic>
              </a:graphicData>
            </a:graphic>
          </wp:inline>
        </w:drawing>
      </w:r>
      <w:r>
        <w:rPr>
          <w:rFonts w:eastAsia="Cmsy10" w:cs="Times New Roman"/>
          <w:szCs w:val="24"/>
          <w:lang w:val="en-GB"/>
        </w:rPr>
        <w:t xml:space="preserve">                                                   (19)</w:t>
      </w:r>
    </w:p>
    <w:p w14:paraId="0341369D" w14:textId="458BA253" w:rsidR="00921B08" w:rsidRDefault="00D65BF7" w:rsidP="00882BAA">
      <w:pPr>
        <w:jc w:val="both"/>
        <w:rPr>
          <w:rFonts w:eastAsia="Cmsy10" w:cs="Times New Roman"/>
          <w:szCs w:val="24"/>
          <w:lang w:val="en-GB"/>
        </w:rPr>
      </w:pPr>
      <w:r>
        <w:rPr>
          <w:rFonts w:eastAsia="Cmsy10" w:cs="Times New Roman"/>
          <w:szCs w:val="24"/>
          <w:lang w:val="en-GB"/>
        </w:rPr>
        <w:t>Meucci (2010) has found an equivalent, more stable computational representation of the posterior parameters (16) and (19):</w:t>
      </w:r>
    </w:p>
    <w:p w14:paraId="527E87B7" w14:textId="4F8F204C" w:rsidR="00921B08" w:rsidRDefault="00D65BF7" w:rsidP="00882BAA">
      <w:pPr>
        <w:jc w:val="both"/>
        <w:rPr>
          <w:rFonts w:eastAsia="Cmsy10" w:cs="Times New Roman"/>
          <w:szCs w:val="24"/>
          <w:lang w:val="en-GB"/>
        </w:rPr>
      </w:pPr>
      <w:r>
        <w:rPr>
          <w:rFonts w:eastAsia="Cmsy10" w:cs="Times New Roman"/>
          <w:szCs w:val="24"/>
          <w:lang w:val="en-GB"/>
        </w:rPr>
        <w:t xml:space="preserve">                                   </w:t>
      </w:r>
      <w:r>
        <w:rPr>
          <w:rFonts w:eastAsia="Cmsy10" w:cs="Times New Roman"/>
          <w:noProof/>
          <w:szCs w:val="24"/>
          <w:lang w:val="en-GB"/>
        </w:rPr>
        <w:drawing>
          <wp:inline distT="0" distB="0" distL="0" distR="0" wp14:anchorId="08BBB83A" wp14:editId="5B84599E">
            <wp:extent cx="3782786" cy="516044"/>
            <wp:effectExtent l="0" t="0" r="0" b="0"/>
            <wp:docPr id="23" name="Picture 23" descr="A picture containing objec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 et 21.PNG"/>
                    <pic:cNvPicPr/>
                  </pic:nvPicPr>
                  <pic:blipFill>
                    <a:blip r:embed="rId28">
                      <a:extLst>
                        <a:ext uri="{28A0092B-C50C-407E-A947-70E740481C1C}">
                          <a14:useLocalDpi xmlns:a14="http://schemas.microsoft.com/office/drawing/2010/main" val="0"/>
                        </a:ext>
                      </a:extLst>
                    </a:blip>
                    <a:stretch>
                      <a:fillRect/>
                    </a:stretch>
                  </pic:blipFill>
                  <pic:spPr>
                    <a:xfrm>
                      <a:off x="0" y="0"/>
                      <a:ext cx="3803034" cy="518806"/>
                    </a:xfrm>
                    <a:prstGeom prst="rect">
                      <a:avLst/>
                    </a:prstGeom>
                  </pic:spPr>
                </pic:pic>
              </a:graphicData>
            </a:graphic>
          </wp:inline>
        </w:drawing>
      </w:r>
    </w:p>
    <w:p w14:paraId="5C6939B7" w14:textId="4BD817CB" w:rsidR="00921B08" w:rsidRDefault="00921B08" w:rsidP="00882BAA">
      <w:pPr>
        <w:jc w:val="both"/>
        <w:rPr>
          <w:rFonts w:eastAsia="Cmsy10" w:cs="Times New Roman"/>
          <w:szCs w:val="24"/>
          <w:lang w:val="en-GB"/>
        </w:rPr>
      </w:pPr>
    </w:p>
    <w:p w14:paraId="57A2EFE3" w14:textId="3113787C" w:rsidR="00921B08" w:rsidRDefault="00436BFA" w:rsidP="00882BAA">
      <w:pPr>
        <w:jc w:val="both"/>
        <w:rPr>
          <w:rFonts w:eastAsia="Cmsy10" w:cs="Times New Roman"/>
          <w:szCs w:val="24"/>
          <w:lang w:val="en-GB"/>
        </w:rPr>
      </w:pPr>
      <w:r>
        <w:rPr>
          <w:rFonts w:eastAsia="Cmsy10" w:cs="Times New Roman"/>
          <w:szCs w:val="24"/>
          <w:lang w:val="en-GB"/>
        </w:rPr>
        <w:t>The reference model (2) is modified by incorporating the views (8) to obtain the normal posterior distribution (18) with parameters being (20) and (21).</w:t>
      </w:r>
    </w:p>
    <w:p w14:paraId="53020742" w14:textId="4D7AD84F" w:rsidR="00E41201" w:rsidRDefault="00E41201" w:rsidP="00882BAA">
      <w:pPr>
        <w:jc w:val="both"/>
        <w:rPr>
          <w:rFonts w:eastAsia="Cmsy10" w:cs="Times New Roman"/>
          <w:szCs w:val="24"/>
          <w:lang w:val="en-GB"/>
        </w:rPr>
      </w:pPr>
      <w:r>
        <w:rPr>
          <w:rFonts w:eastAsia="Cmsy10" w:cs="Times New Roman"/>
          <w:szCs w:val="24"/>
          <w:lang w:val="en-GB"/>
        </w:rPr>
        <w:t xml:space="preserve">The process of combining the </w:t>
      </w:r>
      <w:r w:rsidR="007105FA">
        <w:rPr>
          <w:rFonts w:eastAsia="Cmsy10" w:cs="Times New Roman"/>
          <w:szCs w:val="24"/>
          <w:lang w:val="en-GB"/>
        </w:rPr>
        <w:t>sources of information can be visualized with Figure 1.</w:t>
      </w:r>
      <w:r w:rsidR="007105FA">
        <w:rPr>
          <w:rStyle w:val="FootnoteReference"/>
          <w:rFonts w:eastAsia="Cmsy10" w:cs="Times New Roman"/>
          <w:szCs w:val="24"/>
          <w:lang w:val="en-GB"/>
        </w:rPr>
        <w:footnoteReference w:id="3"/>
      </w:r>
    </w:p>
    <w:p w14:paraId="5A850E3B" w14:textId="0ECD4E7C" w:rsidR="00921B08" w:rsidRDefault="007105FA" w:rsidP="00882BAA">
      <w:pPr>
        <w:jc w:val="both"/>
        <w:rPr>
          <w:rFonts w:eastAsia="Cmsy10" w:cs="Times New Roman"/>
          <w:szCs w:val="24"/>
          <w:lang w:val="en-GB"/>
        </w:rPr>
      </w:pPr>
      <w:r>
        <w:rPr>
          <w:rFonts w:eastAsia="Cmsy10" w:cs="Times New Roman"/>
          <w:noProof/>
          <w:szCs w:val="24"/>
          <w:lang w:val="en-GB"/>
        </w:rPr>
        <w:drawing>
          <wp:inline distT="0" distB="0" distL="0" distR="0" wp14:anchorId="5F328E1A" wp14:editId="4E94365B">
            <wp:extent cx="5760720" cy="5053965"/>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 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053965"/>
                    </a:xfrm>
                    <a:prstGeom prst="rect">
                      <a:avLst/>
                    </a:prstGeom>
                  </pic:spPr>
                </pic:pic>
              </a:graphicData>
            </a:graphic>
          </wp:inline>
        </w:drawing>
      </w:r>
    </w:p>
    <w:p w14:paraId="7548A5CA" w14:textId="7F0D1FCE" w:rsidR="007105FA" w:rsidRDefault="007105FA" w:rsidP="00882BAA">
      <w:pPr>
        <w:jc w:val="both"/>
        <w:rPr>
          <w:rFonts w:eastAsia="Cmsy10" w:cs="Times New Roman"/>
          <w:szCs w:val="24"/>
          <w:lang w:val="en-GB"/>
        </w:rPr>
      </w:pPr>
    </w:p>
    <w:p w14:paraId="358A118E" w14:textId="77777777" w:rsidR="007105FA" w:rsidRPr="007105FA" w:rsidRDefault="007105FA" w:rsidP="00882BAA">
      <w:pPr>
        <w:jc w:val="both"/>
        <w:rPr>
          <w:rFonts w:eastAsia="Cmsy10" w:cs="Times New Roman"/>
          <w:szCs w:val="24"/>
          <w:lang w:val="en-GB"/>
        </w:rPr>
      </w:pPr>
    </w:p>
    <w:p w14:paraId="7F491B15" w14:textId="319741B6" w:rsidR="00436BFA" w:rsidRPr="00436BFA" w:rsidRDefault="00840BD0" w:rsidP="00436BFA">
      <w:pPr>
        <w:pStyle w:val="ListParagraph"/>
        <w:numPr>
          <w:ilvl w:val="3"/>
          <w:numId w:val="3"/>
        </w:numPr>
        <w:jc w:val="both"/>
        <w:rPr>
          <w:rFonts w:cs="Times New Roman"/>
          <w:b/>
          <w:bCs/>
          <w:szCs w:val="26"/>
          <w:lang w:val="en-GB"/>
        </w:rPr>
      </w:pPr>
      <w:r>
        <w:rPr>
          <w:rFonts w:cs="Times New Roman"/>
          <w:b/>
          <w:bCs/>
          <w:szCs w:val="26"/>
          <w:lang w:val="en-GB"/>
        </w:rPr>
        <w:t>Limitations</w:t>
      </w:r>
    </w:p>
    <w:p w14:paraId="188F9AFB" w14:textId="28358EC9" w:rsidR="00D469D4" w:rsidRDefault="00D469D4" w:rsidP="00D469D4">
      <w:pPr>
        <w:spacing w:line="360" w:lineRule="auto"/>
        <w:ind w:firstLine="708"/>
        <w:jc w:val="both"/>
        <w:rPr>
          <w:rFonts w:cs="Times New Roman"/>
          <w:szCs w:val="26"/>
          <w:lang w:val="en-GB"/>
        </w:rPr>
      </w:pPr>
      <w:r>
        <w:rPr>
          <w:rFonts w:cs="Times New Roman"/>
          <w:szCs w:val="26"/>
          <w:lang w:val="en-GB"/>
        </w:rPr>
        <w:t>Implicit assumptions of the BL approach are the following: (1) the returns of individual securities are normally distributed, (2) the expected return vector and the covariance matrix are constant over time, and (3) no differentiation is made between positive and negative deviations from the mean</w:t>
      </w:r>
      <w:r w:rsidR="00E85211">
        <w:rPr>
          <w:rFonts w:cs="Times New Roman"/>
          <w:szCs w:val="26"/>
          <w:lang w:val="en-GB"/>
        </w:rPr>
        <w:t xml:space="preserve"> (Harris, </w:t>
      </w:r>
      <w:proofErr w:type="spellStart"/>
      <w:r w:rsidR="00E85211">
        <w:rPr>
          <w:rFonts w:cs="Times New Roman"/>
          <w:szCs w:val="26"/>
          <w:lang w:val="en-GB"/>
        </w:rPr>
        <w:t>Stoja</w:t>
      </w:r>
      <w:proofErr w:type="spellEnd"/>
      <w:r w:rsidR="00E85211">
        <w:rPr>
          <w:rFonts w:cs="Times New Roman"/>
          <w:szCs w:val="26"/>
          <w:lang w:val="en-GB"/>
        </w:rPr>
        <w:t xml:space="preserve"> and Tan, 2017).</w:t>
      </w:r>
      <w:r w:rsidR="00E41201">
        <w:rPr>
          <w:rFonts w:cs="Times New Roman"/>
          <w:szCs w:val="26"/>
          <w:lang w:val="en-GB"/>
        </w:rPr>
        <w:t xml:space="preserve"> </w:t>
      </w:r>
      <w:r w:rsidR="007105FA">
        <w:rPr>
          <w:rFonts w:cs="Times New Roman"/>
          <w:szCs w:val="26"/>
          <w:lang w:val="en-GB"/>
        </w:rPr>
        <w:t>These assumptions remain questionable.</w:t>
      </w:r>
    </w:p>
    <w:p w14:paraId="373996C7" w14:textId="002D51EF" w:rsidR="00CB0DD5" w:rsidRPr="00CB0DD5" w:rsidRDefault="007105FA" w:rsidP="00F7119B">
      <w:pPr>
        <w:spacing w:line="360" w:lineRule="auto"/>
        <w:ind w:firstLine="708"/>
        <w:jc w:val="both"/>
        <w:rPr>
          <w:rFonts w:cs="Times New Roman"/>
          <w:szCs w:val="26"/>
          <w:lang w:val="en-GB"/>
        </w:rPr>
      </w:pPr>
      <w:r>
        <w:rPr>
          <w:rFonts w:cs="Times New Roman"/>
          <w:szCs w:val="26"/>
          <w:lang w:val="en-GB"/>
        </w:rPr>
        <w:t>First,</w:t>
      </w:r>
      <w:r w:rsidR="00F7119B">
        <w:rPr>
          <w:rFonts w:cs="Times New Roman"/>
          <w:szCs w:val="26"/>
          <w:lang w:val="en-GB"/>
        </w:rPr>
        <w:t xml:space="preserve"> empirical evidence suggests that the distribution of returns are not normally distributed and display fat tails (</w:t>
      </w:r>
      <w:proofErr w:type="spellStart"/>
      <w:r w:rsidR="00F7119B">
        <w:rPr>
          <w:rFonts w:cs="Times New Roman"/>
          <w:szCs w:val="26"/>
          <w:lang w:val="en-GB"/>
        </w:rPr>
        <w:t>Peiro</w:t>
      </w:r>
      <w:proofErr w:type="spellEnd"/>
      <w:r w:rsidR="00F7119B">
        <w:rPr>
          <w:rFonts w:cs="Times New Roman"/>
          <w:szCs w:val="26"/>
          <w:lang w:val="en-GB"/>
        </w:rPr>
        <w:t xml:space="preserve">, 1999; Ang and Chen, 2002; </w:t>
      </w:r>
      <w:proofErr w:type="spellStart"/>
      <w:r w:rsidR="00F7119B">
        <w:rPr>
          <w:rFonts w:cs="Times New Roman"/>
          <w:szCs w:val="26"/>
          <w:lang w:val="en-GB"/>
        </w:rPr>
        <w:t>Jorion</w:t>
      </w:r>
      <w:proofErr w:type="spellEnd"/>
      <w:r w:rsidR="00F7119B">
        <w:rPr>
          <w:rFonts w:cs="Times New Roman"/>
          <w:szCs w:val="26"/>
          <w:lang w:val="en-GB"/>
        </w:rPr>
        <w:t xml:space="preserve">, 2007). </w:t>
      </w:r>
      <w:r>
        <w:rPr>
          <w:rFonts w:cs="Times New Roman"/>
          <w:szCs w:val="26"/>
          <w:lang w:val="en-GB"/>
        </w:rPr>
        <w:t xml:space="preserve">Second, following </w:t>
      </w:r>
      <w:proofErr w:type="spellStart"/>
      <w:r>
        <w:rPr>
          <w:rFonts w:cs="Times New Roman"/>
          <w:szCs w:val="26"/>
          <w:lang w:val="en-GB"/>
        </w:rPr>
        <w:t>Bollerslev</w:t>
      </w:r>
      <w:proofErr w:type="spellEnd"/>
      <w:r>
        <w:rPr>
          <w:rFonts w:cs="Times New Roman"/>
          <w:szCs w:val="26"/>
          <w:lang w:val="en-GB"/>
        </w:rPr>
        <w:t xml:space="preserve"> et al. (1988), investors have time-varying conditional expectations of returns. Furthermore, most financial time series have time-varying variances and covariances (Andersen et al., 20</w:t>
      </w:r>
      <w:r w:rsidR="00694D7D">
        <w:rPr>
          <w:rFonts w:cs="Times New Roman"/>
          <w:szCs w:val="26"/>
          <w:lang w:val="en-GB"/>
        </w:rPr>
        <w:t>10</w:t>
      </w:r>
      <w:r>
        <w:rPr>
          <w:rFonts w:cs="Times New Roman"/>
          <w:szCs w:val="26"/>
          <w:lang w:val="en-GB"/>
        </w:rPr>
        <w:t xml:space="preserve">). </w:t>
      </w:r>
      <w:r w:rsidR="00F7119B">
        <w:rPr>
          <w:rFonts w:cs="Times New Roman"/>
          <w:szCs w:val="26"/>
          <w:lang w:val="en-GB"/>
        </w:rPr>
        <w:t>Finally, Scott and Horvath (1980) claim that investors have asymmetric behaviours towards downside and upside risks. It also links to how should risk be measured, discussed later in Section 2.3.</w:t>
      </w:r>
    </w:p>
    <w:p w14:paraId="375E60E3" w14:textId="577D1AE9" w:rsidR="00A507A5" w:rsidRPr="00D966E8" w:rsidRDefault="00A939F8" w:rsidP="00A507A5">
      <w:pPr>
        <w:pStyle w:val="ListParagraph"/>
        <w:numPr>
          <w:ilvl w:val="2"/>
          <w:numId w:val="3"/>
        </w:numPr>
        <w:jc w:val="both"/>
        <w:rPr>
          <w:rFonts w:cs="Times New Roman"/>
          <w:b/>
          <w:bCs/>
          <w:szCs w:val="26"/>
          <w:lang w:val="en-GB"/>
        </w:rPr>
      </w:pPr>
      <w:r w:rsidRPr="00453228">
        <w:rPr>
          <w:rFonts w:cs="Times New Roman"/>
          <w:b/>
          <w:bCs/>
          <w:szCs w:val="26"/>
          <w:lang w:val="en-GB"/>
        </w:rPr>
        <w:t>Fully Flexible Views: Entropy Pooling</w:t>
      </w:r>
    </w:p>
    <w:p w14:paraId="0AF4B90E" w14:textId="478BEE1F" w:rsidR="00A507A5" w:rsidRDefault="00E10A38" w:rsidP="00827C4B">
      <w:pPr>
        <w:spacing w:line="360" w:lineRule="auto"/>
        <w:ind w:firstLine="708"/>
        <w:rPr>
          <w:rFonts w:cs="Times New Roman"/>
          <w:szCs w:val="26"/>
          <w:lang w:val="en-GB"/>
        </w:rPr>
      </w:pPr>
      <w:r>
        <w:rPr>
          <w:rFonts w:cs="Times New Roman"/>
          <w:szCs w:val="26"/>
          <w:lang w:val="en-GB"/>
        </w:rPr>
        <w:t xml:space="preserve">Entropy minimisation is a largely used in physics and statistics, but less so in finance. Some authors suggest its use in the field such </w:t>
      </w:r>
      <w:r w:rsidR="00827C4B">
        <w:rPr>
          <w:rFonts w:cs="Times New Roman"/>
          <w:szCs w:val="26"/>
          <w:lang w:val="en-GB"/>
        </w:rPr>
        <w:t>a</w:t>
      </w:r>
      <w:r>
        <w:rPr>
          <w:rFonts w:cs="Times New Roman"/>
          <w:szCs w:val="26"/>
          <w:lang w:val="en-GB"/>
        </w:rPr>
        <w:t xml:space="preserve">s Avellaneda (1998); D’Amico et al. (2002); </w:t>
      </w:r>
      <w:proofErr w:type="spellStart"/>
      <w:r>
        <w:rPr>
          <w:rFonts w:cs="Times New Roman"/>
          <w:szCs w:val="26"/>
          <w:lang w:val="en-GB"/>
        </w:rPr>
        <w:t>Cont</w:t>
      </w:r>
      <w:proofErr w:type="spellEnd"/>
      <w:r>
        <w:rPr>
          <w:rFonts w:cs="Times New Roman"/>
          <w:szCs w:val="26"/>
          <w:lang w:val="en-GB"/>
        </w:rPr>
        <w:t xml:space="preserve"> and </w:t>
      </w:r>
      <w:proofErr w:type="spellStart"/>
      <w:r>
        <w:rPr>
          <w:rFonts w:cs="Times New Roman"/>
          <w:szCs w:val="26"/>
          <w:lang w:val="en-GB"/>
        </w:rPr>
        <w:t>Tankov</w:t>
      </w:r>
      <w:proofErr w:type="spellEnd"/>
      <w:r>
        <w:rPr>
          <w:rFonts w:cs="Times New Roman"/>
          <w:szCs w:val="26"/>
          <w:lang w:val="en-GB"/>
        </w:rPr>
        <w:t xml:space="preserve"> (2006) and </w:t>
      </w:r>
      <w:proofErr w:type="spellStart"/>
      <w:r>
        <w:rPr>
          <w:rFonts w:cs="Times New Roman"/>
          <w:szCs w:val="26"/>
          <w:lang w:val="en-GB"/>
        </w:rPr>
        <w:t>Pezier</w:t>
      </w:r>
      <w:proofErr w:type="spellEnd"/>
      <w:r>
        <w:rPr>
          <w:rFonts w:cs="Times New Roman"/>
          <w:szCs w:val="26"/>
          <w:lang w:val="en-GB"/>
        </w:rPr>
        <w:t xml:space="preserve"> (2007) in the context of portfolio optimisation. Fully Flexible Views (Meucci, 2008) is a generalization of the previously developed models</w:t>
      </w:r>
      <w:r w:rsidR="00827C4B">
        <w:rPr>
          <w:rFonts w:cs="Times New Roman"/>
          <w:szCs w:val="26"/>
          <w:lang w:val="en-GB"/>
        </w:rPr>
        <w:t xml:space="preserve">; BL model, the Copula Opinion Pooling model of Meucci (2006) and partial views on expectations and covariances by </w:t>
      </w:r>
      <w:proofErr w:type="spellStart"/>
      <w:r w:rsidR="00827C4B">
        <w:rPr>
          <w:rFonts w:cs="Times New Roman"/>
          <w:szCs w:val="26"/>
          <w:lang w:val="en-GB"/>
        </w:rPr>
        <w:t>Piezer</w:t>
      </w:r>
      <w:proofErr w:type="spellEnd"/>
      <w:r w:rsidR="00827C4B">
        <w:rPr>
          <w:rFonts w:cs="Times New Roman"/>
          <w:szCs w:val="26"/>
          <w:lang w:val="en-GB"/>
        </w:rPr>
        <w:t xml:space="preserve"> (2007).</w:t>
      </w:r>
      <w:r>
        <w:rPr>
          <w:rFonts w:cs="Times New Roman"/>
          <w:szCs w:val="26"/>
          <w:lang w:val="en-GB"/>
        </w:rPr>
        <w:t xml:space="preserve"> </w:t>
      </w:r>
      <w:r w:rsidR="00827C4B">
        <w:rPr>
          <w:rFonts w:cs="Times New Roman"/>
          <w:szCs w:val="26"/>
          <w:lang w:val="en-GB"/>
        </w:rPr>
        <w:t>Similarly</w:t>
      </w:r>
      <w:r>
        <w:rPr>
          <w:rFonts w:cs="Times New Roman"/>
          <w:szCs w:val="26"/>
          <w:lang w:val="en-GB"/>
        </w:rPr>
        <w:t xml:space="preserve"> to the Black-Litterman model, the inputs of Entropy Pooling are a prior market distribution and a set of general views. The difference lays in the computation of the posterior distribution. </w:t>
      </w:r>
      <w:r w:rsidR="00827C4B">
        <w:rPr>
          <w:rFonts w:cs="Times New Roman"/>
          <w:szCs w:val="26"/>
          <w:lang w:val="en-GB"/>
        </w:rPr>
        <w:t>When combining the views with the reference model, t</w:t>
      </w:r>
      <w:r w:rsidR="00827C4B" w:rsidRPr="00827C4B">
        <w:rPr>
          <w:rFonts w:cs="Times New Roman"/>
          <w:szCs w:val="26"/>
          <w:lang w:val="en-GB"/>
        </w:rPr>
        <w:t>he posterior distribution should contain the least possible amount of spurious, fallacious structure; this is obtained by minimizing the entropy relative to the prior distribution.</w:t>
      </w:r>
      <w:r w:rsidR="00827C4B">
        <w:rPr>
          <w:rFonts w:cs="Times New Roman"/>
          <w:szCs w:val="26"/>
          <w:lang w:val="en-GB"/>
        </w:rPr>
        <w:t xml:space="preserve"> </w:t>
      </w:r>
      <w:r w:rsidR="00D966E8">
        <w:rPr>
          <w:rFonts w:cs="Times New Roman"/>
          <w:szCs w:val="26"/>
          <w:lang w:val="en-GB"/>
        </w:rPr>
        <w:t>This can be achieved by only modifying the probabilities associated with the original historical scenarios or Monte Carlo simulations which remain unaltered.</w:t>
      </w:r>
    </w:p>
    <w:p w14:paraId="5E3AF7A6" w14:textId="7AF0D96F" w:rsidR="00D966E8" w:rsidRDefault="00D966E8" w:rsidP="00827C4B">
      <w:pPr>
        <w:spacing w:line="360" w:lineRule="auto"/>
        <w:ind w:firstLine="708"/>
        <w:rPr>
          <w:rFonts w:cs="Times New Roman"/>
          <w:szCs w:val="26"/>
          <w:lang w:val="en-GB"/>
        </w:rPr>
      </w:pPr>
      <w:r>
        <w:rPr>
          <w:rFonts w:cs="Times New Roman"/>
          <w:szCs w:val="26"/>
          <w:lang w:val="en-GB"/>
        </w:rPr>
        <w:t xml:space="preserve">The table below showcases the advantages of the EP as compared to Black-Litterman (1990), Almgren and </w:t>
      </w:r>
      <w:proofErr w:type="spellStart"/>
      <w:r>
        <w:rPr>
          <w:rFonts w:cs="Times New Roman"/>
          <w:szCs w:val="26"/>
          <w:lang w:val="en-GB"/>
        </w:rPr>
        <w:t>Chriss</w:t>
      </w:r>
      <w:proofErr w:type="spellEnd"/>
      <w:r>
        <w:rPr>
          <w:rFonts w:cs="Times New Roman"/>
          <w:szCs w:val="26"/>
          <w:lang w:val="en-GB"/>
        </w:rPr>
        <w:t xml:space="preserve"> (2006), Qian and Gorman (2001), </w:t>
      </w:r>
      <w:proofErr w:type="spellStart"/>
      <w:r>
        <w:rPr>
          <w:rFonts w:cs="Times New Roman"/>
          <w:szCs w:val="26"/>
          <w:lang w:val="en-GB"/>
        </w:rPr>
        <w:t>Pezier</w:t>
      </w:r>
      <w:proofErr w:type="spellEnd"/>
      <w:r>
        <w:rPr>
          <w:rFonts w:cs="Times New Roman"/>
          <w:szCs w:val="26"/>
          <w:lang w:val="en-GB"/>
        </w:rPr>
        <w:t xml:space="preserve"> (2007), </w:t>
      </w:r>
      <w:proofErr w:type="spellStart"/>
      <w:r>
        <w:rPr>
          <w:rFonts w:cs="Times New Roman"/>
          <w:szCs w:val="26"/>
          <w:lang w:val="en-GB"/>
        </w:rPr>
        <w:t>Meucci</w:t>
      </w:r>
      <w:proofErr w:type="spellEnd"/>
      <w:r>
        <w:rPr>
          <w:rFonts w:cs="Times New Roman"/>
          <w:szCs w:val="26"/>
          <w:lang w:val="en-GB"/>
        </w:rPr>
        <w:t xml:space="preserve"> (2009) and the COP in Meucci (2006).</w:t>
      </w:r>
    </w:p>
    <w:p w14:paraId="6E0F13CB" w14:textId="55C35849" w:rsidR="00A507A5" w:rsidRDefault="0052124C" w:rsidP="0052124C">
      <w:pPr>
        <w:spacing w:line="360" w:lineRule="auto"/>
        <w:ind w:firstLine="708"/>
        <w:rPr>
          <w:rFonts w:cs="Times New Roman"/>
          <w:szCs w:val="26"/>
          <w:lang w:val="en-GB"/>
        </w:rPr>
      </w:pPr>
      <w:r>
        <w:rPr>
          <w:rFonts w:cs="Times New Roman"/>
          <w:szCs w:val="26"/>
          <w:lang w:val="en-GB"/>
        </w:rPr>
        <w:lastRenderedPageBreak/>
        <w:t xml:space="preserve">                                           </w:t>
      </w:r>
      <w:r>
        <w:rPr>
          <w:rFonts w:cs="Times New Roman"/>
          <w:b/>
          <w:bCs/>
          <w:noProof/>
          <w:szCs w:val="26"/>
          <w:lang w:val="en-GB"/>
        </w:rPr>
        <w:drawing>
          <wp:inline distT="0" distB="0" distL="0" distR="0" wp14:anchorId="0EF66399" wp14:editId="1D57901E">
            <wp:extent cx="2208327" cy="1034530"/>
            <wp:effectExtent l="0" t="0" r="190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59639" cy="1058568"/>
                    </a:xfrm>
                    <a:prstGeom prst="rect">
                      <a:avLst/>
                    </a:prstGeom>
                  </pic:spPr>
                </pic:pic>
              </a:graphicData>
            </a:graphic>
          </wp:inline>
        </w:drawing>
      </w:r>
    </w:p>
    <w:p w14:paraId="421EDBAF" w14:textId="435F2C86" w:rsidR="0052124C" w:rsidRPr="0052124C" w:rsidRDefault="0052124C" w:rsidP="0052124C">
      <w:pPr>
        <w:spacing w:line="360" w:lineRule="auto"/>
        <w:rPr>
          <w:rFonts w:cs="Times New Roman"/>
          <w:b/>
          <w:bCs/>
          <w:szCs w:val="26"/>
          <w:lang w:val="en-GB"/>
        </w:rPr>
      </w:pPr>
      <w:r>
        <w:rPr>
          <w:rFonts w:cs="Times New Roman"/>
          <w:b/>
          <w:bCs/>
          <w:szCs w:val="26"/>
          <w:lang w:val="en-GB"/>
        </w:rPr>
        <w:t>The reference model</w:t>
      </w:r>
    </w:p>
    <w:p w14:paraId="5B823760" w14:textId="5A612A30" w:rsidR="0052124C" w:rsidRDefault="0052124C" w:rsidP="00CB51CE">
      <w:pPr>
        <w:spacing w:line="360" w:lineRule="auto"/>
        <w:jc w:val="both"/>
        <w:rPr>
          <w:rFonts w:cs="Times New Roman"/>
          <w:szCs w:val="26"/>
          <w:lang w:val="en-GB"/>
        </w:rPr>
      </w:pPr>
      <w:r>
        <w:rPr>
          <w:rFonts w:cs="Times New Roman"/>
          <w:szCs w:val="26"/>
          <w:lang w:val="en-GB"/>
        </w:rPr>
        <w:t>Similarly to the BL model, we begin with a reference model (“the prior”), determined through historical scenarios or Monte Carlo simulations, represented by its probability density function (pdf):</w:t>
      </w:r>
    </w:p>
    <w:p w14:paraId="6AF5751A" w14:textId="18DA868A" w:rsidR="0052124C" w:rsidRPr="0052124C" w:rsidRDefault="0052124C" w:rsidP="00A507A5">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7D8A24FE" wp14:editId="4EFC180C">
            <wp:extent cx="633240" cy="27758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1">
                      <a:extLst>
                        <a:ext uri="{28A0092B-C50C-407E-A947-70E740481C1C}">
                          <a14:useLocalDpi xmlns:a14="http://schemas.microsoft.com/office/drawing/2010/main" val="0"/>
                        </a:ext>
                      </a:extLst>
                    </a:blip>
                    <a:stretch>
                      <a:fillRect/>
                    </a:stretch>
                  </pic:blipFill>
                  <pic:spPr>
                    <a:xfrm>
                      <a:off x="0" y="0"/>
                      <a:ext cx="641601" cy="281250"/>
                    </a:xfrm>
                    <a:prstGeom prst="rect">
                      <a:avLst/>
                    </a:prstGeom>
                  </pic:spPr>
                </pic:pic>
              </a:graphicData>
            </a:graphic>
          </wp:inline>
        </w:drawing>
      </w:r>
      <w:r>
        <w:rPr>
          <w:rFonts w:cs="Times New Roman"/>
          <w:szCs w:val="26"/>
          <w:lang w:val="en-GB"/>
        </w:rPr>
        <w:t xml:space="preserve">                                                       (22)</w:t>
      </w:r>
    </w:p>
    <w:p w14:paraId="11B79760" w14:textId="53DA514E" w:rsidR="00A507A5" w:rsidRDefault="0052124C" w:rsidP="00CB51CE">
      <w:pPr>
        <w:spacing w:line="360" w:lineRule="auto"/>
        <w:jc w:val="both"/>
        <w:rPr>
          <w:rFonts w:cs="Times New Roman"/>
          <w:szCs w:val="26"/>
          <w:lang w:val="en-GB"/>
        </w:rPr>
      </w:pPr>
      <w:r>
        <w:rPr>
          <w:rFonts w:cs="Times New Roman"/>
          <w:szCs w:val="26"/>
          <w:lang w:val="en-GB"/>
        </w:rPr>
        <w:t>where</w:t>
      </w:r>
      <w:r w:rsidR="00D63097">
        <w:rPr>
          <w:rFonts w:cs="Times New Roman"/>
          <w:szCs w:val="26"/>
          <w:lang w:val="en-GB"/>
        </w:rPr>
        <w:t xml:space="preserve"> </w:t>
      </w:r>
      <w:r w:rsidR="00D63097">
        <w:rPr>
          <w:rFonts w:cs="Times New Roman"/>
          <w:b/>
          <w:bCs/>
          <w:szCs w:val="26"/>
          <w:lang w:val="en-GB"/>
        </w:rPr>
        <w:t>X</w:t>
      </w:r>
      <w:r w:rsidR="00D63097">
        <w:rPr>
          <w:rFonts w:cs="Times New Roman"/>
          <w:szCs w:val="26"/>
          <w:lang w:val="en-GB"/>
        </w:rPr>
        <w:t xml:space="preserve"> is an N-dimensional vector of risk factors that can be but is by no means limited to a time series of returns on a set of securities.</w:t>
      </w:r>
    </w:p>
    <w:p w14:paraId="796DF4D9" w14:textId="0A572F08" w:rsidR="00D63097" w:rsidRDefault="00D63097" w:rsidP="00A507A5">
      <w:pPr>
        <w:jc w:val="both"/>
        <w:rPr>
          <w:rFonts w:cs="Times New Roman"/>
          <w:szCs w:val="26"/>
          <w:lang w:val="en-GB"/>
        </w:rPr>
      </w:pPr>
    </w:p>
    <w:p w14:paraId="4DB405AB" w14:textId="7CD013D9" w:rsidR="00D63097" w:rsidRPr="00D63097" w:rsidRDefault="00D63097" w:rsidP="00A507A5">
      <w:pPr>
        <w:jc w:val="both"/>
        <w:rPr>
          <w:rFonts w:cs="Times New Roman"/>
          <w:b/>
          <w:bCs/>
          <w:szCs w:val="26"/>
          <w:lang w:val="en-GB"/>
        </w:rPr>
      </w:pPr>
      <w:r>
        <w:rPr>
          <w:rFonts w:cs="Times New Roman"/>
          <w:b/>
          <w:bCs/>
          <w:szCs w:val="26"/>
          <w:lang w:val="en-GB"/>
        </w:rPr>
        <w:t>The views</w:t>
      </w:r>
    </w:p>
    <w:p w14:paraId="14F2C596" w14:textId="5C9C4BDA" w:rsidR="00A507A5" w:rsidRDefault="00D63097" w:rsidP="00CB51CE">
      <w:pPr>
        <w:spacing w:line="360" w:lineRule="auto"/>
        <w:jc w:val="both"/>
        <w:rPr>
          <w:rFonts w:cs="Times New Roman"/>
          <w:szCs w:val="26"/>
          <w:lang w:val="en-GB"/>
        </w:rPr>
      </w:pPr>
      <w:r>
        <w:rPr>
          <w:rFonts w:cs="Times New Roman"/>
          <w:szCs w:val="26"/>
          <w:lang w:val="en-GB"/>
        </w:rPr>
        <w:t xml:space="preserve">A practitioner </w:t>
      </w:r>
      <w:r w:rsidR="00E621E4">
        <w:rPr>
          <w:rFonts w:cs="Times New Roman"/>
          <w:szCs w:val="26"/>
          <w:lang w:val="en-GB"/>
        </w:rPr>
        <w:t xml:space="preserve">can express views on generic functions of the market </w:t>
      </w:r>
      <w:r w:rsidR="00E621E4" w:rsidRPr="00E621E4">
        <w:rPr>
          <w:rFonts w:cs="Times New Roman"/>
          <w:i/>
          <w:iCs/>
          <w:szCs w:val="26"/>
          <w:lang w:val="en-GB"/>
        </w:rPr>
        <w:t>g</w:t>
      </w:r>
      <w:r w:rsidR="00E621E4" w:rsidRPr="00E621E4">
        <w:rPr>
          <w:rFonts w:cs="Times New Roman"/>
          <w:i/>
          <w:iCs/>
          <w:szCs w:val="26"/>
          <w:vertAlign w:val="subscript"/>
          <w:lang w:val="en-GB"/>
        </w:rPr>
        <w:t>1</w:t>
      </w:r>
      <w:r w:rsidR="00E621E4">
        <w:rPr>
          <w:rFonts w:cs="Times New Roman"/>
          <w:i/>
          <w:iCs/>
          <w:szCs w:val="26"/>
          <w:vertAlign w:val="subscript"/>
          <w:lang w:val="en-GB"/>
        </w:rPr>
        <w:t xml:space="preserve"> </w:t>
      </w:r>
      <w:r w:rsidR="00E621E4" w:rsidRPr="00E621E4">
        <w:rPr>
          <w:rFonts w:cs="Times New Roman"/>
          <w:szCs w:val="26"/>
          <w:lang w:val="en-GB"/>
        </w:rPr>
        <w:t>(X), …,</w:t>
      </w:r>
      <w:r w:rsidR="00E621E4" w:rsidRPr="00E621E4">
        <w:rPr>
          <w:rFonts w:cs="Times New Roman"/>
          <w:i/>
          <w:iCs/>
          <w:szCs w:val="26"/>
          <w:lang w:val="en-GB"/>
        </w:rPr>
        <w:t xml:space="preserve"> </w:t>
      </w:r>
      <w:proofErr w:type="spellStart"/>
      <w:r w:rsidR="00E621E4" w:rsidRPr="00E621E4">
        <w:rPr>
          <w:rFonts w:cs="Times New Roman"/>
          <w:i/>
          <w:iCs/>
          <w:szCs w:val="26"/>
          <w:lang w:val="en-GB"/>
        </w:rPr>
        <w:t>g</w:t>
      </w:r>
      <w:r w:rsidR="00E621E4" w:rsidRPr="00E621E4">
        <w:rPr>
          <w:rFonts w:cs="Times New Roman"/>
          <w:i/>
          <w:iCs/>
          <w:szCs w:val="26"/>
          <w:vertAlign w:val="subscript"/>
          <w:lang w:val="en-GB"/>
        </w:rPr>
        <w:t>K</w:t>
      </w:r>
      <w:proofErr w:type="spellEnd"/>
      <w:r w:rsidR="00E621E4" w:rsidRPr="00E621E4">
        <w:rPr>
          <w:rFonts w:cs="Times New Roman"/>
          <w:i/>
          <w:iCs/>
          <w:szCs w:val="26"/>
          <w:lang w:val="en-GB"/>
        </w:rPr>
        <w:t xml:space="preserve"> </w:t>
      </w:r>
      <w:r w:rsidR="00E621E4" w:rsidRPr="00E621E4">
        <w:rPr>
          <w:rFonts w:cs="Times New Roman"/>
          <w:szCs w:val="26"/>
          <w:lang w:val="en-GB"/>
        </w:rPr>
        <w:t>(X)</w:t>
      </w:r>
      <w:r w:rsidR="00E621E4">
        <w:rPr>
          <w:rFonts w:cs="Times New Roman"/>
          <w:szCs w:val="26"/>
          <w:lang w:val="en-GB"/>
        </w:rPr>
        <w:t>, forming a K-dimensional random variable whose joint distribution is implied from the prior distribution (22).</w:t>
      </w:r>
    </w:p>
    <w:p w14:paraId="7316D0EB" w14:textId="776622DA" w:rsidR="00E621E4" w:rsidRPr="00E621E4" w:rsidRDefault="00E621E4" w:rsidP="00A507A5">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157CBA65" wp14:editId="53D1A1A6">
            <wp:extent cx="1300877" cy="3864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PNG"/>
                    <pic:cNvPicPr/>
                  </pic:nvPicPr>
                  <pic:blipFill>
                    <a:blip r:embed="rId32">
                      <a:extLst>
                        <a:ext uri="{28A0092B-C50C-407E-A947-70E740481C1C}">
                          <a14:useLocalDpi xmlns:a14="http://schemas.microsoft.com/office/drawing/2010/main" val="0"/>
                        </a:ext>
                      </a:extLst>
                    </a:blip>
                    <a:stretch>
                      <a:fillRect/>
                    </a:stretch>
                  </pic:blipFill>
                  <pic:spPr>
                    <a:xfrm>
                      <a:off x="0" y="0"/>
                      <a:ext cx="1300877" cy="386453"/>
                    </a:xfrm>
                    <a:prstGeom prst="rect">
                      <a:avLst/>
                    </a:prstGeom>
                  </pic:spPr>
                </pic:pic>
              </a:graphicData>
            </a:graphic>
          </wp:inline>
        </w:drawing>
      </w:r>
      <w:r>
        <w:rPr>
          <w:rFonts w:cs="Times New Roman"/>
          <w:szCs w:val="26"/>
          <w:lang w:val="en-GB"/>
        </w:rPr>
        <w:t xml:space="preserve">                                         (23)</w:t>
      </w:r>
    </w:p>
    <w:p w14:paraId="5B6F8257" w14:textId="53FB5A49" w:rsidR="00A507A5" w:rsidRPr="00B31FBB" w:rsidRDefault="00B31FBB" w:rsidP="00CB51CE">
      <w:pPr>
        <w:spacing w:line="360" w:lineRule="auto"/>
        <w:jc w:val="both"/>
        <w:rPr>
          <w:rFonts w:cs="Times New Roman"/>
          <w:szCs w:val="26"/>
          <w:lang w:val="en-GB"/>
        </w:rPr>
      </w:pPr>
      <w:r>
        <w:rPr>
          <w:rFonts w:cs="Times New Roman"/>
          <w:szCs w:val="26"/>
          <w:lang w:val="en-GB"/>
        </w:rPr>
        <w:t xml:space="preserve">It is important to note that the functions </w:t>
      </w:r>
      <w:proofErr w:type="spellStart"/>
      <w:r>
        <w:rPr>
          <w:rFonts w:cs="Times New Roman"/>
          <w:i/>
          <w:iCs/>
          <w:szCs w:val="26"/>
          <w:lang w:val="en-GB"/>
        </w:rPr>
        <w:t>g</w:t>
      </w:r>
      <w:r>
        <w:rPr>
          <w:rFonts w:cs="Times New Roman"/>
          <w:i/>
          <w:iCs/>
          <w:szCs w:val="26"/>
          <w:vertAlign w:val="subscript"/>
          <w:lang w:val="en-GB"/>
        </w:rPr>
        <w:t>k</w:t>
      </w:r>
      <w:proofErr w:type="spellEnd"/>
      <w:r>
        <w:rPr>
          <w:rFonts w:cs="Times New Roman"/>
          <w:szCs w:val="26"/>
          <w:lang w:val="en-GB"/>
        </w:rPr>
        <w:t xml:space="preserve"> don’t have to be linear, unlike in BL. The views are statements on the variables and are not necessarily in line with the reference model. In general, only certain features of the distribution of </w:t>
      </w:r>
      <w:r>
        <w:rPr>
          <w:rFonts w:cs="Times New Roman"/>
          <w:b/>
          <w:bCs/>
          <w:szCs w:val="26"/>
          <w:lang w:val="en-GB"/>
        </w:rPr>
        <w:t xml:space="preserve">V </w:t>
      </w:r>
      <w:r>
        <w:rPr>
          <w:rFonts w:cs="Times New Roman"/>
          <w:szCs w:val="26"/>
          <w:lang w:val="en-GB"/>
        </w:rPr>
        <w:t>are</w:t>
      </w:r>
      <w:r w:rsidR="002B4BA2">
        <w:rPr>
          <w:rFonts w:cs="Times New Roman"/>
          <w:szCs w:val="26"/>
          <w:lang w:val="en-GB"/>
        </w:rPr>
        <w:t xml:space="preserve"> targeted</w:t>
      </w:r>
      <w:r>
        <w:rPr>
          <w:rFonts w:cs="Times New Roman"/>
          <w:szCs w:val="26"/>
          <w:lang w:val="en-GB"/>
        </w:rPr>
        <w:t xml:space="preserve"> by users</w:t>
      </w:r>
      <w:r w:rsidR="002B4BA2">
        <w:rPr>
          <w:rFonts w:cs="Times New Roman"/>
          <w:szCs w:val="26"/>
          <w:lang w:val="en-GB"/>
        </w:rPr>
        <w:t>’</w:t>
      </w:r>
      <w:r>
        <w:rPr>
          <w:rFonts w:cs="Times New Roman"/>
          <w:szCs w:val="26"/>
          <w:lang w:val="en-GB"/>
        </w:rPr>
        <w:t xml:space="preserve"> views.</w:t>
      </w:r>
      <w:r w:rsidR="00C006FD">
        <w:rPr>
          <w:rFonts w:cs="Times New Roman"/>
          <w:szCs w:val="26"/>
          <w:lang w:val="en-GB"/>
        </w:rPr>
        <w:t xml:space="preserve"> </w:t>
      </w:r>
    </w:p>
    <w:p w14:paraId="6614D7B7" w14:textId="5CE64F70" w:rsidR="00A507A5" w:rsidRPr="00C006FD" w:rsidRDefault="00C006FD" w:rsidP="00CB51CE">
      <w:pPr>
        <w:spacing w:line="360" w:lineRule="auto"/>
        <w:jc w:val="both"/>
        <w:rPr>
          <w:rFonts w:cs="Times New Roman"/>
          <w:szCs w:val="26"/>
          <w:lang w:val="en-GB"/>
        </w:rPr>
      </w:pPr>
      <w:r>
        <w:rPr>
          <w:rFonts w:cs="Times New Roman"/>
          <w:szCs w:val="26"/>
          <w:lang w:val="en-GB"/>
        </w:rPr>
        <w:t>For instance, views can be added on the expected returns, and can be expressed as inequalities which are useful for ranking, statements on the volatilities, on correlations, on the tail behaviours, on the lower (upper) tail co-dependence among others. In Section 3.1, we will exhibit in more detail the conditioning applied in the algorithm used in this paper.</w:t>
      </w:r>
    </w:p>
    <w:p w14:paraId="671662DD" w14:textId="5F54B542" w:rsidR="00A507A5" w:rsidRPr="00C006FD" w:rsidRDefault="00C006FD" w:rsidP="00A507A5">
      <w:pPr>
        <w:jc w:val="both"/>
        <w:rPr>
          <w:rFonts w:cs="Times New Roman"/>
          <w:b/>
          <w:bCs/>
          <w:szCs w:val="26"/>
          <w:lang w:val="en-GB"/>
        </w:rPr>
      </w:pPr>
      <w:r>
        <w:rPr>
          <w:rFonts w:cs="Times New Roman"/>
          <w:b/>
          <w:bCs/>
          <w:szCs w:val="26"/>
          <w:lang w:val="en-GB"/>
        </w:rPr>
        <w:t>The posterior</w:t>
      </w:r>
    </w:p>
    <w:p w14:paraId="62C98410" w14:textId="111E7F0D" w:rsidR="00A507A5" w:rsidRPr="00CB51CE" w:rsidRDefault="00CB51CE" w:rsidP="00CB51CE">
      <w:pPr>
        <w:spacing w:line="360" w:lineRule="auto"/>
        <w:jc w:val="both"/>
        <w:rPr>
          <w:rFonts w:cs="Times New Roman"/>
          <w:szCs w:val="26"/>
          <w:vertAlign w:val="subscript"/>
          <w:lang w:val="en-GB"/>
        </w:rPr>
      </w:pPr>
      <w:r>
        <w:rPr>
          <w:rFonts w:cs="Times New Roman"/>
          <w:szCs w:val="26"/>
          <w:lang w:val="en-GB"/>
        </w:rPr>
        <w:t xml:space="preserve">The posterior distribution should be as close as possible to the reference model (22) while satisfying the views, without adding additional structure. The relative entropy between a reference distribution </w:t>
      </w:r>
      <w:r>
        <w:rPr>
          <w:rFonts w:cs="Times New Roman"/>
          <w:i/>
          <w:iCs/>
          <w:szCs w:val="26"/>
          <w:lang w:val="en-GB"/>
        </w:rPr>
        <w:t>f</w:t>
      </w:r>
      <w:r>
        <w:rPr>
          <w:rFonts w:cs="Times New Roman"/>
          <w:szCs w:val="26"/>
          <w:vertAlign w:val="subscript"/>
          <w:lang w:val="en-GB"/>
        </w:rPr>
        <w:t>X</w:t>
      </w:r>
      <w:r>
        <w:rPr>
          <w:rFonts w:cs="Times New Roman"/>
          <w:szCs w:val="26"/>
          <w:lang w:val="en-GB"/>
        </w:rPr>
        <w:t xml:space="preserve"> and a generic distribution </w:t>
      </w:r>
      <w:commentRangeStart w:id="6"/>
      <w:r w:rsidR="00BE451A">
        <w:rPr>
          <w:rFonts w:cs="Times New Roman"/>
          <w:szCs w:val="26"/>
          <w:lang w:val="en-GB"/>
        </w:rPr>
        <w:t>^</w:t>
      </w:r>
      <w:r>
        <w:rPr>
          <w:rFonts w:cs="Times New Roman"/>
          <w:i/>
          <w:iCs/>
          <w:szCs w:val="26"/>
          <w:lang w:val="en-GB"/>
        </w:rPr>
        <w:t>f</w:t>
      </w:r>
      <w:r>
        <w:rPr>
          <w:rFonts w:cs="Times New Roman"/>
          <w:szCs w:val="26"/>
          <w:vertAlign w:val="subscript"/>
          <w:lang w:val="en-GB"/>
        </w:rPr>
        <w:t>X</w:t>
      </w:r>
      <w:commentRangeEnd w:id="6"/>
      <w:r w:rsidR="00BE451A">
        <w:rPr>
          <w:rStyle w:val="CommentReference"/>
        </w:rPr>
        <w:commentReference w:id="6"/>
      </w:r>
    </w:p>
    <w:p w14:paraId="0773EB4C" w14:textId="71113D1F" w:rsidR="00A507A5" w:rsidRDefault="00CB51CE" w:rsidP="00A507A5">
      <w:pPr>
        <w:jc w:val="both"/>
        <w:rPr>
          <w:rFonts w:cs="Times New Roman"/>
          <w:b/>
          <w:bCs/>
          <w:szCs w:val="26"/>
          <w:lang w:val="en-GB"/>
        </w:rPr>
      </w:pPr>
      <w:r>
        <w:rPr>
          <w:rFonts w:cs="Times New Roman"/>
          <w:b/>
          <w:bCs/>
          <w:szCs w:val="26"/>
          <w:lang w:val="en-GB"/>
        </w:rPr>
        <w:t xml:space="preserve">                                            </w:t>
      </w:r>
      <w:r>
        <w:rPr>
          <w:rFonts w:cs="Times New Roman"/>
          <w:b/>
          <w:bCs/>
          <w:noProof/>
          <w:szCs w:val="26"/>
          <w:lang w:val="en-GB"/>
        </w:rPr>
        <w:drawing>
          <wp:inline distT="0" distB="0" distL="0" distR="0" wp14:anchorId="24325CEF" wp14:editId="7D3C673E">
            <wp:extent cx="2454729" cy="360513"/>
            <wp:effectExtent l="0" t="0" r="3175" b="1905"/>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PNG"/>
                    <pic:cNvPicPr/>
                  </pic:nvPicPr>
                  <pic:blipFill>
                    <a:blip r:embed="rId33">
                      <a:extLst>
                        <a:ext uri="{28A0092B-C50C-407E-A947-70E740481C1C}">
                          <a14:useLocalDpi xmlns:a14="http://schemas.microsoft.com/office/drawing/2010/main" val="0"/>
                        </a:ext>
                      </a:extLst>
                    </a:blip>
                    <a:stretch>
                      <a:fillRect/>
                    </a:stretch>
                  </pic:blipFill>
                  <pic:spPr>
                    <a:xfrm>
                      <a:off x="0" y="0"/>
                      <a:ext cx="2534668" cy="372253"/>
                    </a:xfrm>
                    <a:prstGeom prst="rect">
                      <a:avLst/>
                    </a:prstGeom>
                  </pic:spPr>
                </pic:pic>
              </a:graphicData>
            </a:graphic>
          </wp:inline>
        </w:drawing>
      </w:r>
      <w:r>
        <w:rPr>
          <w:rFonts w:cs="Times New Roman"/>
          <w:b/>
          <w:bCs/>
          <w:szCs w:val="26"/>
          <w:lang w:val="en-GB"/>
        </w:rPr>
        <w:t xml:space="preserve">                                    </w:t>
      </w:r>
      <w:r w:rsidRPr="00CB51CE">
        <w:rPr>
          <w:rFonts w:cs="Times New Roman"/>
          <w:szCs w:val="26"/>
          <w:lang w:val="en-GB"/>
        </w:rPr>
        <w:t>(24)</w:t>
      </w:r>
    </w:p>
    <w:p w14:paraId="4BAE454A" w14:textId="04D4348D" w:rsidR="00A507A5" w:rsidRDefault="00CB51CE" w:rsidP="00DD27D7">
      <w:pPr>
        <w:spacing w:line="360" w:lineRule="auto"/>
        <w:jc w:val="both"/>
        <w:rPr>
          <w:rFonts w:cs="Times New Roman"/>
          <w:szCs w:val="26"/>
          <w:lang w:val="en-GB"/>
        </w:rPr>
      </w:pPr>
      <w:r>
        <w:rPr>
          <w:rFonts w:cs="Times New Roman"/>
          <w:szCs w:val="26"/>
          <w:lang w:val="en-GB"/>
        </w:rPr>
        <w:lastRenderedPageBreak/>
        <w:t xml:space="preserve">is a measure of the amount of structure in </w:t>
      </w:r>
      <w:r w:rsidR="00BE451A">
        <w:rPr>
          <w:rFonts w:cs="Times New Roman"/>
          <w:szCs w:val="26"/>
          <w:lang w:val="en-GB"/>
        </w:rPr>
        <w:t>^</w:t>
      </w:r>
      <w:r w:rsidR="00BE451A">
        <w:rPr>
          <w:rFonts w:cs="Times New Roman"/>
          <w:i/>
          <w:iCs/>
          <w:szCs w:val="26"/>
          <w:lang w:val="en-GB"/>
        </w:rPr>
        <w:t>f</w:t>
      </w:r>
      <w:r w:rsidR="00BE451A">
        <w:rPr>
          <w:rFonts w:cs="Times New Roman"/>
          <w:szCs w:val="26"/>
          <w:vertAlign w:val="subscript"/>
          <w:lang w:val="en-GB"/>
        </w:rPr>
        <w:t xml:space="preserve">X; </w:t>
      </w:r>
      <w:r w:rsidR="00BE451A">
        <w:rPr>
          <w:rFonts w:cs="Times New Roman"/>
          <w:szCs w:val="26"/>
          <w:lang w:val="en-GB"/>
        </w:rPr>
        <w:t>also indicating the distortion of the generic distribution ^</w:t>
      </w:r>
      <w:r w:rsidR="00BE451A">
        <w:rPr>
          <w:rFonts w:cs="Times New Roman"/>
          <w:i/>
          <w:iCs/>
          <w:szCs w:val="26"/>
          <w:lang w:val="en-GB"/>
        </w:rPr>
        <w:t>f</w:t>
      </w:r>
      <w:r w:rsidR="00BE451A">
        <w:rPr>
          <w:rFonts w:cs="Times New Roman"/>
          <w:szCs w:val="26"/>
          <w:vertAlign w:val="subscript"/>
          <w:lang w:val="en-GB"/>
        </w:rPr>
        <w:t xml:space="preserve">X </w:t>
      </w:r>
      <w:r w:rsidR="00BE451A">
        <w:rPr>
          <w:rFonts w:cs="Times New Roman"/>
          <w:szCs w:val="26"/>
          <w:lang w:val="en-GB"/>
        </w:rPr>
        <w:t xml:space="preserve">with respect to the reference model </w:t>
      </w:r>
      <w:r w:rsidR="00BE451A">
        <w:rPr>
          <w:rFonts w:cs="Times New Roman"/>
          <w:i/>
          <w:iCs/>
          <w:szCs w:val="26"/>
          <w:lang w:val="en-GB"/>
        </w:rPr>
        <w:t>f</w:t>
      </w:r>
      <w:r w:rsidR="00BE451A">
        <w:rPr>
          <w:rFonts w:cs="Times New Roman"/>
          <w:szCs w:val="26"/>
          <w:vertAlign w:val="subscript"/>
          <w:lang w:val="en-GB"/>
        </w:rPr>
        <w:t>X</w:t>
      </w:r>
      <w:r w:rsidR="00AC21DB">
        <w:rPr>
          <w:rFonts w:cs="Times New Roman"/>
          <w:szCs w:val="26"/>
          <w:lang w:val="en-GB"/>
        </w:rPr>
        <w:t>. In the case when the two distributions coincide, the relative entropy equals to zero. The more constraints imposed by the user, the larger the distortion and therefore the higher the relative entropy.</w:t>
      </w:r>
    </w:p>
    <w:p w14:paraId="5C50C10B" w14:textId="77777777" w:rsidR="00AC21DB" w:rsidRDefault="00AC21DB" w:rsidP="00A507A5">
      <w:pPr>
        <w:jc w:val="both"/>
        <w:rPr>
          <w:rFonts w:cs="Times New Roman"/>
          <w:szCs w:val="26"/>
          <w:lang w:val="en-GB"/>
        </w:rPr>
      </w:pPr>
    </w:p>
    <w:p w14:paraId="5BF0AF55" w14:textId="24EABC91" w:rsidR="00AC21DB" w:rsidRDefault="00AC21DB" w:rsidP="00A507A5">
      <w:pPr>
        <w:jc w:val="both"/>
        <w:rPr>
          <w:rFonts w:cs="Times New Roman"/>
          <w:szCs w:val="26"/>
          <w:lang w:val="en-GB"/>
        </w:rPr>
      </w:pPr>
      <w:r>
        <w:rPr>
          <w:rFonts w:cs="Times New Roman"/>
          <w:szCs w:val="26"/>
          <w:lang w:val="en-GB"/>
        </w:rPr>
        <w:t>The posterior market distribution is defined as</w:t>
      </w:r>
    </w:p>
    <w:p w14:paraId="599ADBAF" w14:textId="7BAF5FD0" w:rsidR="00AC21DB" w:rsidRPr="00BE451A" w:rsidRDefault="00AC21DB" w:rsidP="00A507A5">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26C12905" wp14:editId="76777D37">
            <wp:extent cx="1567543" cy="416162"/>
            <wp:effectExtent l="0" t="0" r="0" b="317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PNG"/>
                    <pic:cNvPicPr/>
                  </pic:nvPicPr>
                  <pic:blipFill>
                    <a:blip r:embed="rId34">
                      <a:extLst>
                        <a:ext uri="{28A0092B-C50C-407E-A947-70E740481C1C}">
                          <a14:useLocalDpi xmlns:a14="http://schemas.microsoft.com/office/drawing/2010/main" val="0"/>
                        </a:ext>
                      </a:extLst>
                    </a:blip>
                    <a:stretch>
                      <a:fillRect/>
                    </a:stretch>
                  </pic:blipFill>
                  <pic:spPr>
                    <a:xfrm>
                      <a:off x="0" y="0"/>
                      <a:ext cx="1582867" cy="420230"/>
                    </a:xfrm>
                    <a:prstGeom prst="rect">
                      <a:avLst/>
                    </a:prstGeom>
                  </pic:spPr>
                </pic:pic>
              </a:graphicData>
            </a:graphic>
          </wp:inline>
        </w:drawing>
      </w:r>
      <w:r>
        <w:rPr>
          <w:rFonts w:cs="Times New Roman"/>
          <w:szCs w:val="26"/>
          <w:lang w:val="en-GB"/>
        </w:rPr>
        <w:t xml:space="preserve">                                           (25)</w:t>
      </w:r>
    </w:p>
    <w:p w14:paraId="1292ED1D" w14:textId="497E259C" w:rsidR="00A507A5" w:rsidRPr="00AC21DB" w:rsidRDefault="00AC21DB" w:rsidP="00DD27D7">
      <w:pPr>
        <w:spacing w:line="360" w:lineRule="auto"/>
        <w:jc w:val="both"/>
        <w:rPr>
          <w:rFonts w:cs="Times New Roman"/>
          <w:i/>
          <w:iCs/>
          <w:szCs w:val="26"/>
          <w:lang w:val="en-GB"/>
        </w:rPr>
      </w:pPr>
      <w:r>
        <w:rPr>
          <w:rFonts w:cs="Times New Roman"/>
          <w:szCs w:val="26"/>
          <w:lang w:val="en-GB"/>
        </w:rPr>
        <w:t xml:space="preserve">where </w:t>
      </w:r>
      <w:r>
        <w:rPr>
          <w:rFonts w:cs="Times New Roman"/>
          <w:i/>
          <w:iCs/>
          <w:szCs w:val="26"/>
          <w:lang w:val="en-GB"/>
        </w:rPr>
        <w:t xml:space="preserve">f </w:t>
      </w:r>
      <w:r w:rsidRPr="00AC21DB">
        <w:rPr>
          <w:rFonts w:ascii="Cambria Math" w:hAnsi="Cambria Math" w:cs="Cambria Math"/>
          <w:szCs w:val="26"/>
          <w:lang w:val="en-GB"/>
        </w:rPr>
        <w:t>∈</w:t>
      </w:r>
      <w:r w:rsidRPr="00AC21DB">
        <w:rPr>
          <w:rFonts w:cs="Times New Roman"/>
          <w:szCs w:val="26"/>
          <w:lang w:val="en-GB"/>
        </w:rPr>
        <w:t xml:space="preserve"> V represents </w:t>
      </w:r>
      <w:r>
        <w:rPr>
          <w:rFonts w:cs="Times New Roman"/>
          <w:szCs w:val="26"/>
          <w:lang w:val="en-GB"/>
        </w:rPr>
        <w:t xml:space="preserve">all </w:t>
      </w:r>
      <w:r w:rsidRPr="00AC21DB">
        <w:rPr>
          <w:rFonts w:cs="Times New Roman"/>
          <w:szCs w:val="26"/>
          <w:lang w:val="en-GB"/>
        </w:rPr>
        <w:t>t</w:t>
      </w:r>
      <w:r>
        <w:rPr>
          <w:rFonts w:cs="Times New Roman"/>
          <w:szCs w:val="26"/>
          <w:lang w:val="en-GB"/>
        </w:rPr>
        <w:t>he distributions consistent with the views expressed in (23).</w:t>
      </w:r>
    </w:p>
    <w:p w14:paraId="6DEAE6E3" w14:textId="77777777" w:rsidR="00D35D16" w:rsidRDefault="00AC21DB" w:rsidP="00DD27D7">
      <w:pPr>
        <w:spacing w:line="360" w:lineRule="auto"/>
        <w:jc w:val="both"/>
        <w:rPr>
          <w:rFonts w:cs="Times New Roman"/>
          <w:b/>
          <w:bCs/>
          <w:szCs w:val="26"/>
          <w:lang w:val="en-GB"/>
        </w:rPr>
      </w:pPr>
      <w:r>
        <w:rPr>
          <w:rFonts w:cs="Times New Roman"/>
          <w:b/>
          <w:bCs/>
          <w:szCs w:val="26"/>
          <w:lang w:val="en-GB"/>
        </w:rPr>
        <w:t>The confidence</w:t>
      </w:r>
    </w:p>
    <w:p w14:paraId="11B23920" w14:textId="7C94A780" w:rsidR="00157367" w:rsidRPr="00D35D16" w:rsidRDefault="00D35D16" w:rsidP="00DD27D7">
      <w:pPr>
        <w:spacing w:line="360" w:lineRule="auto"/>
        <w:jc w:val="both"/>
        <w:rPr>
          <w:rFonts w:cs="Times New Roman"/>
          <w:b/>
          <w:bCs/>
          <w:szCs w:val="26"/>
          <w:lang w:val="en-GB"/>
        </w:rPr>
      </w:pPr>
      <w:r>
        <w:rPr>
          <w:rFonts w:cs="Times New Roman"/>
          <w:szCs w:val="26"/>
          <w:lang w:val="en-GB"/>
        </w:rPr>
        <w:t>The posterior distribution ^</w:t>
      </w:r>
      <w:r>
        <w:rPr>
          <w:rFonts w:cs="Times New Roman"/>
          <w:i/>
          <w:iCs/>
          <w:szCs w:val="26"/>
          <w:lang w:val="en-GB"/>
        </w:rPr>
        <w:t>f</w:t>
      </w:r>
      <w:r>
        <w:rPr>
          <w:rFonts w:cs="Times New Roman"/>
          <w:szCs w:val="26"/>
          <w:vertAlign w:val="subscript"/>
          <w:lang w:val="en-GB"/>
        </w:rPr>
        <w:t xml:space="preserve">X </w:t>
      </w:r>
      <w:r>
        <w:rPr>
          <w:rFonts w:cs="Times New Roman"/>
          <w:szCs w:val="26"/>
          <w:lang w:val="en-GB"/>
        </w:rPr>
        <w:t>assumes full confidence in the user’s views. If it is not the case, the posterior distribution ^</w:t>
      </w:r>
      <w:r w:rsidRPr="00D35D16">
        <w:rPr>
          <w:rFonts w:cs="Times New Roman"/>
          <w:i/>
          <w:iCs/>
          <w:szCs w:val="26"/>
          <w:lang w:val="en-GB"/>
        </w:rPr>
        <w:t xml:space="preserve"> </w:t>
      </w:r>
      <w:r>
        <w:rPr>
          <w:rFonts w:cs="Times New Roman"/>
          <w:i/>
          <w:iCs/>
          <w:szCs w:val="26"/>
          <w:lang w:val="en-GB"/>
        </w:rPr>
        <w:t>f</w:t>
      </w:r>
      <w:r>
        <w:rPr>
          <w:rFonts w:cs="Times New Roman"/>
          <w:szCs w:val="26"/>
          <w:vertAlign w:val="subscript"/>
          <w:lang w:val="en-GB"/>
        </w:rPr>
        <w:t xml:space="preserve">X </w:t>
      </w:r>
      <w:r>
        <w:rPr>
          <w:rFonts w:cs="Times New Roman"/>
          <w:szCs w:val="26"/>
          <w:lang w:val="en-GB"/>
        </w:rPr>
        <w:t xml:space="preserve">must tilt towards the reference distribution </w:t>
      </w:r>
      <w:r>
        <w:rPr>
          <w:rFonts w:cs="Times New Roman"/>
          <w:i/>
          <w:iCs/>
          <w:szCs w:val="26"/>
          <w:lang w:val="en-GB"/>
        </w:rPr>
        <w:t>f</w:t>
      </w:r>
      <w:r>
        <w:rPr>
          <w:rFonts w:cs="Times New Roman"/>
          <w:szCs w:val="26"/>
          <w:vertAlign w:val="subscript"/>
          <w:lang w:val="en-GB"/>
        </w:rPr>
        <w:t>X</w:t>
      </w:r>
      <w:r>
        <w:rPr>
          <w:rFonts w:cs="Times New Roman"/>
          <w:szCs w:val="26"/>
          <w:lang w:val="en-GB"/>
        </w:rPr>
        <w:t>.</w:t>
      </w:r>
    </w:p>
    <w:p w14:paraId="011CD31D" w14:textId="7148C2E2" w:rsidR="00A507A5" w:rsidRDefault="00D35D16" w:rsidP="00DD27D7">
      <w:pPr>
        <w:spacing w:line="360" w:lineRule="auto"/>
        <w:jc w:val="both"/>
        <w:rPr>
          <w:rFonts w:cs="Times New Roman"/>
          <w:szCs w:val="26"/>
          <w:lang w:val="en-GB"/>
        </w:rPr>
      </w:pPr>
      <w:r>
        <w:rPr>
          <w:rFonts w:cs="Times New Roman"/>
          <w:szCs w:val="26"/>
          <w:lang w:val="en-GB"/>
        </w:rPr>
        <w:t>By opinion-pooling the full-confidence posterior and the reference model, as in Meucci (2006):</w:t>
      </w:r>
    </w:p>
    <w:p w14:paraId="0F695B01" w14:textId="24936F95" w:rsidR="00D35D16" w:rsidRPr="00D35D16" w:rsidRDefault="00D35D16" w:rsidP="00A507A5">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0A8761DE" wp14:editId="268D87BA">
            <wp:extent cx="1317172" cy="290298"/>
            <wp:effectExtent l="0" t="0" r="0" b="0"/>
            <wp:docPr id="13" name="Picture 1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PNG"/>
                    <pic:cNvPicPr/>
                  </pic:nvPicPr>
                  <pic:blipFill>
                    <a:blip r:embed="rId35">
                      <a:extLst>
                        <a:ext uri="{28A0092B-C50C-407E-A947-70E740481C1C}">
                          <a14:useLocalDpi xmlns:a14="http://schemas.microsoft.com/office/drawing/2010/main" val="0"/>
                        </a:ext>
                      </a:extLst>
                    </a:blip>
                    <a:stretch>
                      <a:fillRect/>
                    </a:stretch>
                  </pic:blipFill>
                  <pic:spPr>
                    <a:xfrm>
                      <a:off x="0" y="0"/>
                      <a:ext cx="1341682" cy="295700"/>
                    </a:xfrm>
                    <a:prstGeom prst="rect">
                      <a:avLst/>
                    </a:prstGeom>
                  </pic:spPr>
                </pic:pic>
              </a:graphicData>
            </a:graphic>
          </wp:inline>
        </w:drawing>
      </w:r>
      <w:r>
        <w:rPr>
          <w:rFonts w:cs="Times New Roman"/>
          <w:szCs w:val="26"/>
          <w:lang w:val="en-GB"/>
        </w:rPr>
        <w:t xml:space="preserve">                                             (26)</w:t>
      </w:r>
    </w:p>
    <w:p w14:paraId="0D947E93" w14:textId="47C17956" w:rsidR="00A507A5" w:rsidRDefault="00D35D16" w:rsidP="00DD27D7">
      <w:pPr>
        <w:spacing w:line="360" w:lineRule="auto"/>
        <w:jc w:val="both"/>
        <w:rPr>
          <w:rFonts w:cs="Times New Roman"/>
          <w:szCs w:val="26"/>
          <w:lang w:val="en-GB"/>
        </w:rPr>
      </w:pPr>
      <w:r>
        <w:rPr>
          <w:rFonts w:cs="Times New Roman"/>
          <w:szCs w:val="26"/>
          <w:lang w:val="en-GB"/>
        </w:rPr>
        <w:t xml:space="preserve">where </w:t>
      </w:r>
      <w:r>
        <w:rPr>
          <w:rFonts w:cs="Times New Roman"/>
          <w:i/>
          <w:iCs/>
          <w:szCs w:val="26"/>
          <w:lang w:val="en-GB"/>
        </w:rPr>
        <w:t xml:space="preserve">c </w:t>
      </w:r>
      <w:r w:rsidRPr="00D35D16">
        <w:rPr>
          <w:rFonts w:ascii="Cambria Math" w:hAnsi="Cambria Math" w:cs="Cambria Math"/>
          <w:szCs w:val="26"/>
          <w:lang w:val="en-GB"/>
        </w:rPr>
        <w:t>∈</w:t>
      </w:r>
      <w:r w:rsidRPr="00D35D16">
        <w:rPr>
          <w:rFonts w:cs="Times New Roman"/>
          <w:szCs w:val="26"/>
          <w:lang w:val="en-GB"/>
        </w:rPr>
        <w:t xml:space="preserve"> [0, 1] is a p</w:t>
      </w:r>
      <w:r>
        <w:rPr>
          <w:rFonts w:cs="Times New Roman"/>
          <w:szCs w:val="26"/>
          <w:lang w:val="en-GB"/>
        </w:rPr>
        <w:t>ooling parameter and represents the confidence level in the views.</w:t>
      </w:r>
    </w:p>
    <w:p w14:paraId="6CEAD38D" w14:textId="2313BE7E" w:rsidR="00A507A5" w:rsidRDefault="00DD27D7" w:rsidP="00DD27D7">
      <w:pPr>
        <w:spacing w:line="360" w:lineRule="auto"/>
        <w:jc w:val="both"/>
        <w:rPr>
          <w:rFonts w:cs="Times New Roman"/>
          <w:szCs w:val="26"/>
          <w:lang w:val="en-GB"/>
        </w:rPr>
      </w:pPr>
      <w:r>
        <w:rPr>
          <w:rFonts w:cs="Times New Roman"/>
          <w:szCs w:val="26"/>
          <w:lang w:val="en-GB"/>
        </w:rPr>
        <w:t xml:space="preserve">The Entropy pooling method also finds its use in a multi-manager context with </w:t>
      </w:r>
      <w:r>
        <w:rPr>
          <w:rFonts w:cs="Times New Roman"/>
          <w:i/>
          <w:iCs/>
          <w:szCs w:val="26"/>
          <w:lang w:val="en-GB"/>
        </w:rPr>
        <w:t>S</w:t>
      </w:r>
      <w:r>
        <w:rPr>
          <w:rFonts w:cs="Times New Roman"/>
          <w:szCs w:val="26"/>
          <w:lang w:val="en-GB"/>
        </w:rPr>
        <w:t xml:space="preserve"> users incorporating their separate views. The views can target the same functions of the market but not necessarily. Having </w:t>
      </w:r>
      <w:r>
        <w:rPr>
          <w:rFonts w:cs="Times New Roman"/>
          <w:i/>
          <w:iCs/>
          <w:szCs w:val="26"/>
          <w:lang w:val="en-GB"/>
        </w:rPr>
        <w:t xml:space="preserve">S </w:t>
      </w:r>
      <w:r>
        <w:rPr>
          <w:rFonts w:cs="Times New Roman"/>
          <w:szCs w:val="26"/>
          <w:lang w:val="en-GB"/>
        </w:rPr>
        <w:t xml:space="preserve">different opinions leads to </w:t>
      </w:r>
      <w:r>
        <w:rPr>
          <w:rFonts w:cs="Times New Roman"/>
          <w:i/>
          <w:iCs/>
          <w:szCs w:val="26"/>
          <w:lang w:val="en-GB"/>
        </w:rPr>
        <w:t xml:space="preserve">S </w:t>
      </w:r>
      <w:r>
        <w:rPr>
          <w:rFonts w:cs="Times New Roman"/>
          <w:szCs w:val="26"/>
          <w:lang w:val="en-GB"/>
        </w:rPr>
        <w:t>full-confidence posterior distributions ^</w:t>
      </w:r>
      <w:r w:rsidRPr="00DD27D7">
        <w:rPr>
          <w:rFonts w:cs="Times New Roman"/>
          <w:szCs w:val="26"/>
          <w:lang w:val="en-GB"/>
        </w:rPr>
        <w:t>f</w:t>
      </w:r>
      <w:r>
        <w:rPr>
          <w:rFonts w:cs="Times New Roman"/>
          <w:szCs w:val="26"/>
          <w:vertAlign w:val="subscript"/>
          <w:lang w:val="en-GB"/>
        </w:rPr>
        <w:t>X</w:t>
      </w:r>
      <w:r>
        <w:rPr>
          <w:rFonts w:cs="Times New Roman"/>
          <w:szCs w:val="26"/>
          <w:vertAlign w:val="superscript"/>
          <w:lang w:val="en-GB"/>
        </w:rPr>
        <w:t>(s)</w:t>
      </w:r>
      <w:r>
        <w:rPr>
          <w:rFonts w:cs="Times New Roman"/>
          <w:szCs w:val="26"/>
          <w:lang w:val="en-GB"/>
        </w:rPr>
        <w:t xml:space="preserve">, </w:t>
      </w:r>
      <w:r>
        <w:rPr>
          <w:rFonts w:cs="Times New Roman"/>
          <w:i/>
          <w:iCs/>
          <w:szCs w:val="26"/>
          <w:lang w:val="en-GB"/>
        </w:rPr>
        <w:t xml:space="preserve">s </w:t>
      </w:r>
      <w:r>
        <w:rPr>
          <w:rFonts w:cs="Times New Roman"/>
          <w:szCs w:val="26"/>
          <w:lang w:val="en-GB"/>
        </w:rPr>
        <w:t xml:space="preserve">= 1, …, </w:t>
      </w:r>
      <w:r>
        <w:rPr>
          <w:rFonts w:cs="Times New Roman"/>
          <w:i/>
          <w:iCs/>
          <w:szCs w:val="26"/>
          <w:lang w:val="en-GB"/>
        </w:rPr>
        <w:t>S</w:t>
      </w:r>
      <w:r>
        <w:rPr>
          <w:rFonts w:cs="Times New Roman"/>
          <w:szCs w:val="26"/>
          <w:lang w:val="en-GB"/>
        </w:rPr>
        <w:t xml:space="preserve">. The combined posterior distribution is obtained by computing a confidence-weighted average of the </w:t>
      </w:r>
      <w:r>
        <w:rPr>
          <w:rFonts w:cs="Times New Roman"/>
          <w:i/>
          <w:iCs/>
          <w:szCs w:val="26"/>
          <w:lang w:val="en-GB"/>
        </w:rPr>
        <w:t xml:space="preserve">S </w:t>
      </w:r>
      <w:r>
        <w:rPr>
          <w:rFonts w:cs="Times New Roman"/>
          <w:szCs w:val="26"/>
          <w:lang w:val="en-GB"/>
        </w:rPr>
        <w:t>individual full-confidence posterior distributions:</w:t>
      </w:r>
    </w:p>
    <w:p w14:paraId="477FBB3E" w14:textId="12D7F78A" w:rsidR="00DD27D7" w:rsidRPr="00DD27D7" w:rsidRDefault="00AA20CF" w:rsidP="00A507A5">
      <w:pPr>
        <w:jc w:val="both"/>
        <w:rPr>
          <w:rFonts w:cs="Times New Roman"/>
          <w:szCs w:val="26"/>
          <w:lang w:val="en-GB"/>
        </w:rPr>
      </w:pPr>
      <w:r>
        <w:rPr>
          <w:rFonts w:cs="Times New Roman"/>
          <w:szCs w:val="26"/>
          <w:lang w:val="en-GB"/>
        </w:rPr>
        <w:t xml:space="preserve">                                                                      </w:t>
      </w:r>
      <w:r>
        <w:rPr>
          <w:rFonts w:cs="Times New Roman"/>
          <w:noProof/>
          <w:szCs w:val="26"/>
          <w:lang w:val="en-GB"/>
        </w:rPr>
        <w:drawing>
          <wp:inline distT="0" distB="0" distL="0" distR="0" wp14:anchorId="18BF75DB" wp14:editId="31AFB640">
            <wp:extent cx="947058" cy="449654"/>
            <wp:effectExtent l="0" t="0" r="5715" b="7620"/>
            <wp:docPr id="19" name="Picture 19"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3039" cy="452494"/>
                    </a:xfrm>
                    <a:prstGeom prst="rect">
                      <a:avLst/>
                    </a:prstGeom>
                  </pic:spPr>
                </pic:pic>
              </a:graphicData>
            </a:graphic>
          </wp:inline>
        </w:drawing>
      </w:r>
      <w:r>
        <w:rPr>
          <w:rFonts w:cs="Times New Roman"/>
          <w:szCs w:val="26"/>
          <w:lang w:val="en-GB"/>
        </w:rPr>
        <w:t xml:space="preserve">                                                   (27)</w:t>
      </w:r>
    </w:p>
    <w:p w14:paraId="3B9D8047" w14:textId="648BE196" w:rsidR="00A507A5" w:rsidRPr="005F450E" w:rsidRDefault="00D32738" w:rsidP="00113DD1">
      <w:pPr>
        <w:spacing w:line="360" w:lineRule="auto"/>
        <w:jc w:val="both"/>
        <w:rPr>
          <w:rFonts w:cs="Times New Roman"/>
          <w:szCs w:val="26"/>
          <w:lang w:val="en-GB"/>
        </w:rPr>
      </w:pPr>
      <w:r>
        <w:rPr>
          <w:rFonts w:cs="Times New Roman"/>
          <w:szCs w:val="26"/>
          <w:lang w:val="en-GB"/>
        </w:rPr>
        <w:t>Meucci (2010) suggests that confidence could even be respectively linked to the managers’ track record. A manager having successful views or managers having a higher number of past views (i.e. seniority) would see the weight (confidence level) of their opinions increased.</w:t>
      </w:r>
    </w:p>
    <w:p w14:paraId="0243059C" w14:textId="77777777" w:rsidR="00A507A5" w:rsidRPr="00A507A5" w:rsidRDefault="00A507A5" w:rsidP="00A507A5">
      <w:pPr>
        <w:jc w:val="both"/>
        <w:rPr>
          <w:rFonts w:cs="Times New Roman"/>
          <w:b/>
          <w:bCs/>
          <w:szCs w:val="26"/>
          <w:lang w:val="en-GB"/>
        </w:rPr>
      </w:pPr>
    </w:p>
    <w:p w14:paraId="42C272ED" w14:textId="49E4E6FB" w:rsidR="00A939F8" w:rsidRDefault="00435FCD" w:rsidP="00A939F8">
      <w:pPr>
        <w:pStyle w:val="ListParagraph"/>
        <w:numPr>
          <w:ilvl w:val="1"/>
          <w:numId w:val="3"/>
        </w:numPr>
        <w:jc w:val="both"/>
        <w:rPr>
          <w:rFonts w:cs="Times New Roman"/>
          <w:b/>
          <w:bCs/>
          <w:sz w:val="26"/>
          <w:szCs w:val="26"/>
          <w:lang w:val="en-GB"/>
        </w:rPr>
      </w:pPr>
      <w:r>
        <w:rPr>
          <w:rFonts w:cs="Times New Roman"/>
          <w:b/>
          <w:bCs/>
          <w:sz w:val="26"/>
          <w:szCs w:val="26"/>
          <w:lang w:val="en-GB"/>
        </w:rPr>
        <w:t>Performance Measures</w:t>
      </w:r>
    </w:p>
    <w:p w14:paraId="6D7E0C70" w14:textId="77777777" w:rsidR="00FA22D4" w:rsidRPr="00453228" w:rsidRDefault="00FA22D4" w:rsidP="00A939F8">
      <w:pPr>
        <w:pStyle w:val="ListParagraph"/>
        <w:numPr>
          <w:ilvl w:val="1"/>
          <w:numId w:val="3"/>
        </w:numPr>
        <w:jc w:val="both"/>
        <w:rPr>
          <w:rFonts w:cs="Times New Roman"/>
          <w:b/>
          <w:bCs/>
          <w:sz w:val="26"/>
          <w:szCs w:val="26"/>
          <w:lang w:val="en-GB"/>
        </w:rPr>
      </w:pPr>
    </w:p>
    <w:p w14:paraId="560F5372" w14:textId="147DD1BA" w:rsidR="00A939F8" w:rsidRDefault="00A939F8" w:rsidP="00FC3867">
      <w:pPr>
        <w:jc w:val="both"/>
        <w:rPr>
          <w:rFonts w:cs="Times New Roman"/>
          <w:bCs/>
          <w:lang w:val="en-GB"/>
        </w:rPr>
      </w:pPr>
    </w:p>
    <w:p w14:paraId="39E3958D" w14:textId="6AED18EA" w:rsidR="00FC3867" w:rsidRDefault="00FC3867" w:rsidP="00FC3867">
      <w:pPr>
        <w:jc w:val="both"/>
        <w:rPr>
          <w:rFonts w:cs="Times New Roman"/>
          <w:bCs/>
          <w:lang w:val="en-GB"/>
        </w:rPr>
      </w:pPr>
    </w:p>
    <w:p w14:paraId="24E1A8EB" w14:textId="001A0608" w:rsidR="00FC3867" w:rsidRDefault="00FC3867" w:rsidP="00FC3867">
      <w:pPr>
        <w:jc w:val="both"/>
        <w:rPr>
          <w:rFonts w:cs="Times New Roman"/>
          <w:bCs/>
          <w:lang w:val="en-GB"/>
        </w:rPr>
      </w:pPr>
    </w:p>
    <w:p w14:paraId="01661F67" w14:textId="45CF5244" w:rsidR="00FC3867" w:rsidRDefault="00FC3867" w:rsidP="00FC3867">
      <w:pPr>
        <w:jc w:val="both"/>
        <w:rPr>
          <w:rFonts w:cs="Times New Roman"/>
          <w:bCs/>
          <w:lang w:val="en-GB"/>
        </w:rPr>
      </w:pPr>
    </w:p>
    <w:p w14:paraId="3D93C41F" w14:textId="68D7A802" w:rsidR="00FC3867" w:rsidRDefault="00FC3867" w:rsidP="00FC3867">
      <w:pPr>
        <w:jc w:val="both"/>
        <w:rPr>
          <w:rFonts w:cs="Times New Roman"/>
          <w:bCs/>
          <w:lang w:val="en-GB"/>
        </w:rPr>
      </w:pPr>
    </w:p>
    <w:p w14:paraId="34555142" w14:textId="481B2678" w:rsidR="00FC3867" w:rsidRDefault="00FC3867" w:rsidP="00FC3867">
      <w:pPr>
        <w:jc w:val="both"/>
        <w:rPr>
          <w:rFonts w:cs="Times New Roman"/>
          <w:bCs/>
          <w:lang w:val="en-GB"/>
        </w:rPr>
      </w:pPr>
    </w:p>
    <w:p w14:paraId="549FAD19" w14:textId="0CC07A51" w:rsidR="00FC3867" w:rsidRDefault="00FC3867" w:rsidP="00FC3867">
      <w:pPr>
        <w:jc w:val="both"/>
        <w:rPr>
          <w:rFonts w:cs="Times New Roman"/>
          <w:bCs/>
          <w:lang w:val="en-GB"/>
        </w:rPr>
      </w:pPr>
    </w:p>
    <w:p w14:paraId="4F212DEC" w14:textId="46EB8EED" w:rsidR="00FC3867" w:rsidRDefault="00FC3867" w:rsidP="00FC3867">
      <w:pPr>
        <w:jc w:val="both"/>
        <w:rPr>
          <w:rFonts w:cs="Times New Roman"/>
          <w:bCs/>
          <w:lang w:val="en-GB"/>
        </w:rPr>
      </w:pPr>
    </w:p>
    <w:p w14:paraId="55D6EBEB" w14:textId="31257DB3" w:rsidR="00FC3867" w:rsidRDefault="00FC3867" w:rsidP="00FC3867">
      <w:pPr>
        <w:jc w:val="both"/>
        <w:rPr>
          <w:rFonts w:cs="Times New Roman"/>
          <w:bCs/>
          <w:lang w:val="en-GB"/>
        </w:rPr>
      </w:pPr>
    </w:p>
    <w:p w14:paraId="06540204" w14:textId="5FDDF997" w:rsidR="00FC3867" w:rsidRDefault="00FC3867" w:rsidP="00FC3867">
      <w:pPr>
        <w:jc w:val="both"/>
        <w:rPr>
          <w:rFonts w:cs="Times New Roman"/>
          <w:bCs/>
          <w:lang w:val="en-GB"/>
        </w:rPr>
      </w:pPr>
    </w:p>
    <w:p w14:paraId="61BD0127" w14:textId="2AE21334" w:rsidR="00FC3867" w:rsidRDefault="00FC3867" w:rsidP="00FC3867">
      <w:pPr>
        <w:jc w:val="both"/>
        <w:rPr>
          <w:rFonts w:cs="Times New Roman"/>
          <w:bCs/>
          <w:lang w:val="en-GB"/>
        </w:rPr>
      </w:pPr>
    </w:p>
    <w:p w14:paraId="3E078A28" w14:textId="424BF952" w:rsidR="00FC3867" w:rsidRDefault="00FC3867" w:rsidP="00FC3867">
      <w:pPr>
        <w:jc w:val="both"/>
        <w:rPr>
          <w:rFonts w:cs="Times New Roman"/>
          <w:bCs/>
          <w:lang w:val="en-GB"/>
        </w:rPr>
      </w:pPr>
    </w:p>
    <w:p w14:paraId="77A8A1FE" w14:textId="1B5B79FF" w:rsidR="00FC3867" w:rsidRDefault="00FC3867" w:rsidP="00FC3867">
      <w:pPr>
        <w:jc w:val="both"/>
        <w:rPr>
          <w:rFonts w:cs="Times New Roman"/>
          <w:bCs/>
          <w:lang w:val="en-GB"/>
        </w:rPr>
      </w:pPr>
    </w:p>
    <w:p w14:paraId="1F63F4B2" w14:textId="58AF07F6" w:rsidR="00FC3867" w:rsidRDefault="00FC3867" w:rsidP="00FC3867">
      <w:pPr>
        <w:jc w:val="both"/>
        <w:rPr>
          <w:rFonts w:cs="Times New Roman"/>
          <w:bCs/>
          <w:lang w:val="en-GB"/>
        </w:rPr>
      </w:pPr>
    </w:p>
    <w:p w14:paraId="5F476E6E" w14:textId="52646187" w:rsidR="00FC3867" w:rsidRDefault="00FC3867" w:rsidP="00FC3867">
      <w:pPr>
        <w:jc w:val="both"/>
        <w:rPr>
          <w:rFonts w:cs="Times New Roman"/>
          <w:bCs/>
          <w:lang w:val="en-GB"/>
        </w:rPr>
      </w:pPr>
    </w:p>
    <w:p w14:paraId="5971634A" w14:textId="688AD496" w:rsidR="00FC3867" w:rsidRDefault="00FC3867" w:rsidP="00FC3867">
      <w:pPr>
        <w:jc w:val="both"/>
        <w:rPr>
          <w:rFonts w:cs="Times New Roman"/>
          <w:bCs/>
          <w:lang w:val="en-GB"/>
        </w:rPr>
      </w:pPr>
    </w:p>
    <w:p w14:paraId="310A625F" w14:textId="766CB538" w:rsidR="00453228" w:rsidRDefault="00453228" w:rsidP="00FC3867">
      <w:pPr>
        <w:jc w:val="both"/>
        <w:rPr>
          <w:rFonts w:cs="Times New Roman"/>
          <w:bCs/>
          <w:lang w:val="en-GB"/>
        </w:rPr>
      </w:pPr>
    </w:p>
    <w:p w14:paraId="437115F6" w14:textId="77777777" w:rsidR="00453228" w:rsidRPr="00FC3867" w:rsidRDefault="00453228" w:rsidP="00FC3867">
      <w:pPr>
        <w:jc w:val="both"/>
        <w:rPr>
          <w:rFonts w:cs="Times New Roman"/>
          <w:bCs/>
          <w:lang w:val="en-GB"/>
        </w:rPr>
      </w:pPr>
    </w:p>
    <w:p w14:paraId="6D08B5CD" w14:textId="3EF53BC6" w:rsidR="00FC3867" w:rsidRDefault="00910025" w:rsidP="00342B08">
      <w:pPr>
        <w:pStyle w:val="ListParagraph"/>
        <w:numPr>
          <w:ilvl w:val="0"/>
          <w:numId w:val="3"/>
        </w:numPr>
        <w:spacing w:line="360" w:lineRule="auto"/>
        <w:jc w:val="both"/>
        <w:rPr>
          <w:rFonts w:cs="Times New Roman"/>
          <w:b/>
          <w:sz w:val="32"/>
          <w:lang w:val="en-GB"/>
        </w:rPr>
      </w:pPr>
      <w:r w:rsidRPr="003B2EC9">
        <w:rPr>
          <w:rFonts w:cs="Times New Roman"/>
          <w:b/>
          <w:sz w:val="32"/>
          <w:lang w:val="en-GB"/>
        </w:rPr>
        <w:t>Methodology</w:t>
      </w:r>
    </w:p>
    <w:p w14:paraId="6102FF08" w14:textId="77777777" w:rsidR="00FC3867" w:rsidRPr="00FC3867" w:rsidRDefault="00FC3867" w:rsidP="00342B08">
      <w:pPr>
        <w:spacing w:line="360" w:lineRule="auto"/>
        <w:jc w:val="both"/>
        <w:rPr>
          <w:rFonts w:cs="Times New Roman"/>
          <w:b/>
          <w:sz w:val="8"/>
          <w:lang w:val="en-GB"/>
        </w:rPr>
      </w:pPr>
    </w:p>
    <w:p w14:paraId="25FA361B" w14:textId="1070D4A6" w:rsidR="00910025" w:rsidRPr="00453228" w:rsidRDefault="00910025" w:rsidP="00342B08">
      <w:pPr>
        <w:pStyle w:val="ListParagraph"/>
        <w:numPr>
          <w:ilvl w:val="1"/>
          <w:numId w:val="3"/>
        </w:numPr>
        <w:spacing w:line="360" w:lineRule="auto"/>
        <w:jc w:val="both"/>
        <w:rPr>
          <w:rFonts w:cs="Times New Roman"/>
          <w:b/>
          <w:sz w:val="26"/>
          <w:szCs w:val="26"/>
          <w:lang w:val="en-GB"/>
        </w:rPr>
      </w:pPr>
      <w:r w:rsidRPr="00453228">
        <w:rPr>
          <w:rFonts w:cs="Times New Roman"/>
          <w:b/>
          <w:sz w:val="26"/>
          <w:szCs w:val="26"/>
          <w:lang w:val="en-GB"/>
        </w:rPr>
        <w:t>Applying Fully Flexible Probabilities to Historical Scenarios</w:t>
      </w:r>
    </w:p>
    <w:p w14:paraId="539A972E" w14:textId="3B908CDC" w:rsidR="00FC3867" w:rsidRDefault="00FC3867" w:rsidP="00342B08">
      <w:pPr>
        <w:spacing w:line="360" w:lineRule="auto"/>
        <w:jc w:val="both"/>
        <w:rPr>
          <w:rFonts w:cs="Times New Roman"/>
          <w:lang w:val="en-GB"/>
        </w:rPr>
      </w:pPr>
      <w:r>
        <w:rPr>
          <w:rFonts w:cs="Times New Roman"/>
          <w:lang w:val="en-GB"/>
        </w:rPr>
        <w:t xml:space="preserve">“Fully Flexible Probabilities” (FFP) help portfolio managers to emphasise </w:t>
      </w:r>
      <w:proofErr w:type="gramStart"/>
      <w:r>
        <w:rPr>
          <w:rFonts w:cs="Times New Roman"/>
          <w:lang w:val="en-GB"/>
        </w:rPr>
        <w:t>particular periods</w:t>
      </w:r>
      <w:proofErr w:type="gramEnd"/>
      <w:r>
        <w:rPr>
          <w:rFonts w:cs="Times New Roman"/>
          <w:lang w:val="en-GB"/>
        </w:rPr>
        <w:t xml:space="preserve"> of historical scenarios where certain conditions are similar to the one the practitioner expects. The appli</w:t>
      </w:r>
      <w:r w:rsidR="00594B56">
        <w:rPr>
          <w:rFonts w:cs="Times New Roman"/>
          <w:lang w:val="en-GB"/>
        </w:rPr>
        <w:t>cation</w:t>
      </w:r>
      <w:r>
        <w:rPr>
          <w:rFonts w:cs="Times New Roman"/>
          <w:lang w:val="en-GB"/>
        </w:rPr>
        <w:t xml:space="preserve"> of this model allows one to attribute different relative weights to each observation. We follow Meucci (2010)</w:t>
      </w:r>
      <w:r w:rsidR="00A56553">
        <w:rPr>
          <w:rFonts w:cs="Times New Roman"/>
          <w:lang w:val="en-GB"/>
        </w:rPr>
        <w:t xml:space="preserve"> (2011</w:t>
      </w:r>
      <w:r w:rsidR="007E3D92">
        <w:rPr>
          <w:rFonts w:cs="Times New Roman"/>
          <w:lang w:val="en-GB"/>
        </w:rPr>
        <w:t>b</w:t>
      </w:r>
      <w:r w:rsidR="00A56553">
        <w:rPr>
          <w:rFonts w:cs="Times New Roman"/>
          <w:lang w:val="en-GB"/>
        </w:rPr>
        <w:t>)</w:t>
      </w:r>
      <w:r>
        <w:rPr>
          <w:rFonts w:cs="Times New Roman"/>
          <w:lang w:val="en-GB"/>
        </w:rPr>
        <w:t xml:space="preserve"> to explain some illustrative implementations of FFP.</w:t>
      </w:r>
    </w:p>
    <w:p w14:paraId="395EBAF8" w14:textId="3056E5CC" w:rsidR="00FC3867" w:rsidRDefault="00FC3867" w:rsidP="00342B08">
      <w:pPr>
        <w:spacing w:line="360" w:lineRule="auto"/>
        <w:jc w:val="both"/>
        <w:rPr>
          <w:rFonts w:cs="Times New Roman"/>
          <w:lang w:val="en-GB"/>
        </w:rPr>
      </w:pPr>
      <w:r>
        <w:rPr>
          <w:rFonts w:cs="Times New Roman"/>
          <w:lang w:val="en-GB"/>
        </w:rPr>
        <w:tab/>
        <w:t xml:space="preserve">Consider </w:t>
      </w:r>
      <w:r w:rsidRPr="00111680">
        <w:rPr>
          <w:rFonts w:cs="Times New Roman"/>
          <w:i/>
          <w:iCs/>
          <w:lang w:val="en-GB"/>
        </w:rPr>
        <w:t>f</w:t>
      </w:r>
      <w:r w:rsidR="003D39A4">
        <w:rPr>
          <w:rFonts w:cs="Times New Roman"/>
          <w:vertAlign w:val="subscript"/>
          <w:lang w:val="en-GB"/>
        </w:rPr>
        <w:t>X</w:t>
      </w:r>
      <w:r>
        <w:rPr>
          <w:rFonts w:cs="Times New Roman"/>
          <w:lang w:val="en-GB"/>
        </w:rPr>
        <w:t xml:space="preserve"> as a </w:t>
      </w:r>
      <w:r w:rsidRPr="00F1491A">
        <w:rPr>
          <w:rFonts w:cs="Times New Roman"/>
          <w:i/>
          <w:iCs/>
          <w:lang w:val="en-GB"/>
        </w:rPr>
        <w:t>T</w:t>
      </w:r>
      <w:r w:rsidR="00F1491A">
        <w:rPr>
          <w:rFonts w:cs="Times New Roman"/>
          <w:i/>
          <w:iCs/>
          <w:lang w:val="en-GB"/>
        </w:rPr>
        <w:t xml:space="preserve"> </w:t>
      </w:r>
      <w:r w:rsidRPr="00F1491A">
        <w:rPr>
          <w:rFonts w:cs="Times New Roman"/>
          <w:lang w:val="en-GB"/>
        </w:rPr>
        <w:t>x</w:t>
      </w:r>
      <w:r w:rsidR="00F1491A">
        <w:rPr>
          <w:rFonts w:cs="Times New Roman"/>
          <w:i/>
          <w:iCs/>
          <w:lang w:val="en-GB"/>
        </w:rPr>
        <w:t xml:space="preserve"> </w:t>
      </w:r>
      <w:r w:rsidRPr="00F1491A">
        <w:rPr>
          <w:rFonts w:cs="Times New Roman"/>
          <w:i/>
          <w:iCs/>
          <w:lang w:val="en-GB"/>
        </w:rPr>
        <w:t>N</w:t>
      </w:r>
      <w:r>
        <w:rPr>
          <w:rFonts w:cs="Times New Roman"/>
          <w:lang w:val="en-GB"/>
        </w:rPr>
        <w:t xml:space="preserve"> matrix of joint scenarios {</w:t>
      </w:r>
      <w:proofErr w:type="spellStart"/>
      <w:proofErr w:type="gramStart"/>
      <w:r w:rsidR="00F1491A">
        <w:rPr>
          <w:rFonts w:cs="Times New Roman"/>
          <w:lang w:val="en-GB"/>
        </w:rPr>
        <w:t>x</w:t>
      </w:r>
      <w:r>
        <w:rPr>
          <w:rFonts w:cs="Times New Roman"/>
          <w:vertAlign w:val="subscript"/>
          <w:lang w:val="en-GB"/>
        </w:rPr>
        <w:t>t,n</w:t>
      </w:r>
      <w:proofErr w:type="spellEnd"/>
      <w:proofErr w:type="gramEnd"/>
      <w:r w:rsidR="003D39A4">
        <w:rPr>
          <w:rFonts w:cs="Times New Roman"/>
          <w:lang w:val="en-GB"/>
        </w:rPr>
        <w:t xml:space="preserve">} with a constant probability </w:t>
      </w:r>
      <w:proofErr w:type="spellStart"/>
      <w:r w:rsidR="003D39A4">
        <w:rPr>
          <w:rFonts w:cs="Times New Roman"/>
          <w:lang w:val="en-GB"/>
        </w:rPr>
        <w:t>p</w:t>
      </w:r>
      <w:r w:rsidR="003D39A4">
        <w:rPr>
          <w:rFonts w:cs="Times New Roman"/>
          <w:vertAlign w:val="subscript"/>
          <w:lang w:val="en-GB"/>
        </w:rPr>
        <w:t>t</w:t>
      </w:r>
      <w:proofErr w:type="spellEnd"/>
      <w:r w:rsidR="003D39A4">
        <w:rPr>
          <w:rFonts w:cs="Times New Roman"/>
          <w:lang w:val="en-GB"/>
        </w:rPr>
        <w:t xml:space="preserve"> </w:t>
      </w:r>
      <m:oMath>
        <m:r>
          <w:rPr>
            <w:rFonts w:ascii="Cambria Math" w:hAnsi="Cambria Math" w:cs="Times New Roman"/>
            <w:lang w:val="en-GB"/>
          </w:rPr>
          <m:t>≡</m:t>
        </m:r>
      </m:oMath>
      <w:r w:rsidR="003D39A4">
        <w:rPr>
          <w:rFonts w:cs="Times New Roman"/>
          <w:lang w:val="en-GB"/>
        </w:rPr>
        <w:t>1/T to occur. In the case risk drivers are independent and identically distributed random variables across time, the scenarios can be past realisations. In this paper, historical realisations will be used</w:t>
      </w:r>
      <w:r w:rsidR="00F1491A">
        <w:rPr>
          <w:rFonts w:cs="Times New Roman"/>
          <w:lang w:val="en-GB"/>
        </w:rPr>
        <w:t xml:space="preserve"> but Monte Carlo simulations could also be drawn.</w:t>
      </w:r>
    </w:p>
    <w:p w14:paraId="3417EF7C" w14:textId="48FEF0C4" w:rsidR="003D39A4" w:rsidRDefault="003D39A4" w:rsidP="00342B08">
      <w:pPr>
        <w:spacing w:line="360" w:lineRule="auto"/>
        <w:jc w:val="both"/>
        <w:rPr>
          <w:rFonts w:cs="Times New Roman"/>
          <w:lang w:val="en-GB"/>
        </w:rPr>
      </w:pPr>
      <w:r>
        <w:rPr>
          <w:rFonts w:cs="Times New Roman"/>
          <w:lang w:val="en-GB"/>
        </w:rPr>
        <w:tab/>
        <w:t xml:space="preserve">In the </w:t>
      </w:r>
      <w:r w:rsidR="00F1491A">
        <w:rPr>
          <w:rFonts w:cs="Times New Roman"/>
          <w:lang w:val="en-GB"/>
        </w:rPr>
        <w:t>following</w:t>
      </w:r>
      <w:r>
        <w:rPr>
          <w:rFonts w:cs="Times New Roman"/>
          <w:lang w:val="en-GB"/>
        </w:rPr>
        <w:t xml:space="preserve"> subsections, different relative weights will be assigned to historical scenarios through three kinds of conditioning: (1) time conditioning for which weights depend on the moment the scenario occurred; (2) state conditioning for which weights depend on market conditions at the time the scenario occurred and finally (3) joint time and state conditioning through the Minimum Relative Entropy approach</w:t>
      </w:r>
      <w:r w:rsidR="00F1491A">
        <w:rPr>
          <w:rFonts w:cs="Times New Roman"/>
          <w:lang w:val="en-GB"/>
        </w:rPr>
        <w:t xml:space="preserve">. These same conditioning </w:t>
      </w:r>
      <w:r w:rsidR="00F1491A">
        <w:rPr>
          <w:rFonts w:cs="Times New Roman"/>
          <w:lang w:val="en-GB"/>
        </w:rPr>
        <w:lastRenderedPageBreak/>
        <w:t>techniques appeared to give satisfactory results according to</w:t>
      </w:r>
      <w:r w:rsidR="00F1491A" w:rsidRPr="00F1491A">
        <w:rPr>
          <w:rFonts w:cs="Times New Roman"/>
          <w:lang w:val="en-GB"/>
        </w:rPr>
        <w:t xml:space="preserve"> </w:t>
      </w:r>
      <w:r w:rsidR="00F1491A">
        <w:rPr>
          <w:rFonts w:cs="Times New Roman"/>
          <w:lang w:val="en-GB"/>
        </w:rPr>
        <w:t xml:space="preserve">Denis and </w:t>
      </w:r>
      <w:proofErr w:type="spellStart"/>
      <w:r w:rsidR="00F1491A">
        <w:rPr>
          <w:rFonts w:cs="Times New Roman"/>
          <w:lang w:val="en-GB"/>
        </w:rPr>
        <w:t>Scaillet</w:t>
      </w:r>
      <w:proofErr w:type="spellEnd"/>
      <w:r w:rsidR="00F1491A">
        <w:rPr>
          <w:rFonts w:cs="Times New Roman"/>
          <w:lang w:val="en-GB"/>
        </w:rPr>
        <w:t xml:space="preserve"> (2017)</w:t>
      </w:r>
      <w:r w:rsidR="00AF385C">
        <w:rPr>
          <w:rFonts w:cs="Times New Roman"/>
          <w:lang w:val="en-GB"/>
        </w:rPr>
        <w:t xml:space="preserve"> and are therefore used in this paper</w:t>
      </w:r>
      <w:r w:rsidR="00F1491A">
        <w:rPr>
          <w:rFonts w:cs="Times New Roman"/>
          <w:lang w:val="en-GB"/>
        </w:rPr>
        <w:t>.</w:t>
      </w:r>
    </w:p>
    <w:p w14:paraId="5274EFD7" w14:textId="27C7017B" w:rsidR="00FC3867" w:rsidRDefault="003D39A4" w:rsidP="00342B08">
      <w:pPr>
        <w:spacing w:line="360" w:lineRule="auto"/>
        <w:jc w:val="both"/>
        <w:rPr>
          <w:rFonts w:cs="Times New Roman"/>
          <w:lang w:val="en-GB"/>
        </w:rPr>
      </w:pPr>
      <w:r>
        <w:rPr>
          <w:rFonts w:cs="Times New Roman"/>
          <w:lang w:val="en-GB"/>
        </w:rPr>
        <w:tab/>
        <w:t xml:space="preserve">It is relevant to note that historical scenarios are not altered </w:t>
      </w:r>
      <w:r w:rsidR="00ED4573">
        <w:rPr>
          <w:rFonts w:cs="Times New Roman"/>
          <w:lang w:val="en-GB"/>
        </w:rPr>
        <w:t xml:space="preserve">by this approach. It is a matter of </w:t>
      </w:r>
      <w:r w:rsidR="008A685A">
        <w:rPr>
          <w:rFonts w:cs="Times New Roman"/>
          <w:lang w:val="en-GB"/>
        </w:rPr>
        <w:t>adjusting</w:t>
      </w:r>
      <w:r w:rsidR="00ED4573">
        <w:rPr>
          <w:rFonts w:cs="Times New Roman"/>
          <w:lang w:val="en-GB"/>
        </w:rPr>
        <w:t xml:space="preserve"> the relative weight of historical scenarios corresponding to the conditioning put in place by the practitioner. </w:t>
      </w:r>
      <w:r w:rsidR="008A685A">
        <w:rPr>
          <w:rFonts w:cs="Times New Roman"/>
          <w:lang w:val="en-GB"/>
        </w:rPr>
        <w:t xml:space="preserve">When necessary to re-normalise the probabilities, meaning to ensure that </w:t>
      </w:r>
      <w:proofErr w:type="spellStart"/>
      <w:r w:rsidR="008A685A">
        <w:rPr>
          <w:rFonts w:cs="Times New Roman"/>
          <w:lang w:val="en-GB"/>
        </w:rPr>
        <w:t>Σ</w:t>
      </w:r>
      <w:r w:rsidR="008A685A">
        <w:rPr>
          <w:rFonts w:cs="Times New Roman"/>
          <w:vertAlign w:val="superscript"/>
          <w:lang w:val="en-GB"/>
        </w:rPr>
        <w:t>T</w:t>
      </w:r>
      <w:r w:rsidR="008A685A">
        <w:rPr>
          <w:rFonts w:cs="Times New Roman"/>
          <w:vertAlign w:val="subscript"/>
          <w:lang w:val="en-GB"/>
        </w:rPr>
        <w:t>t</w:t>
      </w:r>
      <w:proofErr w:type="spellEnd"/>
      <w:r w:rsidR="008A685A">
        <w:rPr>
          <w:rFonts w:cs="Times New Roman"/>
          <w:vertAlign w:val="subscript"/>
          <w:lang w:val="en-GB"/>
        </w:rPr>
        <w:t>=1</w:t>
      </w:r>
      <w:r w:rsidR="008A685A">
        <w:rPr>
          <w:rFonts w:cs="Times New Roman"/>
          <w:lang w:val="en-GB"/>
        </w:rPr>
        <w:t xml:space="preserve"> </w:t>
      </w:r>
      <w:proofErr w:type="spellStart"/>
      <w:r w:rsidR="008A685A">
        <w:rPr>
          <w:rFonts w:cs="Times New Roman"/>
          <w:i/>
          <w:iCs/>
          <w:lang w:val="en-GB"/>
        </w:rPr>
        <w:t>p</w:t>
      </w:r>
      <w:r w:rsidR="008A685A">
        <w:rPr>
          <w:rFonts w:cs="Times New Roman"/>
          <w:vertAlign w:val="subscript"/>
          <w:lang w:val="en-GB"/>
        </w:rPr>
        <w:t>t</w:t>
      </w:r>
      <w:proofErr w:type="spellEnd"/>
      <w:r w:rsidR="008A685A">
        <w:rPr>
          <w:rFonts w:cs="Times New Roman"/>
          <w:lang w:val="en-GB"/>
        </w:rPr>
        <w:t xml:space="preserve"> ≡ 1, the symbol </w:t>
      </w:r>
      <w:r w:rsidR="008A685A" w:rsidRPr="008A685A">
        <w:rPr>
          <w:rFonts w:ascii="Cambria Math" w:hAnsi="Cambria Math" w:cs="Cambria Math"/>
          <w:lang w:val="en-GB"/>
        </w:rPr>
        <w:t>∝</w:t>
      </w:r>
      <w:r w:rsidR="008A685A">
        <w:rPr>
          <w:rFonts w:ascii="Cambria Math" w:hAnsi="Cambria Math" w:cs="Cambria Math"/>
          <w:lang w:val="en-GB"/>
        </w:rPr>
        <w:t xml:space="preserve"> </w:t>
      </w:r>
      <w:r w:rsidR="008A685A">
        <w:rPr>
          <w:rFonts w:cs="Times New Roman"/>
          <w:lang w:val="en-GB"/>
        </w:rPr>
        <w:t>will be used instead of ≡.</w:t>
      </w:r>
    </w:p>
    <w:p w14:paraId="1890A5D3" w14:textId="77777777" w:rsidR="008A685A" w:rsidRPr="008A685A" w:rsidRDefault="008A685A" w:rsidP="00342B08">
      <w:pPr>
        <w:spacing w:line="360" w:lineRule="auto"/>
        <w:jc w:val="both"/>
        <w:rPr>
          <w:rFonts w:cs="Times New Roman"/>
          <w:lang w:val="en-GB"/>
        </w:rPr>
      </w:pPr>
    </w:p>
    <w:p w14:paraId="17142A3B" w14:textId="1B4BB420" w:rsidR="00910025" w:rsidRPr="00453228" w:rsidRDefault="00910025" w:rsidP="00342B08">
      <w:pPr>
        <w:pStyle w:val="ListParagraph"/>
        <w:numPr>
          <w:ilvl w:val="2"/>
          <w:numId w:val="3"/>
        </w:numPr>
        <w:spacing w:line="360" w:lineRule="auto"/>
        <w:jc w:val="both"/>
        <w:rPr>
          <w:rFonts w:cs="Times New Roman"/>
          <w:b/>
          <w:lang w:val="en-GB"/>
        </w:rPr>
      </w:pPr>
      <w:r w:rsidRPr="00453228">
        <w:rPr>
          <w:rFonts w:cs="Times New Roman"/>
          <w:b/>
          <w:lang w:val="en-GB"/>
        </w:rPr>
        <w:t>Time Conditioning</w:t>
      </w:r>
    </w:p>
    <w:p w14:paraId="0CB9FCA7" w14:textId="7B6385D8" w:rsidR="008E45EB" w:rsidRPr="008E45EB" w:rsidRDefault="008E45EB" w:rsidP="00342B08">
      <w:pPr>
        <w:spacing w:line="360" w:lineRule="auto"/>
        <w:jc w:val="both"/>
        <w:rPr>
          <w:rFonts w:cs="Times New Roman"/>
          <w:lang w:val="en-GB"/>
        </w:rPr>
      </w:pPr>
      <w:r>
        <w:rPr>
          <w:rFonts w:cs="Times New Roman"/>
          <w:lang w:val="en-GB"/>
        </w:rPr>
        <w:t xml:space="preserve">Using time conditioning </w:t>
      </w:r>
      <w:r w:rsidR="005E528D">
        <w:rPr>
          <w:rFonts w:cs="Times New Roman"/>
          <w:lang w:val="en-GB"/>
        </w:rPr>
        <w:t>allows</w:t>
      </w:r>
      <w:r>
        <w:rPr>
          <w:rFonts w:cs="Times New Roman"/>
          <w:lang w:val="en-GB"/>
        </w:rPr>
        <w:t xml:space="preserve"> the risk or portfolio manager </w:t>
      </w:r>
      <w:r w:rsidR="005E528D">
        <w:rPr>
          <w:rFonts w:cs="Times New Roman"/>
          <w:lang w:val="en-GB"/>
        </w:rPr>
        <w:t xml:space="preserve">to </w:t>
      </w:r>
      <w:r>
        <w:rPr>
          <w:rFonts w:cs="Times New Roman"/>
          <w:lang w:val="en-GB"/>
        </w:rPr>
        <w:t xml:space="preserve">focus on a precise </w:t>
      </w:r>
      <w:proofErr w:type="gramStart"/>
      <w:r>
        <w:rPr>
          <w:rFonts w:cs="Times New Roman"/>
          <w:lang w:val="en-GB"/>
        </w:rPr>
        <w:t>period of time</w:t>
      </w:r>
      <w:proofErr w:type="gramEnd"/>
      <w:r>
        <w:rPr>
          <w:rFonts w:cs="Times New Roman"/>
          <w:lang w:val="en-GB"/>
        </w:rPr>
        <w:t xml:space="preserve"> by associating a relative weight to a particular scenario depending on the moment it occurred.</w:t>
      </w:r>
    </w:p>
    <w:p w14:paraId="16809C93" w14:textId="4EA2A767" w:rsidR="00910025" w:rsidRPr="00453228" w:rsidRDefault="00910025" w:rsidP="00342B08">
      <w:pPr>
        <w:pStyle w:val="ListParagraph"/>
        <w:numPr>
          <w:ilvl w:val="3"/>
          <w:numId w:val="3"/>
        </w:numPr>
        <w:spacing w:line="360" w:lineRule="auto"/>
        <w:jc w:val="both"/>
        <w:rPr>
          <w:rFonts w:cs="Times New Roman"/>
          <w:b/>
          <w:lang w:val="en-GB"/>
        </w:rPr>
      </w:pPr>
      <w:r w:rsidRPr="00453228">
        <w:rPr>
          <w:rFonts w:cs="Times New Roman"/>
          <w:b/>
          <w:lang w:val="en-GB"/>
        </w:rPr>
        <w:t>Time Crisp Conditioning</w:t>
      </w:r>
    </w:p>
    <w:p w14:paraId="50FD04F7" w14:textId="29717436" w:rsidR="008E45EB" w:rsidRDefault="008E45EB" w:rsidP="00342B08">
      <w:pPr>
        <w:spacing w:line="360" w:lineRule="auto"/>
        <w:jc w:val="both"/>
        <w:rPr>
          <w:rFonts w:cs="Times New Roman"/>
          <w:lang w:val="en-GB"/>
        </w:rPr>
      </w:pPr>
      <w:r>
        <w:rPr>
          <w:rFonts w:cs="Times New Roman"/>
          <w:lang w:val="en-GB"/>
        </w:rPr>
        <w:t>The most straightforward form of conditioning</w:t>
      </w:r>
      <w:r w:rsidR="005E528D">
        <w:rPr>
          <w:rFonts w:cs="Times New Roman"/>
          <w:lang w:val="en-GB"/>
        </w:rPr>
        <w:t xml:space="preserve"> is the rolling window</w:t>
      </w:r>
      <w:r>
        <w:rPr>
          <w:rFonts w:cs="Times New Roman"/>
          <w:lang w:val="en-GB"/>
        </w:rPr>
        <w:t xml:space="preserve">. An arbitrary time window </w:t>
      </w:r>
      <w:r w:rsidR="005E528D">
        <w:rPr>
          <w:rFonts w:cs="Times New Roman"/>
          <w:i/>
          <w:iCs/>
          <w:lang w:val="en-GB"/>
        </w:rPr>
        <w:t>T</w:t>
      </w:r>
      <w:r w:rsidR="005E528D">
        <w:rPr>
          <w:rFonts w:cs="Times New Roman"/>
          <w:vertAlign w:val="subscript"/>
          <w:lang w:val="en-GB"/>
        </w:rPr>
        <w:t>t*</w:t>
      </w:r>
      <w:r>
        <w:rPr>
          <w:rFonts w:cs="Times New Roman"/>
          <w:lang w:val="en-GB"/>
        </w:rPr>
        <w:t xml:space="preserve"> is chosen and the probability is constant over that period and zero otherwise:</w:t>
      </w:r>
    </w:p>
    <w:p w14:paraId="225F10D7" w14:textId="696C5C78" w:rsidR="008E45EB" w:rsidRDefault="008E45EB" w:rsidP="00AF385C">
      <w:pPr>
        <w:spacing w:line="360" w:lineRule="auto"/>
        <w:jc w:val="both"/>
        <w:rPr>
          <w:rFonts w:cs="Times New Roman"/>
          <w:lang w:val="en-GB"/>
        </w:rPr>
      </w:pPr>
      <w:r>
        <w:rPr>
          <w:rFonts w:cs="Times New Roman"/>
          <w:lang w:val="en-GB"/>
        </w:rPr>
        <w:tab/>
      </w:r>
      <w:r w:rsidR="00AF385C">
        <w:rPr>
          <w:rFonts w:cs="Times New Roman"/>
          <w:lang w:val="en-GB"/>
        </w:rPr>
        <w:t xml:space="preserve">                                  </w:t>
      </w:r>
      <w:r>
        <w:rPr>
          <w:rFonts w:cs="Times New Roman"/>
          <w:lang w:val="en-GB"/>
        </w:rPr>
        <w:tab/>
      </w:r>
      <w:r w:rsidR="00AF385C">
        <w:rPr>
          <w:rFonts w:cs="Times New Roman"/>
          <w:noProof/>
          <w:lang w:val="en-GB"/>
        </w:rPr>
        <w:drawing>
          <wp:inline distT="0" distB="0" distL="0" distR="0" wp14:anchorId="0989726B" wp14:editId="56B042EF">
            <wp:extent cx="1349829" cy="530588"/>
            <wp:effectExtent l="0" t="0" r="3175" b="3175"/>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4513" cy="536360"/>
                    </a:xfrm>
                    <a:prstGeom prst="rect">
                      <a:avLst/>
                    </a:prstGeom>
                  </pic:spPr>
                </pic:pic>
              </a:graphicData>
            </a:graphic>
          </wp:inline>
        </w:drawing>
      </w:r>
      <w:r w:rsidR="00AF385C">
        <w:rPr>
          <w:rFonts w:cs="Times New Roman"/>
          <w:lang w:val="en-GB"/>
        </w:rPr>
        <w:t xml:space="preserve">                                                 </w:t>
      </w:r>
      <w:r w:rsidR="0091409C">
        <w:rPr>
          <w:rFonts w:cs="Times New Roman"/>
          <w:lang w:val="en-GB"/>
        </w:rPr>
        <w:t xml:space="preserve"> </w:t>
      </w:r>
      <w:r w:rsidR="00AF385C">
        <w:rPr>
          <w:rFonts w:cs="Times New Roman"/>
          <w:lang w:val="en-GB"/>
        </w:rPr>
        <w:t xml:space="preserve">           (28)</w:t>
      </w:r>
    </w:p>
    <w:p w14:paraId="70EDF5C9" w14:textId="77677A0C" w:rsidR="008E45EB" w:rsidRDefault="00AF385C" w:rsidP="00342B08">
      <w:pPr>
        <w:spacing w:line="360" w:lineRule="auto"/>
        <w:jc w:val="both"/>
        <w:rPr>
          <w:rFonts w:cs="Times New Roman"/>
          <w:lang w:val="en-GB"/>
        </w:rPr>
      </w:pPr>
      <w:r>
        <w:rPr>
          <w:rFonts w:cs="Times New Roman"/>
          <w:lang w:val="en-GB"/>
        </w:rPr>
        <w:t>Assuming a portfolio manager would</w:t>
      </w:r>
      <w:r w:rsidR="008E45EB">
        <w:rPr>
          <w:rFonts w:cs="Times New Roman"/>
          <w:lang w:val="en-GB"/>
        </w:rPr>
        <w:t xml:space="preserve"> rely on more recent set of data, </w:t>
      </w:r>
      <w:r>
        <w:rPr>
          <w:rFonts w:cs="Times New Roman"/>
          <w:lang w:val="en-GB"/>
        </w:rPr>
        <w:t xml:space="preserve">he </w:t>
      </w:r>
      <w:r w:rsidR="008E45EB">
        <w:rPr>
          <w:rFonts w:cs="Times New Roman"/>
          <w:lang w:val="en-GB"/>
        </w:rPr>
        <w:t xml:space="preserve">will choose a window covering a fixed period </w:t>
      </w:r>
      <w:r>
        <w:rPr>
          <w:rFonts w:cs="Times New Roman"/>
          <w:i/>
          <w:iCs/>
          <w:lang w:val="en-GB"/>
        </w:rPr>
        <w:t>T</w:t>
      </w:r>
      <w:r>
        <w:rPr>
          <w:rFonts w:cs="Times New Roman"/>
          <w:vertAlign w:val="subscript"/>
          <w:lang w:val="en-GB"/>
        </w:rPr>
        <w:t>t*</w:t>
      </w:r>
      <w:r>
        <w:rPr>
          <w:rFonts w:cs="Times New Roman"/>
          <w:lang w:val="en-GB"/>
        </w:rPr>
        <w:t xml:space="preserve"> </w:t>
      </w:r>
      <w:r w:rsidR="008E45EB">
        <w:rPr>
          <w:rFonts w:cs="Times New Roman"/>
          <w:lang w:val="en-GB"/>
        </w:rPr>
        <w:t>from the last observation t*</w:t>
      </w:r>
      <w:r>
        <w:rPr>
          <w:rFonts w:cs="Times New Roman"/>
          <w:lang w:val="en-GB"/>
        </w:rPr>
        <w:t xml:space="preserve"> ≡ </w:t>
      </w:r>
      <w:r w:rsidR="008E45EB">
        <w:rPr>
          <w:rFonts w:cs="Times New Roman"/>
          <w:lang w:val="en-GB"/>
        </w:rPr>
        <w:t xml:space="preserve">T to t </w:t>
      </w:r>
      <w:r>
        <w:rPr>
          <w:rFonts w:cs="Times New Roman"/>
          <w:lang w:val="en-GB"/>
        </w:rPr>
        <w:t>≡</w:t>
      </w:r>
      <w:r w:rsidR="008E45EB">
        <w:rPr>
          <w:rFonts w:cs="Times New Roman"/>
          <w:lang w:val="en-GB"/>
        </w:rPr>
        <w:t xml:space="preserve"> t* - </w:t>
      </w:r>
      <w:r>
        <w:rPr>
          <w:rFonts w:cs="Times New Roman"/>
          <w:i/>
          <w:iCs/>
          <w:lang w:val="en-GB"/>
        </w:rPr>
        <w:t>T</w:t>
      </w:r>
      <w:r>
        <w:rPr>
          <w:rFonts w:cs="Times New Roman"/>
          <w:vertAlign w:val="subscript"/>
          <w:lang w:val="en-GB"/>
        </w:rPr>
        <w:t>t*</w:t>
      </w:r>
      <w:r w:rsidR="008E45EB">
        <w:rPr>
          <w:rFonts w:cs="Times New Roman"/>
          <w:lang w:val="en-GB"/>
        </w:rPr>
        <w:t>.</w:t>
      </w:r>
    </w:p>
    <w:p w14:paraId="203F7C3A" w14:textId="1DACB6A2" w:rsidR="008E45EB" w:rsidRPr="008E45EB" w:rsidRDefault="00AF385C" w:rsidP="00342B08">
      <w:pPr>
        <w:spacing w:line="360" w:lineRule="auto"/>
        <w:ind w:firstLine="708"/>
        <w:jc w:val="both"/>
        <w:rPr>
          <w:rFonts w:cs="Times New Roman"/>
          <w:lang w:val="en-GB"/>
        </w:rPr>
      </w:pPr>
      <w:r>
        <w:rPr>
          <w:rFonts w:cs="Times New Roman"/>
          <w:lang w:val="en-GB"/>
        </w:rPr>
        <w:t>Cutting through historical scenarios in such an abrupt manner is typically avoided</w:t>
      </w:r>
      <w:r w:rsidR="00A56553">
        <w:rPr>
          <w:rFonts w:cs="Times New Roman"/>
          <w:lang w:val="en-GB"/>
        </w:rPr>
        <w:t xml:space="preserve"> </w:t>
      </w:r>
      <w:r w:rsidR="0091409C">
        <w:rPr>
          <w:rFonts w:cs="Times New Roman"/>
          <w:lang w:val="en-GB"/>
        </w:rPr>
        <w:t>as o</w:t>
      </w:r>
      <w:r w:rsidR="008E45EB">
        <w:rPr>
          <w:rFonts w:cs="Times New Roman"/>
          <w:lang w:val="en-GB"/>
        </w:rPr>
        <w:t>bservations will either receive a weight of 1/</w:t>
      </w:r>
      <w:r w:rsidR="0091409C" w:rsidRPr="0091409C">
        <w:rPr>
          <w:rFonts w:cs="Times New Roman"/>
          <w:i/>
          <w:iCs/>
          <w:lang w:val="en-GB"/>
        </w:rPr>
        <w:t xml:space="preserve"> </w:t>
      </w:r>
      <w:r w:rsidR="0091409C">
        <w:rPr>
          <w:rFonts w:cs="Times New Roman"/>
          <w:i/>
          <w:iCs/>
          <w:lang w:val="en-GB"/>
        </w:rPr>
        <w:t>T</w:t>
      </w:r>
      <w:r w:rsidR="0091409C">
        <w:rPr>
          <w:rFonts w:cs="Times New Roman"/>
          <w:vertAlign w:val="subscript"/>
          <w:lang w:val="en-GB"/>
        </w:rPr>
        <w:t>t*</w:t>
      </w:r>
      <w:r w:rsidR="0091409C">
        <w:rPr>
          <w:rFonts w:cs="Times New Roman"/>
          <w:lang w:val="en-GB"/>
        </w:rPr>
        <w:t xml:space="preserve"> </w:t>
      </w:r>
      <w:r w:rsidR="008E45EB">
        <w:rPr>
          <w:rFonts w:cs="Times New Roman"/>
          <w:lang w:val="en-GB"/>
        </w:rPr>
        <w:t>or will not be considered at all. Generally, practi</w:t>
      </w:r>
      <w:r w:rsidR="0045608B">
        <w:rPr>
          <w:rFonts w:cs="Times New Roman"/>
          <w:lang w:val="en-GB"/>
        </w:rPr>
        <w:t>ti</w:t>
      </w:r>
      <w:r w:rsidR="008E45EB">
        <w:rPr>
          <w:rFonts w:cs="Times New Roman"/>
          <w:lang w:val="en-GB"/>
        </w:rPr>
        <w:t>oners will favour</w:t>
      </w:r>
      <w:r w:rsidR="0045608B">
        <w:rPr>
          <w:rFonts w:cs="Times New Roman"/>
          <w:lang w:val="en-GB"/>
        </w:rPr>
        <w:t xml:space="preserve"> time exponentially decaying probabilities</w:t>
      </w:r>
      <w:r>
        <w:rPr>
          <w:rFonts w:cs="Times New Roman"/>
          <w:lang w:val="en-GB"/>
        </w:rPr>
        <w:t xml:space="preserve"> providing smoother profile.</w:t>
      </w:r>
      <w:r w:rsidR="0045608B">
        <w:rPr>
          <w:rFonts w:cs="Times New Roman"/>
          <w:lang w:val="en-GB"/>
        </w:rPr>
        <w:t xml:space="preserve"> </w:t>
      </w:r>
    </w:p>
    <w:p w14:paraId="1C149D84" w14:textId="19644F8D" w:rsidR="00910025" w:rsidRPr="00453228" w:rsidRDefault="00910025" w:rsidP="00342B08">
      <w:pPr>
        <w:pStyle w:val="ListParagraph"/>
        <w:numPr>
          <w:ilvl w:val="3"/>
          <w:numId w:val="3"/>
        </w:numPr>
        <w:spacing w:line="360" w:lineRule="auto"/>
        <w:jc w:val="both"/>
        <w:rPr>
          <w:rFonts w:cs="Times New Roman"/>
          <w:b/>
          <w:lang w:val="en-GB"/>
        </w:rPr>
      </w:pPr>
      <w:r w:rsidRPr="00453228">
        <w:rPr>
          <w:rFonts w:cs="Times New Roman"/>
          <w:b/>
          <w:lang w:val="en-GB"/>
        </w:rPr>
        <w:t>Exponential Smoothing Conditioning</w:t>
      </w:r>
    </w:p>
    <w:p w14:paraId="384C9E1A" w14:textId="50BC6334" w:rsidR="0045608B" w:rsidRDefault="0091409C" w:rsidP="00342B08">
      <w:pPr>
        <w:spacing w:line="360" w:lineRule="auto"/>
        <w:jc w:val="both"/>
        <w:rPr>
          <w:rFonts w:cs="Times New Roman"/>
          <w:lang w:val="en-GB"/>
        </w:rPr>
      </w:pPr>
      <w:r>
        <w:rPr>
          <w:rFonts w:cs="Times New Roman"/>
          <w:lang w:val="en-GB"/>
        </w:rPr>
        <w:t>The</w:t>
      </w:r>
      <w:r w:rsidR="0045608B">
        <w:rPr>
          <w:rFonts w:cs="Times New Roman"/>
          <w:lang w:val="en-GB"/>
        </w:rPr>
        <w:t xml:space="preserve"> following conditioning can be applied to the probabilities {</w:t>
      </w:r>
      <w:proofErr w:type="spellStart"/>
      <w:r w:rsidR="0045608B">
        <w:rPr>
          <w:rFonts w:cs="Times New Roman"/>
          <w:lang w:val="en-GB"/>
        </w:rPr>
        <w:t>p</w:t>
      </w:r>
      <w:r w:rsidR="0045608B">
        <w:rPr>
          <w:rFonts w:cs="Times New Roman"/>
          <w:vertAlign w:val="subscript"/>
          <w:lang w:val="en-GB"/>
        </w:rPr>
        <w:t>t</w:t>
      </w:r>
      <w:proofErr w:type="spellEnd"/>
      <w:r w:rsidR="0045608B">
        <w:rPr>
          <w:rFonts w:cs="Times New Roman"/>
          <w:lang w:val="en-GB"/>
        </w:rPr>
        <w:t>}</w:t>
      </w:r>
      <w:r>
        <w:rPr>
          <w:rFonts w:cs="Times New Roman"/>
          <w:lang w:val="en-GB"/>
        </w:rPr>
        <w:t xml:space="preserve"> in order to obtain smoother profile</w:t>
      </w:r>
      <w:r w:rsidR="0045608B">
        <w:rPr>
          <w:rFonts w:cs="Times New Roman"/>
          <w:lang w:val="en-GB"/>
        </w:rPr>
        <w:t>:</w:t>
      </w:r>
    </w:p>
    <w:p w14:paraId="42AAF773" w14:textId="22B3DE85" w:rsidR="0045608B" w:rsidRDefault="0045608B" w:rsidP="00342B08">
      <w:pPr>
        <w:spacing w:line="360" w:lineRule="auto"/>
        <w:jc w:val="both"/>
        <w:rPr>
          <w:rFonts w:cs="Times New Roman"/>
          <w:lang w:val="en-GB"/>
        </w:rPr>
      </w:pPr>
      <w:r>
        <w:rPr>
          <w:rFonts w:cs="Times New Roman"/>
          <w:lang w:val="en-GB"/>
        </w:rPr>
        <w:tab/>
      </w:r>
      <w:r w:rsidR="0091409C">
        <w:rPr>
          <w:rFonts w:cs="Times New Roman"/>
          <w:lang w:val="en-GB"/>
        </w:rPr>
        <w:t xml:space="preserve">                                </w:t>
      </w:r>
      <w:r>
        <w:rPr>
          <w:rFonts w:cs="Times New Roman"/>
          <w:lang w:val="en-GB"/>
        </w:rPr>
        <w:tab/>
      </w:r>
      <w:r w:rsidR="0091409C">
        <w:rPr>
          <w:rFonts w:cs="Times New Roman"/>
          <w:noProof/>
          <w:lang w:val="en-GB"/>
        </w:rPr>
        <w:drawing>
          <wp:inline distT="0" distB="0" distL="0" distR="0" wp14:anchorId="1F7506BC" wp14:editId="12D2E79D">
            <wp:extent cx="1730829" cy="469529"/>
            <wp:effectExtent l="0" t="0" r="3175" b="6985"/>
            <wp:docPr id="30" name="Picture 3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3937" cy="475798"/>
                    </a:xfrm>
                    <a:prstGeom prst="rect">
                      <a:avLst/>
                    </a:prstGeom>
                  </pic:spPr>
                </pic:pic>
              </a:graphicData>
            </a:graphic>
          </wp:inline>
        </w:drawing>
      </w:r>
      <w:r w:rsidR="0091409C">
        <w:rPr>
          <w:rFonts w:cs="Times New Roman"/>
          <w:lang w:val="en-GB"/>
        </w:rPr>
        <w:t xml:space="preserve">                                                     (29)</w:t>
      </w:r>
    </w:p>
    <w:p w14:paraId="6BBCBD57" w14:textId="407D1A4B" w:rsidR="0091409C" w:rsidRPr="0091409C" w:rsidRDefault="0091409C" w:rsidP="00342B08">
      <w:pPr>
        <w:spacing w:line="360" w:lineRule="auto"/>
        <w:jc w:val="both"/>
        <w:rPr>
          <w:rFonts w:cs="Times New Roman"/>
          <w:lang w:val="en-GB"/>
        </w:rPr>
      </w:pPr>
      <w:r>
        <w:rPr>
          <w:rFonts w:cs="Times New Roman"/>
          <w:lang w:val="en-GB"/>
        </w:rPr>
        <w:t>w</w:t>
      </w:r>
      <w:r w:rsidR="0045608B">
        <w:rPr>
          <w:rFonts w:cs="Times New Roman"/>
          <w:lang w:val="en-GB"/>
        </w:rPr>
        <w:t>here</w:t>
      </w:r>
      <w:r>
        <w:rPr>
          <w:rFonts w:cs="Times New Roman"/>
          <w:lang w:val="en-GB"/>
        </w:rPr>
        <w:t xml:space="preserve"> </w:t>
      </w:r>
      <w:proofErr w:type="spellStart"/>
      <w:r>
        <w:rPr>
          <w:rFonts w:cs="Times New Roman"/>
          <w:lang w:val="en-GB"/>
        </w:rPr>
        <w:t>τ</w:t>
      </w:r>
      <w:proofErr w:type="gramStart"/>
      <w:r>
        <w:rPr>
          <w:rFonts w:cs="Times New Roman"/>
          <w:i/>
          <w:iCs/>
          <w:vertAlign w:val="subscript"/>
          <w:lang w:val="en-GB"/>
        </w:rPr>
        <w:t>HL</w:t>
      </w:r>
      <w:proofErr w:type="spellEnd"/>
      <w:r>
        <w:rPr>
          <w:rFonts w:cs="Times New Roman"/>
          <w:vertAlign w:val="subscript"/>
          <w:lang w:val="en-GB"/>
        </w:rPr>
        <w:t xml:space="preserve"> </w:t>
      </w:r>
      <w:r>
        <w:rPr>
          <w:rFonts w:cs="Times New Roman"/>
          <w:lang w:val="en-GB"/>
        </w:rPr>
        <w:t xml:space="preserve"> </w:t>
      </w:r>
      <w:r w:rsidR="0045608B">
        <w:rPr>
          <w:rFonts w:cs="Times New Roman"/>
          <w:lang w:val="en-GB"/>
        </w:rPr>
        <w:t>&gt;</w:t>
      </w:r>
      <w:proofErr w:type="gramEnd"/>
      <w:r>
        <w:rPr>
          <w:rFonts w:cs="Times New Roman"/>
          <w:lang w:val="en-GB"/>
        </w:rPr>
        <w:t xml:space="preserve"> </w:t>
      </w:r>
      <w:r w:rsidR="0045608B">
        <w:rPr>
          <w:rFonts w:cs="Times New Roman"/>
          <w:lang w:val="en-GB"/>
        </w:rPr>
        <w:t xml:space="preserve"> 0 is the half-life representing the time needed for decaying probabilities to decrease to one half of their highest value in </w:t>
      </w:r>
      <w:r w:rsidR="0045608B" w:rsidRPr="0091409C">
        <w:rPr>
          <w:rFonts w:cs="Times New Roman"/>
          <w:i/>
          <w:iCs/>
          <w:lang w:val="en-GB"/>
        </w:rPr>
        <w:t>T</w:t>
      </w:r>
      <w:r w:rsidR="0045608B">
        <w:rPr>
          <w:rFonts w:cs="Times New Roman"/>
          <w:lang w:val="en-GB"/>
        </w:rPr>
        <w:t>.</w:t>
      </w:r>
      <w:r>
        <w:rPr>
          <w:rFonts w:cs="Times New Roman"/>
          <w:lang w:val="en-GB"/>
        </w:rPr>
        <w:t xml:space="preserve"> The lower the half-life </w:t>
      </w:r>
      <w:proofErr w:type="spellStart"/>
      <w:r>
        <w:rPr>
          <w:rFonts w:cs="Times New Roman"/>
          <w:lang w:val="en-GB"/>
        </w:rPr>
        <w:t>τ</w:t>
      </w:r>
      <w:r>
        <w:rPr>
          <w:rFonts w:cs="Times New Roman"/>
          <w:i/>
          <w:iCs/>
          <w:vertAlign w:val="subscript"/>
          <w:lang w:val="en-GB"/>
        </w:rPr>
        <w:t>HL</w:t>
      </w:r>
      <w:proofErr w:type="spellEnd"/>
      <w:r>
        <w:rPr>
          <w:rFonts w:cs="Times New Roman"/>
          <w:lang w:val="en-GB"/>
        </w:rPr>
        <w:t xml:space="preserve"> the higher the decay rate and therefore observations less distant in time from </w:t>
      </w:r>
      <w:r>
        <w:rPr>
          <w:rFonts w:cs="Times New Roman"/>
          <w:i/>
          <w:iCs/>
          <w:lang w:val="en-GB"/>
        </w:rPr>
        <w:t>t*</w:t>
      </w:r>
      <w:r>
        <w:rPr>
          <w:rFonts w:cs="Times New Roman"/>
          <w:lang w:val="en-GB"/>
        </w:rPr>
        <w:t>, the target, will receive a lower weight.</w:t>
      </w:r>
    </w:p>
    <w:p w14:paraId="5D7EACB1" w14:textId="77980B4F" w:rsidR="00910025" w:rsidRPr="00453228" w:rsidRDefault="00910025" w:rsidP="00342B08">
      <w:pPr>
        <w:pStyle w:val="ListParagraph"/>
        <w:numPr>
          <w:ilvl w:val="2"/>
          <w:numId w:val="3"/>
        </w:numPr>
        <w:spacing w:line="360" w:lineRule="auto"/>
        <w:jc w:val="both"/>
        <w:rPr>
          <w:rFonts w:cs="Times New Roman"/>
          <w:b/>
          <w:lang w:val="en-GB"/>
        </w:rPr>
      </w:pPr>
      <w:r w:rsidRPr="00453228">
        <w:rPr>
          <w:rFonts w:cs="Times New Roman"/>
          <w:b/>
          <w:lang w:val="en-GB"/>
        </w:rPr>
        <w:lastRenderedPageBreak/>
        <w:t>State Conditioning</w:t>
      </w:r>
    </w:p>
    <w:p w14:paraId="1EF6E018" w14:textId="2C7C08C6" w:rsidR="0045608B" w:rsidRDefault="00620209" w:rsidP="00342B08">
      <w:pPr>
        <w:spacing w:line="360" w:lineRule="auto"/>
        <w:jc w:val="both"/>
        <w:rPr>
          <w:rFonts w:cs="Times New Roman"/>
          <w:lang w:val="en-GB"/>
        </w:rPr>
      </w:pPr>
      <w:r>
        <w:rPr>
          <w:rFonts w:cs="Times New Roman"/>
          <w:lang w:val="en-GB"/>
        </w:rPr>
        <w:t>State</w:t>
      </w:r>
      <w:r w:rsidR="0045608B">
        <w:rPr>
          <w:rFonts w:cs="Times New Roman"/>
          <w:lang w:val="en-GB"/>
        </w:rPr>
        <w:t xml:space="preserve"> conditioning </w:t>
      </w:r>
      <w:r>
        <w:rPr>
          <w:rFonts w:cs="Times New Roman"/>
          <w:lang w:val="en-GB"/>
        </w:rPr>
        <w:t>allows</w:t>
      </w:r>
      <w:r w:rsidR="0045608B">
        <w:rPr>
          <w:rFonts w:cs="Times New Roman"/>
          <w:lang w:val="en-GB"/>
        </w:rPr>
        <w:t xml:space="preserve"> </w:t>
      </w:r>
      <w:r>
        <w:rPr>
          <w:rFonts w:cs="Times New Roman"/>
          <w:lang w:val="en-GB"/>
        </w:rPr>
        <w:t>one</w:t>
      </w:r>
      <w:r w:rsidR="0045608B">
        <w:rPr>
          <w:rFonts w:cs="Times New Roman"/>
          <w:lang w:val="en-GB"/>
        </w:rPr>
        <w:t xml:space="preserve"> to be able to emphasise scenarios </w:t>
      </w:r>
      <w:proofErr w:type="gramStart"/>
      <w:r w:rsidR="0045608B">
        <w:rPr>
          <w:rFonts w:cs="Times New Roman"/>
          <w:lang w:val="en-GB"/>
        </w:rPr>
        <w:t>similar to</w:t>
      </w:r>
      <w:proofErr w:type="gramEnd"/>
      <w:r w:rsidR="0045608B">
        <w:rPr>
          <w:rFonts w:cs="Times New Roman"/>
          <w:lang w:val="en-GB"/>
        </w:rPr>
        <w:t xml:space="preserve"> today’s expected market conditions. For instance, if the present market conditions show high inflation, the algorithm will give more weight to historical scenarios presenting equivalent conditions. </w:t>
      </w:r>
      <w:r w:rsidR="00AE2F33">
        <w:rPr>
          <w:rFonts w:cs="Times New Roman"/>
          <w:lang w:val="en-GB"/>
        </w:rPr>
        <w:t>Many macro-economic indicators could be used in this type of conditioning.</w:t>
      </w:r>
    </w:p>
    <w:p w14:paraId="13FA8039" w14:textId="2BE70C6E" w:rsidR="0045608B" w:rsidRPr="00342B08" w:rsidRDefault="0045608B" w:rsidP="00342B08">
      <w:pPr>
        <w:spacing w:line="360" w:lineRule="auto"/>
        <w:jc w:val="both"/>
        <w:rPr>
          <w:rFonts w:cs="Times New Roman"/>
          <w:lang w:val="en-GB"/>
        </w:rPr>
      </w:pPr>
      <w:r>
        <w:rPr>
          <w:rFonts w:cs="Times New Roman"/>
          <w:lang w:val="en-GB"/>
        </w:rPr>
        <w:tab/>
        <w:t xml:space="preserve">Consider </w:t>
      </w:r>
      <w:proofErr w:type="spellStart"/>
      <w:r w:rsidR="00612AE0">
        <w:rPr>
          <w:rFonts w:cs="Times New Roman"/>
          <w:lang w:val="en-GB"/>
        </w:rPr>
        <w:t>Z</w:t>
      </w:r>
      <w:r>
        <w:rPr>
          <w:rFonts w:cs="Times New Roman"/>
          <w:vertAlign w:val="subscript"/>
          <w:lang w:val="en-GB"/>
        </w:rPr>
        <w:t>t</w:t>
      </w:r>
      <w:proofErr w:type="spellEnd"/>
      <w:r>
        <w:rPr>
          <w:rFonts w:cs="Times New Roman"/>
          <w:lang w:val="en-GB"/>
        </w:rPr>
        <w:t>, a risk factor supposed independent and identically distributed across time and observable a</w:t>
      </w:r>
      <w:r w:rsidR="005E528D">
        <w:rPr>
          <w:rFonts w:cs="Times New Roman"/>
          <w:lang w:val="en-GB"/>
        </w:rPr>
        <w:t>t</w:t>
      </w:r>
      <w:r>
        <w:rPr>
          <w:rFonts w:cs="Times New Roman"/>
          <w:lang w:val="en-GB"/>
        </w:rPr>
        <w:t xml:space="preserve"> each time t (daily in this study). </w:t>
      </w:r>
      <w:r w:rsidR="00342B08">
        <w:rPr>
          <w:rFonts w:cs="Times New Roman"/>
          <w:lang w:val="en-GB"/>
        </w:rPr>
        <w:t>We can collect a time series {</w:t>
      </w:r>
      <w:proofErr w:type="spellStart"/>
      <w:r w:rsidR="00342B08">
        <w:rPr>
          <w:rFonts w:cs="Times New Roman"/>
          <w:lang w:val="en-GB"/>
        </w:rPr>
        <w:t>w</w:t>
      </w:r>
      <w:r w:rsidR="00342B08">
        <w:rPr>
          <w:rFonts w:cs="Times New Roman"/>
          <w:vertAlign w:val="subscript"/>
          <w:lang w:val="en-GB"/>
        </w:rPr>
        <w:t>t</w:t>
      </w:r>
      <w:proofErr w:type="spellEnd"/>
      <w:r w:rsidR="00342B08">
        <w:rPr>
          <w:rFonts w:cs="Times New Roman"/>
          <w:lang w:val="en-GB"/>
        </w:rPr>
        <w:t>}</w:t>
      </w:r>
      <w:r w:rsidR="00342B08">
        <w:rPr>
          <w:rFonts w:cs="Times New Roman"/>
          <w:vertAlign w:val="subscript"/>
          <w:lang w:val="en-GB"/>
        </w:rPr>
        <w:t>t=1</w:t>
      </w:r>
      <w:r w:rsidR="00342B08">
        <w:rPr>
          <w:rFonts w:cs="Times New Roman"/>
          <w:vertAlign w:val="superscript"/>
          <w:lang w:val="en-GB"/>
        </w:rPr>
        <w:t>T</w:t>
      </w:r>
      <w:r w:rsidR="00342B08">
        <w:rPr>
          <w:rFonts w:cs="Times New Roman"/>
          <w:lang w:val="en-GB"/>
        </w:rPr>
        <w:t xml:space="preserve"> of historical scenarios. Through state conditioning we will stress scenarios where </w:t>
      </w:r>
      <w:proofErr w:type="spellStart"/>
      <w:r w:rsidR="00342B08">
        <w:rPr>
          <w:rFonts w:cs="Times New Roman"/>
          <w:lang w:val="en-GB"/>
        </w:rPr>
        <w:t>W</w:t>
      </w:r>
      <w:r w:rsidR="00342B08">
        <w:rPr>
          <w:rFonts w:cs="Times New Roman"/>
          <w:vertAlign w:val="subscript"/>
          <w:lang w:val="en-GB"/>
        </w:rPr>
        <w:t>t</w:t>
      </w:r>
      <w:proofErr w:type="spellEnd"/>
      <w:r w:rsidR="00342B08">
        <w:rPr>
          <w:rFonts w:cs="Times New Roman"/>
          <w:lang w:val="en-GB"/>
        </w:rPr>
        <w:t xml:space="preserve"> falls in the range R(</w:t>
      </w:r>
      <w:r w:rsidR="00612AE0">
        <w:rPr>
          <w:rFonts w:cs="Times New Roman"/>
          <w:lang w:val="en-GB"/>
        </w:rPr>
        <w:t>z</w:t>
      </w:r>
      <w:r w:rsidR="00342B08">
        <w:rPr>
          <w:rFonts w:cs="Times New Roman"/>
          <w:lang w:val="en-GB"/>
        </w:rPr>
        <w:t>*) = [</w:t>
      </w:r>
      <w:proofErr w:type="spellStart"/>
      <w:proofErr w:type="gramStart"/>
      <w:r w:rsidR="00612AE0">
        <w:rPr>
          <w:rFonts w:cs="Times New Roman"/>
          <w:lang w:val="en-GB"/>
        </w:rPr>
        <w:t>z</w:t>
      </w:r>
      <w:r w:rsidR="00AE2F33">
        <w:rPr>
          <w:rFonts w:cs="Times New Roman"/>
          <w:vertAlign w:val="subscript"/>
          <w:lang w:val="en-GB"/>
        </w:rPr>
        <w:t>d</w:t>
      </w:r>
      <w:r w:rsidR="00342B08">
        <w:rPr>
          <w:rFonts w:cs="Times New Roman"/>
          <w:lang w:val="en-GB"/>
        </w:rPr>
        <w:t>,</w:t>
      </w:r>
      <w:r w:rsidR="00612AE0">
        <w:rPr>
          <w:rFonts w:cs="Times New Roman"/>
          <w:lang w:val="en-GB"/>
        </w:rPr>
        <w:t>z</w:t>
      </w:r>
      <w:r w:rsidR="00AE2F33">
        <w:rPr>
          <w:rFonts w:cs="Times New Roman"/>
          <w:vertAlign w:val="subscript"/>
          <w:lang w:val="en-GB"/>
        </w:rPr>
        <w:t>u</w:t>
      </w:r>
      <w:proofErr w:type="spellEnd"/>
      <w:proofErr w:type="gramEnd"/>
      <w:r w:rsidR="00342B08">
        <w:rPr>
          <w:rFonts w:cs="Times New Roman"/>
          <w:lang w:val="en-GB"/>
        </w:rPr>
        <w:t xml:space="preserve">] (the </w:t>
      </w:r>
      <w:r w:rsidR="00AE2F33">
        <w:rPr>
          <w:rFonts w:cs="Times New Roman"/>
          <w:lang w:val="en-GB"/>
        </w:rPr>
        <w:t>“</w:t>
      </w:r>
      <w:r w:rsidR="00342B08">
        <w:rPr>
          <w:rFonts w:cs="Times New Roman"/>
          <w:lang w:val="en-GB"/>
        </w:rPr>
        <w:t>emphasis zone</w:t>
      </w:r>
      <w:r w:rsidR="00AE2F33">
        <w:rPr>
          <w:rFonts w:cs="Times New Roman"/>
          <w:lang w:val="en-GB"/>
        </w:rPr>
        <w:t>”</w:t>
      </w:r>
      <w:r w:rsidR="00342B08">
        <w:rPr>
          <w:rFonts w:cs="Times New Roman"/>
          <w:lang w:val="en-GB"/>
        </w:rPr>
        <w:t>) around the target level w*.</w:t>
      </w:r>
    </w:p>
    <w:p w14:paraId="55B5FA65" w14:textId="59D498EC" w:rsidR="00910025" w:rsidRDefault="00910025" w:rsidP="00342B08">
      <w:pPr>
        <w:pStyle w:val="ListParagraph"/>
        <w:numPr>
          <w:ilvl w:val="3"/>
          <w:numId w:val="3"/>
        </w:numPr>
        <w:spacing w:line="360" w:lineRule="auto"/>
        <w:jc w:val="both"/>
        <w:rPr>
          <w:rFonts w:cs="Times New Roman"/>
          <w:b/>
          <w:lang w:val="en-GB"/>
        </w:rPr>
      </w:pPr>
      <w:r w:rsidRPr="00453228">
        <w:rPr>
          <w:rFonts w:cs="Times New Roman"/>
          <w:b/>
          <w:lang w:val="en-GB"/>
        </w:rPr>
        <w:t>State Crisp Conditioning</w:t>
      </w:r>
    </w:p>
    <w:p w14:paraId="4BFB8215" w14:textId="284E6F5D" w:rsidR="00612AE0" w:rsidRDefault="00612AE0" w:rsidP="00612AE0">
      <w:pPr>
        <w:spacing w:line="360" w:lineRule="auto"/>
        <w:jc w:val="both"/>
        <w:rPr>
          <w:rFonts w:cs="Times New Roman"/>
          <w:bCs/>
          <w:lang w:val="en-GB"/>
        </w:rPr>
      </w:pPr>
      <w:r>
        <w:rPr>
          <w:rFonts w:cs="Times New Roman"/>
          <w:bCs/>
          <w:lang w:val="en-GB"/>
        </w:rPr>
        <w:t>The scenarios that occurred in the state window R(z*) are fully weighted and the others have a probability of zero:</w:t>
      </w:r>
    </w:p>
    <w:p w14:paraId="64131CD9" w14:textId="48CC5A11" w:rsidR="00612AE0" w:rsidRDefault="00612AE0" w:rsidP="00612AE0">
      <w:pPr>
        <w:spacing w:line="360" w:lineRule="auto"/>
        <w:jc w:val="both"/>
        <w:rPr>
          <w:rFonts w:cs="Times New Roman"/>
          <w:bCs/>
          <w:lang w:val="en-GB"/>
        </w:rPr>
      </w:pPr>
      <w:r>
        <w:rPr>
          <w:rFonts w:cs="Times New Roman"/>
          <w:bCs/>
          <w:lang w:val="en-GB"/>
        </w:rPr>
        <w:t xml:space="preserve">                                            </w:t>
      </w:r>
      <w:r w:rsidR="00406E03">
        <w:rPr>
          <w:rFonts w:cs="Times New Roman"/>
          <w:bCs/>
          <w:noProof/>
          <w:lang w:val="en-GB"/>
        </w:rPr>
        <w:drawing>
          <wp:inline distT="0" distB="0" distL="0" distR="0" wp14:anchorId="62A807D4" wp14:editId="5EDB315A">
            <wp:extent cx="1589315" cy="447082"/>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 bi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54591" cy="465445"/>
                    </a:xfrm>
                    <a:prstGeom prst="rect">
                      <a:avLst/>
                    </a:prstGeom>
                  </pic:spPr>
                </pic:pic>
              </a:graphicData>
            </a:graphic>
          </wp:inline>
        </w:drawing>
      </w:r>
      <w:r>
        <w:rPr>
          <w:rFonts w:cs="Times New Roman"/>
          <w:bCs/>
          <w:lang w:val="en-GB"/>
        </w:rPr>
        <w:t xml:space="preserve">                                                (30)</w:t>
      </w:r>
    </w:p>
    <w:p w14:paraId="314360E2" w14:textId="626B7F51" w:rsidR="00612AE0" w:rsidRPr="00612AE0" w:rsidRDefault="00064CBC" w:rsidP="00612AE0">
      <w:pPr>
        <w:spacing w:line="360" w:lineRule="auto"/>
        <w:jc w:val="both"/>
        <w:rPr>
          <w:rFonts w:cs="Times New Roman"/>
          <w:bCs/>
          <w:lang w:val="en-GB"/>
        </w:rPr>
      </w:pPr>
      <w:r>
        <w:rPr>
          <w:rFonts w:cs="Times New Roman"/>
          <w:bCs/>
          <w:lang w:val="en-GB"/>
        </w:rPr>
        <w:t>The drawback is the same as in the Time Crisp Conditioning as it cuts too abruptly through data. An alternative would be to use a kernel in order to obtain smoother profile.</w:t>
      </w:r>
    </w:p>
    <w:p w14:paraId="6F657F17" w14:textId="638347B8" w:rsidR="00910025" w:rsidRDefault="00910025" w:rsidP="00342B08">
      <w:pPr>
        <w:pStyle w:val="ListParagraph"/>
        <w:numPr>
          <w:ilvl w:val="3"/>
          <w:numId w:val="3"/>
        </w:numPr>
        <w:spacing w:line="360" w:lineRule="auto"/>
        <w:jc w:val="both"/>
        <w:rPr>
          <w:rFonts w:cs="Times New Roman"/>
          <w:b/>
          <w:lang w:val="en-GB"/>
        </w:rPr>
      </w:pPr>
      <w:r w:rsidRPr="00453228">
        <w:rPr>
          <w:rFonts w:cs="Times New Roman"/>
          <w:b/>
          <w:lang w:val="en-GB"/>
        </w:rPr>
        <w:t>Kernel Smoothing Conditioning</w:t>
      </w:r>
    </w:p>
    <w:p w14:paraId="3E6342FF" w14:textId="613697AE" w:rsidR="00444E7A" w:rsidRDefault="00444E7A" w:rsidP="00444E7A">
      <w:pPr>
        <w:spacing w:line="360" w:lineRule="auto"/>
        <w:jc w:val="both"/>
        <w:rPr>
          <w:rFonts w:cs="Times New Roman"/>
          <w:bCs/>
          <w:lang w:val="en-GB"/>
        </w:rPr>
      </w:pPr>
      <w:r>
        <w:rPr>
          <w:rFonts w:cs="Times New Roman"/>
          <w:bCs/>
          <w:lang w:val="en-GB"/>
        </w:rPr>
        <w:t>Kernel Smoothing attributes weight to historical scenarios {</w:t>
      </w:r>
      <w:proofErr w:type="spellStart"/>
      <w:r>
        <w:rPr>
          <w:rFonts w:cs="Times New Roman"/>
          <w:bCs/>
          <w:i/>
          <w:iCs/>
          <w:lang w:val="en-GB"/>
        </w:rPr>
        <w:t>z</w:t>
      </w:r>
      <w:r>
        <w:rPr>
          <w:rFonts w:cs="Times New Roman"/>
          <w:bCs/>
          <w:i/>
          <w:iCs/>
          <w:vertAlign w:val="subscript"/>
          <w:lang w:val="en-GB"/>
        </w:rPr>
        <w:t>t</w:t>
      </w:r>
      <w:proofErr w:type="spellEnd"/>
      <w:r>
        <w:rPr>
          <w:rFonts w:cs="Times New Roman"/>
          <w:bCs/>
          <w:lang w:val="en-GB"/>
        </w:rPr>
        <w:t xml:space="preserve">} proportionally to their distance from the target </w:t>
      </w:r>
      <w:r>
        <w:rPr>
          <w:rFonts w:cs="Times New Roman"/>
          <w:bCs/>
          <w:i/>
          <w:iCs/>
          <w:lang w:val="en-GB"/>
        </w:rPr>
        <w:t>z*</w:t>
      </w:r>
      <w:r>
        <w:rPr>
          <w:rFonts w:cs="Times New Roman"/>
          <w:bCs/>
          <w:lang w:val="en-GB"/>
        </w:rPr>
        <w:t xml:space="preserve"> as computed by a normal density function around the target:</w:t>
      </w:r>
    </w:p>
    <w:p w14:paraId="0665C80E" w14:textId="44F23724" w:rsidR="00444E7A" w:rsidRDefault="00444E7A" w:rsidP="00444E7A">
      <w:pPr>
        <w:spacing w:line="360" w:lineRule="auto"/>
        <w:jc w:val="both"/>
        <w:rPr>
          <w:rFonts w:cs="Times New Roman"/>
          <w:bCs/>
          <w:lang w:val="en-GB"/>
        </w:rPr>
      </w:pPr>
      <w:r>
        <w:rPr>
          <w:rFonts w:cs="Times New Roman"/>
          <w:bCs/>
          <w:lang w:val="en-GB"/>
        </w:rPr>
        <w:t xml:space="preserve">                                      </w:t>
      </w:r>
      <w:r w:rsidR="00406E03">
        <w:rPr>
          <w:rFonts w:cs="Times New Roman"/>
          <w:bCs/>
          <w:noProof/>
          <w:lang w:val="en-GB"/>
        </w:rPr>
        <w:drawing>
          <wp:inline distT="0" distB="0" distL="0" distR="0" wp14:anchorId="1B3A36FF" wp14:editId="171D3794">
            <wp:extent cx="2237015" cy="537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05423" cy="554053"/>
                    </a:xfrm>
                    <a:prstGeom prst="rect">
                      <a:avLst/>
                    </a:prstGeom>
                  </pic:spPr>
                </pic:pic>
              </a:graphicData>
            </a:graphic>
          </wp:inline>
        </w:drawing>
      </w:r>
      <w:r>
        <w:rPr>
          <w:rFonts w:cs="Times New Roman"/>
          <w:bCs/>
          <w:lang w:val="en-GB"/>
        </w:rPr>
        <w:t xml:space="preserve">                                                (31)</w:t>
      </w:r>
    </w:p>
    <w:p w14:paraId="0D09DC51" w14:textId="7902C8D4" w:rsidR="00444E7A" w:rsidRPr="00444E7A" w:rsidRDefault="00444E7A" w:rsidP="00444E7A">
      <w:pPr>
        <w:spacing w:line="360" w:lineRule="auto"/>
        <w:jc w:val="both"/>
        <w:rPr>
          <w:rFonts w:cs="Times New Roman"/>
          <w:bCs/>
          <w:lang w:val="en-GB"/>
        </w:rPr>
      </w:pPr>
      <w:r>
        <w:rPr>
          <w:rFonts w:cs="Times New Roman"/>
          <w:bCs/>
          <w:lang w:val="en-GB"/>
        </w:rPr>
        <w:t xml:space="preserve">where </w:t>
      </w:r>
      <w:r>
        <w:rPr>
          <w:rFonts w:cs="Times New Roman"/>
          <w:bCs/>
          <w:i/>
          <w:iCs/>
          <w:lang w:val="en-GB"/>
        </w:rPr>
        <w:t xml:space="preserve">h </w:t>
      </w:r>
      <w:r>
        <w:rPr>
          <w:rFonts w:cs="Times New Roman"/>
          <w:bCs/>
          <w:lang w:val="en-GB"/>
        </w:rPr>
        <w:t xml:space="preserve">is the kernel bandwidth and γ ≡ 1 for exponential kernel probabilities, γ ≡ 2 for Gaussian kernel probabilities. The level of smoothing is defined by </w:t>
      </w:r>
      <w:r>
        <w:rPr>
          <w:rFonts w:cs="Times New Roman"/>
          <w:bCs/>
          <w:i/>
          <w:iCs/>
          <w:lang w:val="en-GB"/>
        </w:rPr>
        <w:t>h.</w:t>
      </w:r>
      <w:r>
        <w:rPr>
          <w:rFonts w:cs="Times New Roman"/>
          <w:bCs/>
          <w:lang w:val="en-GB"/>
        </w:rPr>
        <w:t xml:space="preserve"> A large </w:t>
      </w:r>
      <w:r>
        <w:rPr>
          <w:rFonts w:cs="Times New Roman"/>
          <w:bCs/>
          <w:i/>
          <w:iCs/>
          <w:lang w:val="en-GB"/>
        </w:rPr>
        <w:t>h</w:t>
      </w:r>
      <w:r>
        <w:rPr>
          <w:rFonts w:cs="Times New Roman"/>
          <w:bCs/>
          <w:lang w:val="en-GB"/>
        </w:rPr>
        <w:t xml:space="preserve"> gives probabilities closer to equal probabilities where </w:t>
      </w:r>
      <w:proofErr w:type="spellStart"/>
      <w:r>
        <w:rPr>
          <w:rFonts w:cs="Times New Roman"/>
          <w:bCs/>
          <w:i/>
          <w:iCs/>
          <w:lang w:val="en-GB"/>
        </w:rPr>
        <w:t>p</w:t>
      </w:r>
      <w:r>
        <w:rPr>
          <w:rFonts w:cs="Times New Roman"/>
          <w:bCs/>
          <w:i/>
          <w:iCs/>
          <w:vertAlign w:val="subscript"/>
          <w:lang w:val="en-GB"/>
        </w:rPr>
        <w:t>t</w:t>
      </w:r>
      <w:proofErr w:type="spellEnd"/>
      <w:r>
        <w:rPr>
          <w:rFonts w:cs="Times New Roman"/>
          <w:bCs/>
          <w:i/>
          <w:iCs/>
          <w:lang w:val="en-GB"/>
        </w:rPr>
        <w:t xml:space="preserve"> </w:t>
      </w:r>
      <w:r>
        <w:rPr>
          <w:rFonts w:cs="Times New Roman"/>
          <w:bCs/>
          <w:lang w:val="en-GB"/>
        </w:rPr>
        <w:t xml:space="preserve">≈ 1/T whereas small </w:t>
      </w:r>
      <w:r>
        <w:rPr>
          <w:rFonts w:cs="Times New Roman"/>
          <w:bCs/>
          <w:i/>
          <w:iCs/>
          <w:lang w:val="en-GB"/>
        </w:rPr>
        <w:t>h</w:t>
      </w:r>
      <w:r>
        <w:rPr>
          <w:rFonts w:cs="Times New Roman"/>
          <w:bCs/>
          <w:lang w:val="en-GB"/>
        </w:rPr>
        <w:t xml:space="preserve"> </w:t>
      </w:r>
      <w:r w:rsidR="00A47A6F">
        <w:rPr>
          <w:rFonts w:cs="Times New Roman"/>
          <w:bCs/>
          <w:lang w:val="en-GB"/>
        </w:rPr>
        <w:t xml:space="preserve">will yield </w:t>
      </w:r>
      <w:proofErr w:type="spellStart"/>
      <w:r w:rsidR="00A47A6F">
        <w:rPr>
          <w:rFonts w:cs="Times New Roman"/>
          <w:bCs/>
          <w:i/>
          <w:iCs/>
          <w:lang w:val="en-GB"/>
        </w:rPr>
        <w:t>p</w:t>
      </w:r>
      <w:r w:rsidR="00A47A6F">
        <w:rPr>
          <w:rFonts w:cs="Times New Roman"/>
          <w:bCs/>
          <w:i/>
          <w:iCs/>
          <w:vertAlign w:val="subscript"/>
          <w:lang w:val="en-GB"/>
        </w:rPr>
        <w:t>t</w:t>
      </w:r>
      <w:proofErr w:type="spellEnd"/>
      <w:r w:rsidR="00A47A6F">
        <w:rPr>
          <w:rFonts w:cs="Times New Roman"/>
          <w:bCs/>
          <w:lang w:val="en-GB"/>
        </w:rPr>
        <w:t xml:space="preserve"> tending to the crisp conditioning profile.</w:t>
      </w:r>
      <w:r w:rsidR="00406E03">
        <w:rPr>
          <w:rFonts w:cs="Times New Roman"/>
          <w:bCs/>
          <w:lang w:val="en-GB"/>
        </w:rPr>
        <w:t xml:space="preserve"> This method is exhibited in </w:t>
      </w:r>
      <w:r w:rsidR="00406E03" w:rsidRPr="00406E03">
        <w:rPr>
          <w:rFonts w:cs="Times New Roman"/>
          <w:bCs/>
          <w:highlight w:val="yellow"/>
          <w:lang w:val="en-GB"/>
        </w:rPr>
        <w:t>the Figure 3.</w:t>
      </w:r>
    </w:p>
    <w:p w14:paraId="7A3E7976" w14:textId="7ADF7083" w:rsidR="00910025" w:rsidRDefault="00910025" w:rsidP="00342B08">
      <w:pPr>
        <w:pStyle w:val="ListParagraph"/>
        <w:numPr>
          <w:ilvl w:val="2"/>
          <w:numId w:val="3"/>
        </w:numPr>
        <w:spacing w:line="360" w:lineRule="auto"/>
        <w:jc w:val="both"/>
        <w:rPr>
          <w:rFonts w:cs="Times New Roman"/>
          <w:b/>
          <w:lang w:val="en-GB"/>
        </w:rPr>
      </w:pPr>
      <w:r w:rsidRPr="00453228">
        <w:rPr>
          <w:rFonts w:cs="Times New Roman"/>
          <w:b/>
          <w:lang w:val="en-GB"/>
        </w:rPr>
        <w:t>Joint Time and State Conditioning with Entropy Minimisation</w:t>
      </w:r>
    </w:p>
    <w:p w14:paraId="68EC4966" w14:textId="2EFB689B" w:rsidR="005326FD" w:rsidRDefault="00410902" w:rsidP="005326FD">
      <w:pPr>
        <w:spacing w:line="360" w:lineRule="auto"/>
        <w:jc w:val="both"/>
        <w:rPr>
          <w:rFonts w:cs="Times New Roman"/>
          <w:bCs/>
          <w:lang w:val="en-GB"/>
        </w:rPr>
      </w:pPr>
      <w:r>
        <w:rPr>
          <w:rFonts w:cs="Times New Roman"/>
          <w:bCs/>
          <w:lang w:val="en-GB"/>
        </w:rPr>
        <w:t xml:space="preserve">Portfolio managers might be willing to emphasise a </w:t>
      </w:r>
      <w:proofErr w:type="gramStart"/>
      <w:r>
        <w:rPr>
          <w:rFonts w:cs="Times New Roman"/>
          <w:bCs/>
          <w:lang w:val="en-GB"/>
        </w:rPr>
        <w:t>particular market</w:t>
      </w:r>
      <w:proofErr w:type="gramEnd"/>
      <w:r>
        <w:rPr>
          <w:rFonts w:cs="Times New Roman"/>
          <w:bCs/>
          <w:lang w:val="en-GB"/>
        </w:rPr>
        <w:t xml:space="preserve"> state similar to recent conditions while stressing more recent historical scenarios to old ones. By applying Meucci (2008)’s MRE technique, it is possible to blend time and state conditioning</w:t>
      </w:r>
      <w:r w:rsidR="00542B38">
        <w:rPr>
          <w:rFonts w:cs="Times New Roman"/>
          <w:bCs/>
          <w:lang w:val="en-GB"/>
        </w:rPr>
        <w:t xml:space="preserve">. We describe this technique following </w:t>
      </w:r>
      <w:r w:rsidR="00A56553">
        <w:rPr>
          <w:rFonts w:cs="Times New Roman"/>
          <w:bCs/>
          <w:lang w:val="en-GB"/>
        </w:rPr>
        <w:t xml:space="preserve">Meucci (2011a) and Denis and </w:t>
      </w:r>
      <w:proofErr w:type="spellStart"/>
      <w:r w:rsidR="00A56553">
        <w:rPr>
          <w:rFonts w:cs="Times New Roman"/>
          <w:bCs/>
          <w:lang w:val="en-GB"/>
        </w:rPr>
        <w:t>Scaillet</w:t>
      </w:r>
      <w:proofErr w:type="spellEnd"/>
      <w:r w:rsidR="00A56553">
        <w:rPr>
          <w:rFonts w:cs="Times New Roman"/>
          <w:bCs/>
          <w:lang w:val="en-GB"/>
        </w:rPr>
        <w:t xml:space="preserve"> (2017)</w:t>
      </w:r>
      <w:r w:rsidR="00542B38">
        <w:rPr>
          <w:rFonts w:cs="Times New Roman"/>
          <w:bCs/>
          <w:lang w:val="en-GB"/>
        </w:rPr>
        <w:t>.</w:t>
      </w:r>
    </w:p>
    <w:p w14:paraId="52D02B0D" w14:textId="4107A71A" w:rsidR="00293E28" w:rsidRDefault="00293E28" w:rsidP="005326FD">
      <w:pPr>
        <w:spacing w:line="360" w:lineRule="auto"/>
        <w:jc w:val="both"/>
        <w:rPr>
          <w:rFonts w:cs="Times New Roman"/>
          <w:lang w:val="en-GB"/>
        </w:rPr>
      </w:pPr>
      <w:r>
        <w:rPr>
          <w:rFonts w:cs="Times New Roman"/>
          <w:bCs/>
          <w:lang w:val="en-GB"/>
        </w:rPr>
        <w:lastRenderedPageBreak/>
        <w:t xml:space="preserve">First, exponentially decaying probabilities </w:t>
      </w:r>
      <w:proofErr w:type="spellStart"/>
      <w:r>
        <w:rPr>
          <w:rFonts w:cs="Times New Roman"/>
          <w:bCs/>
          <w:i/>
          <w:iCs/>
          <w:lang w:val="en-GB"/>
        </w:rPr>
        <w:t>p</w:t>
      </w:r>
      <w:r>
        <w:rPr>
          <w:rFonts w:cs="Times New Roman"/>
          <w:bCs/>
          <w:i/>
          <w:iCs/>
          <w:vertAlign w:val="subscript"/>
          <w:lang w:val="en-GB"/>
        </w:rPr>
        <w:t>t</w:t>
      </w:r>
      <w:proofErr w:type="spellEnd"/>
      <w:r>
        <w:rPr>
          <w:rFonts w:cs="Times New Roman"/>
          <w:bCs/>
          <w:lang w:val="en-GB"/>
        </w:rPr>
        <w:t xml:space="preserve"> | </w:t>
      </w:r>
      <w:proofErr w:type="spellStart"/>
      <w:r>
        <w:rPr>
          <w:rFonts w:cs="Times New Roman"/>
          <w:lang w:val="en-GB"/>
        </w:rPr>
        <w:t>τ</w:t>
      </w:r>
      <w:r>
        <w:rPr>
          <w:rFonts w:cs="Times New Roman"/>
          <w:i/>
          <w:iCs/>
          <w:vertAlign w:val="subscript"/>
          <w:lang w:val="en-GB"/>
        </w:rPr>
        <w:t>HL</w:t>
      </w:r>
      <w:proofErr w:type="spellEnd"/>
      <w:r>
        <w:rPr>
          <w:rFonts w:cs="Times New Roman"/>
          <w:lang w:val="en-GB"/>
        </w:rPr>
        <w:t xml:space="preserve"> as in (29) are set to define prior probabilities </w:t>
      </w:r>
      <w:r>
        <w:rPr>
          <w:rFonts w:cs="Times New Roman"/>
          <w:b/>
          <w:bCs/>
          <w:lang w:val="en-GB"/>
        </w:rPr>
        <w:t>p</w:t>
      </w:r>
      <w:r>
        <w:rPr>
          <w:rFonts w:cs="Times New Roman"/>
          <w:lang w:val="en-GB"/>
        </w:rPr>
        <w:t xml:space="preserve"> ≡ (</w:t>
      </w:r>
      <w:r>
        <w:rPr>
          <w:rFonts w:cs="Times New Roman"/>
          <w:i/>
          <w:iCs/>
          <w:lang w:val="en-GB"/>
        </w:rPr>
        <w:t>p</w:t>
      </w:r>
      <w:r>
        <w:rPr>
          <w:rFonts w:cs="Times New Roman"/>
          <w:i/>
          <w:iCs/>
          <w:vertAlign w:val="subscript"/>
          <w:lang w:val="en-GB"/>
        </w:rPr>
        <w:t>1</w:t>
      </w:r>
      <w:r>
        <w:rPr>
          <w:rFonts w:cs="Times New Roman"/>
          <w:lang w:val="en-GB"/>
        </w:rPr>
        <w:t xml:space="preserve">, …, </w:t>
      </w:r>
      <w:proofErr w:type="spellStart"/>
      <w:r>
        <w:rPr>
          <w:rFonts w:cs="Times New Roman"/>
          <w:i/>
          <w:iCs/>
          <w:lang w:val="en-GB"/>
        </w:rPr>
        <w:t>p</w:t>
      </w:r>
      <w:r>
        <w:rPr>
          <w:rFonts w:cs="Times New Roman"/>
          <w:i/>
          <w:iCs/>
          <w:vertAlign w:val="subscript"/>
          <w:lang w:val="en-GB"/>
        </w:rPr>
        <w:t>t</w:t>
      </w:r>
      <w:proofErr w:type="spellEnd"/>
      <w:r>
        <w:rPr>
          <w:rFonts w:cs="Times New Roman"/>
          <w:lang w:val="en-GB"/>
        </w:rPr>
        <w:t xml:space="preserve">). </w:t>
      </w:r>
      <w:r w:rsidR="00B446DF">
        <w:rPr>
          <w:rFonts w:cs="Times New Roman"/>
          <w:lang w:val="en-GB"/>
        </w:rPr>
        <w:t>Then, v</w:t>
      </w:r>
      <w:r>
        <w:rPr>
          <w:rFonts w:cs="Times New Roman"/>
          <w:lang w:val="en-GB"/>
        </w:rPr>
        <w:t xml:space="preserve">iews on expectations and standard deviation of the yet-to-be defined Flexible Probabilities </w:t>
      </w:r>
      <w:r>
        <w:rPr>
          <w:rFonts w:cs="Times New Roman"/>
          <w:b/>
          <w:bCs/>
          <w:lang w:val="en-GB"/>
        </w:rPr>
        <w:t xml:space="preserve">p </w:t>
      </w:r>
      <w:r>
        <w:rPr>
          <w:rFonts w:cs="Times New Roman"/>
          <w:lang w:val="en-GB"/>
        </w:rPr>
        <w:t>(</w:t>
      </w:r>
      <w:r>
        <w:rPr>
          <w:rFonts w:cs="Times New Roman"/>
          <w:i/>
          <w:iCs/>
          <w:lang w:val="en-GB"/>
        </w:rPr>
        <w:t>p</w:t>
      </w:r>
      <w:r>
        <w:rPr>
          <w:rFonts w:cs="Times New Roman"/>
          <w:i/>
          <w:iCs/>
          <w:vertAlign w:val="subscript"/>
          <w:lang w:val="en-GB"/>
        </w:rPr>
        <w:t>1</w:t>
      </w:r>
      <w:r>
        <w:rPr>
          <w:rFonts w:cs="Times New Roman"/>
          <w:lang w:val="en-GB"/>
        </w:rPr>
        <w:t xml:space="preserve">, …, </w:t>
      </w:r>
      <w:proofErr w:type="spellStart"/>
      <w:r>
        <w:rPr>
          <w:rFonts w:cs="Times New Roman"/>
          <w:i/>
          <w:iCs/>
          <w:lang w:val="en-GB"/>
        </w:rPr>
        <w:t>p</w:t>
      </w:r>
      <w:r>
        <w:rPr>
          <w:rFonts w:cs="Times New Roman"/>
          <w:i/>
          <w:iCs/>
          <w:vertAlign w:val="subscript"/>
          <w:lang w:val="en-GB"/>
        </w:rPr>
        <w:t>t</w:t>
      </w:r>
      <w:proofErr w:type="spellEnd"/>
      <w:r>
        <w:rPr>
          <w:rFonts w:cs="Times New Roman"/>
          <w:lang w:val="en-GB"/>
        </w:rPr>
        <w:t>) are imposed:</w:t>
      </w:r>
    </w:p>
    <w:p w14:paraId="0E04E045" w14:textId="55AE7827" w:rsidR="00293E28" w:rsidRPr="00293E28" w:rsidRDefault="00113DD1" w:rsidP="005326FD">
      <w:pPr>
        <w:spacing w:line="360" w:lineRule="auto"/>
        <w:jc w:val="both"/>
        <w:rPr>
          <w:rFonts w:cs="Times New Roman"/>
          <w:lang w:val="en-GB"/>
        </w:rPr>
      </w:pPr>
      <w:r>
        <w:rPr>
          <w:rFonts w:cs="Times New Roman"/>
          <w:lang w:val="en-GB"/>
        </w:rPr>
        <w:t xml:space="preserve">                                                 </w:t>
      </w:r>
      <w:r>
        <w:rPr>
          <w:rFonts w:cs="Times New Roman"/>
          <w:noProof/>
          <w:lang w:val="en-GB"/>
        </w:rPr>
        <w:drawing>
          <wp:inline distT="0" distB="0" distL="0" distR="0" wp14:anchorId="7205431B" wp14:editId="7864B283">
            <wp:extent cx="1884811" cy="468086"/>
            <wp:effectExtent l="0" t="0" r="1270" b="8255"/>
            <wp:docPr id="35" name="Picture 3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7667" cy="476246"/>
                    </a:xfrm>
                    <a:prstGeom prst="rect">
                      <a:avLst/>
                    </a:prstGeom>
                  </pic:spPr>
                </pic:pic>
              </a:graphicData>
            </a:graphic>
          </wp:inline>
        </w:drawing>
      </w:r>
      <w:r>
        <w:rPr>
          <w:rFonts w:cs="Times New Roman"/>
          <w:lang w:val="en-GB"/>
        </w:rPr>
        <w:t xml:space="preserve">                                              (32)</w:t>
      </w:r>
    </w:p>
    <w:p w14:paraId="3CD68968" w14:textId="57BC7AB6" w:rsidR="00410902" w:rsidRPr="001806B4" w:rsidRDefault="001806B4" w:rsidP="00542B38">
      <w:pPr>
        <w:spacing w:before="0" w:after="160"/>
        <w:rPr>
          <w:rFonts w:cs="Times New Roman"/>
          <w:lang w:val="en-GB"/>
        </w:rPr>
      </w:pPr>
      <w:r>
        <w:rPr>
          <w:rFonts w:cs="Times New Roman"/>
          <w:lang w:val="en-GB"/>
        </w:rPr>
        <w:t xml:space="preserve">where </w:t>
      </w:r>
      <w:proofErr w:type="spellStart"/>
      <w:r>
        <w:rPr>
          <w:rFonts w:cs="Times New Roman"/>
          <w:i/>
          <w:iCs/>
          <w:lang w:val="en-GB"/>
        </w:rPr>
        <w:t>m|z</w:t>
      </w:r>
      <w:proofErr w:type="spellEnd"/>
      <w:r>
        <w:rPr>
          <w:rFonts w:cs="Times New Roman"/>
          <w:i/>
          <w:iCs/>
          <w:lang w:val="en-GB"/>
        </w:rPr>
        <w:t xml:space="preserve">* </w:t>
      </w:r>
      <w:r>
        <w:rPr>
          <w:rFonts w:cs="Times New Roman"/>
          <w:lang w:val="en-GB"/>
        </w:rPr>
        <w:t xml:space="preserve">and </w:t>
      </w:r>
      <w:r>
        <w:rPr>
          <w:rFonts w:cs="Times New Roman"/>
          <w:i/>
          <w:iCs/>
          <w:lang w:val="en-GB"/>
        </w:rPr>
        <w:t>s</w:t>
      </w:r>
      <w:r>
        <w:rPr>
          <w:rFonts w:cs="Times New Roman"/>
          <w:i/>
          <w:iCs/>
          <w:vertAlign w:val="superscript"/>
          <w:lang w:val="en-GB"/>
        </w:rPr>
        <w:t>2</w:t>
      </w:r>
      <w:r>
        <w:rPr>
          <w:rFonts w:cs="Times New Roman"/>
          <w:i/>
          <w:iCs/>
          <w:lang w:val="en-GB"/>
        </w:rPr>
        <w:t>|z*</w:t>
      </w:r>
      <w:r>
        <w:rPr>
          <w:rFonts w:cs="Times New Roman"/>
          <w:lang w:val="en-GB"/>
        </w:rPr>
        <w:t xml:space="preserve"> are respectively the “historical with Flexible Probabilities” mean and variance of the state conditioning variable </w:t>
      </w:r>
      <w:r>
        <w:rPr>
          <w:rFonts w:cs="Times New Roman"/>
          <w:i/>
          <w:iCs/>
          <w:lang w:val="en-GB"/>
        </w:rPr>
        <w:t>z*</w:t>
      </w:r>
      <w:r>
        <w:rPr>
          <w:rFonts w:cs="Times New Roman"/>
          <w:lang w:val="en-GB"/>
        </w:rPr>
        <w:t>:</w:t>
      </w:r>
    </w:p>
    <w:p w14:paraId="602A1F1C" w14:textId="3DC98287" w:rsidR="00542B38" w:rsidRDefault="001806B4" w:rsidP="00542B38">
      <w:pPr>
        <w:spacing w:before="0" w:after="160"/>
        <w:rPr>
          <w:rFonts w:cs="Times New Roman"/>
          <w:lang w:val="en-GB"/>
        </w:rPr>
      </w:pPr>
      <w:r>
        <w:rPr>
          <w:rFonts w:cs="Times New Roman"/>
          <w:lang w:val="en-GB"/>
        </w:rPr>
        <w:t xml:space="preserve">                                                 </w:t>
      </w:r>
      <w:r>
        <w:rPr>
          <w:rFonts w:cs="Times New Roman"/>
          <w:noProof/>
          <w:lang w:val="en-GB"/>
        </w:rPr>
        <w:drawing>
          <wp:inline distT="0" distB="0" distL="0" distR="0" wp14:anchorId="03E6EF67" wp14:editId="5A46FD97">
            <wp:extent cx="1808152" cy="653143"/>
            <wp:effectExtent l="0" t="0" r="1905" b="0"/>
            <wp:docPr id="36" name="Picture 36"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0755" cy="657696"/>
                    </a:xfrm>
                    <a:prstGeom prst="rect">
                      <a:avLst/>
                    </a:prstGeom>
                  </pic:spPr>
                </pic:pic>
              </a:graphicData>
            </a:graphic>
          </wp:inline>
        </w:drawing>
      </w:r>
      <w:r>
        <w:rPr>
          <w:rFonts w:cs="Times New Roman"/>
          <w:lang w:val="en-GB"/>
        </w:rPr>
        <w:t xml:space="preserve">                                                (33)</w:t>
      </w:r>
    </w:p>
    <w:p w14:paraId="351B3F52" w14:textId="20F9FCAB" w:rsidR="00542B38" w:rsidRDefault="001806B4" w:rsidP="00542B38">
      <w:pPr>
        <w:spacing w:before="0" w:after="160"/>
        <w:rPr>
          <w:rFonts w:cs="Times New Roman"/>
          <w:lang w:val="en-GB"/>
        </w:rPr>
      </w:pPr>
      <w:r>
        <w:rPr>
          <w:rFonts w:cs="Times New Roman"/>
          <w:lang w:val="en-GB"/>
        </w:rPr>
        <w:t xml:space="preserve">                                              </w:t>
      </w:r>
      <w:r>
        <w:rPr>
          <w:rFonts w:cs="Times New Roman"/>
          <w:noProof/>
          <w:lang w:val="en-GB"/>
        </w:rPr>
        <w:drawing>
          <wp:inline distT="0" distB="0" distL="0" distR="0" wp14:anchorId="1739CD9C" wp14:editId="30FB9751">
            <wp:extent cx="2109207" cy="517072"/>
            <wp:effectExtent l="0" t="0" r="5715" b="0"/>
            <wp:docPr id="37" name="Picture 3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41586" cy="525010"/>
                    </a:xfrm>
                    <a:prstGeom prst="rect">
                      <a:avLst/>
                    </a:prstGeom>
                  </pic:spPr>
                </pic:pic>
              </a:graphicData>
            </a:graphic>
          </wp:inline>
        </w:drawing>
      </w:r>
      <w:r>
        <w:rPr>
          <w:rFonts w:cs="Times New Roman"/>
          <w:lang w:val="en-GB"/>
        </w:rPr>
        <w:t xml:space="preserve">                                           (34)</w:t>
      </w:r>
    </w:p>
    <w:p w14:paraId="7D9154FA" w14:textId="740D4CAB" w:rsidR="00542B38" w:rsidRPr="001806B4" w:rsidRDefault="001806B4" w:rsidP="00542B38">
      <w:pPr>
        <w:spacing w:before="0" w:after="160"/>
        <w:rPr>
          <w:rFonts w:cs="Times New Roman"/>
          <w:lang w:val="en-GB"/>
        </w:rPr>
      </w:pPr>
      <w:r>
        <w:rPr>
          <w:rFonts w:cs="Times New Roman"/>
          <w:lang w:val="en-GB"/>
        </w:rPr>
        <w:t xml:space="preserve">in which </w:t>
      </w:r>
      <w:proofErr w:type="spellStart"/>
      <w:r>
        <w:rPr>
          <w:rFonts w:cs="Times New Roman"/>
          <w:i/>
          <w:iCs/>
          <w:lang w:val="en-GB"/>
        </w:rPr>
        <w:t>p</w:t>
      </w:r>
      <w:r>
        <w:rPr>
          <w:rFonts w:cs="Times New Roman"/>
          <w:i/>
          <w:iCs/>
          <w:vertAlign w:val="subscript"/>
          <w:lang w:val="en-GB"/>
        </w:rPr>
        <w:t>t</w:t>
      </w:r>
      <w:r>
        <w:rPr>
          <w:rFonts w:cs="Times New Roman"/>
          <w:i/>
          <w:iCs/>
          <w:lang w:val="en-GB"/>
        </w:rPr>
        <w:t>|</w:t>
      </w:r>
      <w:r>
        <w:rPr>
          <w:rFonts w:cs="Times New Roman"/>
          <w:lang w:val="en-GB"/>
        </w:rPr>
        <w:t>R</w:t>
      </w:r>
      <w:proofErr w:type="spellEnd"/>
      <w:r>
        <w:rPr>
          <w:rFonts w:cs="Times New Roman"/>
          <w:lang w:val="en-GB"/>
        </w:rPr>
        <w:t>(</w:t>
      </w:r>
      <w:r>
        <w:rPr>
          <w:rFonts w:cs="Times New Roman"/>
          <w:i/>
          <w:iCs/>
          <w:lang w:val="en-GB"/>
        </w:rPr>
        <w:t>z*</w:t>
      </w:r>
      <w:r>
        <w:rPr>
          <w:rFonts w:cs="Times New Roman"/>
          <w:lang w:val="en-GB"/>
        </w:rPr>
        <w:t>) are the State Crisp probabilities in (30).</w:t>
      </w:r>
    </w:p>
    <w:p w14:paraId="09CF940C" w14:textId="004AC72D" w:rsidR="00542B38" w:rsidRPr="00806B52" w:rsidRDefault="001806B4" w:rsidP="00542B38">
      <w:pPr>
        <w:spacing w:before="0" w:after="160"/>
        <w:rPr>
          <w:rFonts w:cs="Times New Roman"/>
          <w:lang w:val="en-GB"/>
        </w:rPr>
      </w:pPr>
      <w:r>
        <w:rPr>
          <w:rFonts w:cs="Times New Roman"/>
          <w:lang w:val="en-GB"/>
        </w:rPr>
        <w:t>The next step is to use the Entropy Pooling approach to combin</w:t>
      </w:r>
      <w:r w:rsidR="00806B52">
        <w:rPr>
          <w:rFonts w:cs="Times New Roman"/>
          <w:lang w:val="en-GB"/>
        </w:rPr>
        <w:t>e</w:t>
      </w:r>
      <w:r>
        <w:rPr>
          <w:rFonts w:cs="Times New Roman"/>
          <w:lang w:val="en-GB"/>
        </w:rPr>
        <w:t xml:space="preserve"> the views </w:t>
      </w:r>
      <w:proofErr w:type="spellStart"/>
      <w:r>
        <w:rPr>
          <w:rFonts w:cs="Times New Roman"/>
          <w:b/>
          <w:bCs/>
          <w:lang w:val="en-GB"/>
        </w:rPr>
        <w:t>V</w:t>
      </w:r>
      <w:r>
        <w:rPr>
          <w:rFonts w:cs="Times New Roman"/>
          <w:lang w:val="en-GB"/>
        </w:rPr>
        <w:t>|</w:t>
      </w:r>
      <w:r>
        <w:rPr>
          <w:rFonts w:cs="Times New Roman"/>
          <w:i/>
          <w:iCs/>
          <w:lang w:val="en-GB"/>
        </w:rPr>
        <w:t>z</w:t>
      </w:r>
      <w:proofErr w:type="spellEnd"/>
      <w:r>
        <w:rPr>
          <w:rFonts w:cs="Times New Roman"/>
          <w:i/>
          <w:iCs/>
          <w:lang w:val="en-GB"/>
        </w:rPr>
        <w:t xml:space="preserve">* </w:t>
      </w:r>
      <w:r>
        <w:rPr>
          <w:rFonts w:cs="Times New Roman"/>
          <w:lang w:val="en-GB"/>
        </w:rPr>
        <w:t xml:space="preserve">with the prior </w:t>
      </w:r>
      <w:proofErr w:type="spellStart"/>
      <w:r>
        <w:rPr>
          <w:rFonts w:cs="Times New Roman"/>
          <w:i/>
          <w:iCs/>
          <w:lang w:val="en-GB"/>
        </w:rPr>
        <w:t>p</w:t>
      </w:r>
      <w:r>
        <w:rPr>
          <w:rFonts w:cs="Times New Roman"/>
          <w:i/>
          <w:iCs/>
          <w:vertAlign w:val="subscript"/>
          <w:lang w:val="en-GB"/>
        </w:rPr>
        <w:t>t</w:t>
      </w:r>
      <w:proofErr w:type="spellEnd"/>
      <w:r>
        <w:rPr>
          <w:rFonts w:cs="Times New Roman"/>
          <w:i/>
          <w:iCs/>
          <w:lang w:val="en-GB"/>
        </w:rPr>
        <w:t>|</w:t>
      </w:r>
      <w:r w:rsidRPr="001806B4">
        <w:rPr>
          <w:rFonts w:cs="Times New Roman"/>
          <w:lang w:val="en-GB"/>
        </w:rPr>
        <w:t xml:space="preserve"> </w:t>
      </w:r>
      <w:proofErr w:type="spellStart"/>
      <w:r>
        <w:rPr>
          <w:rFonts w:cs="Times New Roman"/>
          <w:lang w:val="en-GB"/>
        </w:rPr>
        <w:t>τ</w:t>
      </w:r>
      <w:r>
        <w:rPr>
          <w:rFonts w:cs="Times New Roman"/>
          <w:i/>
          <w:iCs/>
          <w:vertAlign w:val="subscript"/>
          <w:lang w:val="en-GB"/>
        </w:rPr>
        <w:t>HL</w:t>
      </w:r>
      <w:proofErr w:type="spellEnd"/>
      <w:r>
        <w:rPr>
          <w:rFonts w:cs="Times New Roman"/>
          <w:vertAlign w:val="subscript"/>
          <w:lang w:val="en-GB"/>
        </w:rPr>
        <w:t xml:space="preserve"> </w:t>
      </w:r>
      <w:r w:rsidR="00806B52">
        <w:rPr>
          <w:rFonts w:cs="Times New Roman"/>
          <w:lang w:val="en-GB"/>
        </w:rPr>
        <w:t>and to minimize the relative entropy:</w:t>
      </w:r>
    </w:p>
    <w:p w14:paraId="7955FA35" w14:textId="26C01DAC" w:rsidR="00542B38" w:rsidRDefault="00806B52" w:rsidP="00542B38">
      <w:pPr>
        <w:spacing w:before="0" w:after="160"/>
        <w:rPr>
          <w:rFonts w:cs="Times New Roman"/>
          <w:lang w:val="en-GB"/>
        </w:rPr>
      </w:pPr>
      <w:r>
        <w:rPr>
          <w:rFonts w:cs="Times New Roman"/>
          <w:lang w:val="en-GB"/>
        </w:rPr>
        <w:t xml:space="preserve">                                             </w:t>
      </w:r>
      <w:r>
        <w:rPr>
          <w:rFonts w:cs="Times New Roman"/>
          <w:noProof/>
          <w:lang w:val="en-GB"/>
        </w:rPr>
        <w:drawing>
          <wp:inline distT="0" distB="0" distL="0" distR="0" wp14:anchorId="35BA5284" wp14:editId="57CDD46F">
            <wp:extent cx="2302329" cy="414683"/>
            <wp:effectExtent l="0" t="0" r="3175" b="4445"/>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4540" cy="422286"/>
                    </a:xfrm>
                    <a:prstGeom prst="rect">
                      <a:avLst/>
                    </a:prstGeom>
                  </pic:spPr>
                </pic:pic>
              </a:graphicData>
            </a:graphic>
          </wp:inline>
        </w:drawing>
      </w:r>
      <w:r>
        <w:rPr>
          <w:rFonts w:cs="Times New Roman"/>
          <w:lang w:val="en-GB"/>
        </w:rPr>
        <w:t xml:space="preserve">                                       (35)</w:t>
      </w:r>
    </w:p>
    <w:p w14:paraId="52F7A137" w14:textId="61DC83CC" w:rsidR="00542B38" w:rsidRDefault="00806B52" w:rsidP="00542B38">
      <w:pPr>
        <w:spacing w:before="0" w:after="160"/>
        <w:rPr>
          <w:rFonts w:cs="Times New Roman"/>
          <w:lang w:val="en-GB"/>
        </w:rPr>
      </w:pPr>
      <w:r>
        <w:rPr>
          <w:rFonts w:cs="Times New Roman"/>
          <w:lang w:val="en-GB"/>
        </w:rPr>
        <w:t xml:space="preserve">The resulting posterior probabilities </w:t>
      </w:r>
      <w:r>
        <w:rPr>
          <w:rFonts w:cs="Times New Roman"/>
          <w:i/>
          <w:iCs/>
          <w:lang w:val="en-GB"/>
        </w:rPr>
        <w:t>p</w:t>
      </w:r>
      <w:proofErr w:type="gramStart"/>
      <w:r>
        <w:rPr>
          <w:rFonts w:cs="Times New Roman"/>
          <w:i/>
          <w:iCs/>
          <w:lang w:val="en-GB"/>
        </w:rPr>
        <w:t>|</w:t>
      </w:r>
      <w:r>
        <w:rPr>
          <w:rFonts w:cs="Times New Roman"/>
          <w:lang w:val="en-GB"/>
        </w:rPr>
        <w:t>(</w:t>
      </w:r>
      <w:proofErr w:type="gramEnd"/>
      <w:r>
        <w:rPr>
          <w:rFonts w:cs="Times New Roman"/>
          <w:i/>
          <w:iCs/>
          <w:lang w:val="en-GB"/>
        </w:rPr>
        <w:t>z*</w:t>
      </w:r>
      <w:r>
        <w:rPr>
          <w:rFonts w:cs="Times New Roman"/>
          <w:lang w:val="en-GB"/>
        </w:rPr>
        <w:t xml:space="preserve">, </w:t>
      </w:r>
      <w:proofErr w:type="spellStart"/>
      <w:r>
        <w:rPr>
          <w:rFonts w:cs="Times New Roman"/>
          <w:lang w:val="en-GB"/>
        </w:rPr>
        <w:t>τ</w:t>
      </w:r>
      <w:r>
        <w:rPr>
          <w:rFonts w:cs="Times New Roman"/>
          <w:i/>
          <w:iCs/>
          <w:vertAlign w:val="subscript"/>
          <w:lang w:val="en-GB"/>
        </w:rPr>
        <w:t>HL</w:t>
      </w:r>
      <w:proofErr w:type="spellEnd"/>
      <w:r>
        <w:rPr>
          <w:rFonts w:cs="Times New Roman"/>
          <w:lang w:val="en-GB"/>
        </w:rPr>
        <w:t>) are a multiplication of the exponential smoothed prior (29) in addition to the multiplication of the best exponential kernel with the best Gaussian kernel:</w:t>
      </w:r>
    </w:p>
    <w:p w14:paraId="63B922DE" w14:textId="14834C53" w:rsidR="00806B52" w:rsidRPr="00806B52" w:rsidRDefault="00806B52" w:rsidP="00542B38">
      <w:pPr>
        <w:spacing w:before="0" w:after="160"/>
        <w:rPr>
          <w:rFonts w:cs="Times New Roman"/>
          <w:lang w:val="en-GB"/>
        </w:rPr>
      </w:pPr>
      <w:r>
        <w:rPr>
          <w:rFonts w:cs="Times New Roman"/>
          <w:lang w:val="en-GB"/>
        </w:rPr>
        <w:t xml:space="preserve">                                        </w:t>
      </w:r>
      <w:r>
        <w:rPr>
          <w:rFonts w:cs="Times New Roman"/>
          <w:noProof/>
          <w:lang w:val="en-GB"/>
        </w:rPr>
        <w:drawing>
          <wp:inline distT="0" distB="0" distL="0" distR="0" wp14:anchorId="225E98BA" wp14:editId="73FF1B1C">
            <wp:extent cx="2460094" cy="381000"/>
            <wp:effectExtent l="0" t="0" r="0" b="0"/>
            <wp:docPr id="39" name="Picture 39"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6856" cy="386693"/>
                    </a:xfrm>
                    <a:prstGeom prst="rect">
                      <a:avLst/>
                    </a:prstGeom>
                  </pic:spPr>
                </pic:pic>
              </a:graphicData>
            </a:graphic>
          </wp:inline>
        </w:drawing>
      </w:r>
      <w:r>
        <w:rPr>
          <w:rFonts w:cs="Times New Roman"/>
          <w:lang w:val="en-GB"/>
        </w:rPr>
        <w:t xml:space="preserve">                                       (36)</w:t>
      </w:r>
    </w:p>
    <w:p w14:paraId="27AF97CB" w14:textId="06CA21C3" w:rsidR="00542B38" w:rsidRPr="00A92779" w:rsidRDefault="00806B52" w:rsidP="00542B38">
      <w:pPr>
        <w:spacing w:before="0" w:after="160"/>
        <w:rPr>
          <w:rFonts w:cs="Times New Roman"/>
          <w:lang w:val="en-GB"/>
        </w:rPr>
      </w:pPr>
      <w:r>
        <w:rPr>
          <w:rFonts w:cs="Times New Roman"/>
          <w:lang w:val="en-GB"/>
        </w:rPr>
        <w:t xml:space="preserve">where the coefficients </w:t>
      </w:r>
      <w:proofErr w:type="spellStart"/>
      <w:r w:rsidR="00A92779" w:rsidRPr="00A92779">
        <w:rPr>
          <w:rFonts w:cs="Times New Roman"/>
          <w:lang w:val="en-GB"/>
        </w:rPr>
        <w:t>λ</w:t>
      </w:r>
      <w:proofErr w:type="gramStart"/>
      <w:r w:rsidR="00A92779">
        <w:rPr>
          <w:rFonts w:cs="Times New Roman"/>
          <w:i/>
          <w:iCs/>
          <w:vertAlign w:val="subscript"/>
          <w:lang w:val="en-GB"/>
        </w:rPr>
        <w:t>m</w:t>
      </w:r>
      <w:proofErr w:type="spellEnd"/>
      <w:r w:rsidR="00A92779">
        <w:rPr>
          <w:rFonts w:cs="Times New Roman"/>
          <w:lang w:val="en-GB"/>
        </w:rPr>
        <w:t xml:space="preserve"> ,</w:t>
      </w:r>
      <w:proofErr w:type="gramEnd"/>
      <w:r w:rsidR="00A92779">
        <w:rPr>
          <w:rFonts w:cs="Times New Roman"/>
          <w:lang w:val="en-GB"/>
        </w:rPr>
        <w:t xml:space="preserve"> </w:t>
      </w:r>
      <w:proofErr w:type="spellStart"/>
      <w:r w:rsidR="00A92779" w:rsidRPr="00A92779">
        <w:rPr>
          <w:rFonts w:cs="Times New Roman"/>
          <w:lang w:val="en-GB"/>
        </w:rPr>
        <w:t>λ</w:t>
      </w:r>
      <w:r w:rsidR="00A92779">
        <w:rPr>
          <w:rFonts w:cs="Times New Roman"/>
          <w:i/>
          <w:iCs/>
          <w:vertAlign w:val="subscript"/>
          <w:lang w:val="en-GB"/>
        </w:rPr>
        <w:t>s</w:t>
      </w:r>
      <w:proofErr w:type="spellEnd"/>
      <w:r w:rsidR="00A92779">
        <w:rPr>
          <w:rFonts w:cs="Times New Roman"/>
          <w:lang w:val="en-GB"/>
        </w:rPr>
        <w:t xml:space="preserve"> </w:t>
      </w:r>
      <w:r w:rsidR="00DA59F5">
        <w:rPr>
          <w:rFonts w:cs="Times New Roman"/>
          <w:lang w:val="en-GB"/>
        </w:rPr>
        <w:t>are suitable Lagrange multipliers for the views respectively on the mean and on the variance in (32).</w:t>
      </w:r>
    </w:p>
    <w:p w14:paraId="79AD183B" w14:textId="135B102C" w:rsidR="00542B38" w:rsidRPr="00542B38" w:rsidRDefault="00DA59F5" w:rsidP="00542B38">
      <w:pPr>
        <w:spacing w:before="0" w:after="160"/>
        <w:rPr>
          <w:rFonts w:cs="Times New Roman"/>
          <w:lang w:val="en-GB"/>
        </w:rPr>
      </w:pPr>
      <w:r>
        <w:rPr>
          <w:rFonts w:cs="Times New Roman"/>
          <w:lang w:val="en-GB"/>
        </w:rPr>
        <w:t xml:space="preserve">The results of the joint time and state conditioning using the MRE approach are illustrated in </w:t>
      </w:r>
      <w:r w:rsidRPr="00DA59F5">
        <w:rPr>
          <w:rFonts w:cs="Times New Roman"/>
          <w:highlight w:val="yellow"/>
          <w:lang w:val="en-GB"/>
        </w:rPr>
        <w:t>the Figure 3</w:t>
      </w:r>
      <w:r>
        <w:rPr>
          <w:rFonts w:cs="Times New Roman"/>
          <w:lang w:val="en-GB"/>
        </w:rPr>
        <w:t>.</w:t>
      </w:r>
    </w:p>
    <w:p w14:paraId="38B91070" w14:textId="689627BA" w:rsidR="00910025" w:rsidRPr="00453228" w:rsidRDefault="00910025" w:rsidP="00342B08">
      <w:pPr>
        <w:pStyle w:val="ListParagraph"/>
        <w:numPr>
          <w:ilvl w:val="1"/>
          <w:numId w:val="3"/>
        </w:numPr>
        <w:spacing w:line="360" w:lineRule="auto"/>
        <w:jc w:val="both"/>
        <w:rPr>
          <w:rFonts w:cs="Times New Roman"/>
          <w:b/>
          <w:sz w:val="26"/>
          <w:szCs w:val="26"/>
          <w:lang w:val="en-GB"/>
        </w:rPr>
      </w:pPr>
      <w:r w:rsidRPr="00453228">
        <w:rPr>
          <w:rFonts w:cs="Times New Roman"/>
          <w:b/>
          <w:sz w:val="26"/>
          <w:szCs w:val="26"/>
          <w:lang w:val="en-GB"/>
        </w:rPr>
        <w:t>Portfolio Optimisation</w:t>
      </w:r>
    </w:p>
    <w:p w14:paraId="5B875AEA" w14:textId="4E239E62" w:rsidR="00342B08" w:rsidRDefault="006C15DD" w:rsidP="00342B08">
      <w:pPr>
        <w:spacing w:line="360" w:lineRule="auto"/>
        <w:jc w:val="both"/>
        <w:rPr>
          <w:rFonts w:cs="Times New Roman"/>
          <w:lang w:val="en-GB"/>
        </w:rPr>
      </w:pPr>
      <w:r>
        <w:rPr>
          <w:rFonts w:cs="Times New Roman"/>
          <w:lang w:val="en-GB"/>
        </w:rPr>
        <w:t>The goal of optimising a portfolio is to maximise the satisfaction of the portfolio manager while respecting a set of constraints by finding optimal weights to each asset included in the portfolio.</w:t>
      </w:r>
    </w:p>
    <w:p w14:paraId="47800698" w14:textId="72A4A60C" w:rsidR="00DD461B" w:rsidRDefault="00DD461B" w:rsidP="00342B08">
      <w:pPr>
        <w:spacing w:line="360" w:lineRule="auto"/>
        <w:jc w:val="both"/>
        <w:rPr>
          <w:rFonts w:cs="Times New Roman"/>
          <w:lang w:val="en-GB"/>
        </w:rPr>
      </w:pPr>
      <w:r>
        <w:rPr>
          <w:rFonts w:cs="Times New Roman"/>
          <w:lang w:val="en-GB"/>
        </w:rPr>
        <w:t xml:space="preserve">                                                    </w:t>
      </w:r>
      <w:r>
        <w:rPr>
          <w:rFonts w:cs="Times New Roman"/>
          <w:noProof/>
          <w:lang w:val="en-GB"/>
        </w:rPr>
        <w:drawing>
          <wp:inline distT="0" distB="0" distL="0" distR="0" wp14:anchorId="37E135F9" wp14:editId="395B70C2">
            <wp:extent cx="1752600" cy="361343"/>
            <wp:effectExtent l="0" t="0" r="0" b="635"/>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3393" cy="373877"/>
                    </a:xfrm>
                    <a:prstGeom prst="rect">
                      <a:avLst/>
                    </a:prstGeom>
                  </pic:spPr>
                </pic:pic>
              </a:graphicData>
            </a:graphic>
          </wp:inline>
        </w:drawing>
      </w:r>
      <w:r>
        <w:rPr>
          <w:rFonts w:cs="Times New Roman"/>
          <w:lang w:val="en-GB"/>
        </w:rPr>
        <w:t xml:space="preserve">                                              (37)</w:t>
      </w:r>
    </w:p>
    <w:p w14:paraId="3183177E" w14:textId="0D28FD71" w:rsidR="00DD461B" w:rsidRDefault="00DD461B" w:rsidP="00342B08">
      <w:pPr>
        <w:spacing w:line="360" w:lineRule="auto"/>
        <w:jc w:val="both"/>
        <w:rPr>
          <w:rFonts w:cs="Times New Roman"/>
          <w:lang w:val="en-GB"/>
        </w:rPr>
      </w:pPr>
    </w:p>
    <w:p w14:paraId="788F8228" w14:textId="34813BE2" w:rsidR="00DD461B" w:rsidRDefault="00DD461B" w:rsidP="00342B08">
      <w:pPr>
        <w:spacing w:line="360" w:lineRule="auto"/>
        <w:jc w:val="both"/>
        <w:rPr>
          <w:rFonts w:cs="Times New Roman"/>
          <w:lang w:val="en-GB"/>
        </w:rPr>
      </w:pPr>
    </w:p>
    <w:p w14:paraId="5CE3109C" w14:textId="0E0123C4" w:rsidR="00DD461B" w:rsidRDefault="00DD461B" w:rsidP="00342B08">
      <w:pPr>
        <w:spacing w:line="360" w:lineRule="auto"/>
        <w:jc w:val="both"/>
        <w:rPr>
          <w:rFonts w:cs="Times New Roman"/>
          <w:lang w:val="en-GB"/>
        </w:rPr>
      </w:pPr>
    </w:p>
    <w:p w14:paraId="5CC5C9AD" w14:textId="77777777" w:rsidR="00DD461B" w:rsidRDefault="00DD461B" w:rsidP="00342B08">
      <w:pPr>
        <w:spacing w:line="360" w:lineRule="auto"/>
        <w:jc w:val="both"/>
        <w:rPr>
          <w:rFonts w:cs="Times New Roman"/>
          <w:lang w:val="en-GB"/>
        </w:rPr>
      </w:pPr>
    </w:p>
    <w:p w14:paraId="47123F20" w14:textId="2AD6E9E2" w:rsidR="00910025" w:rsidRDefault="00910025" w:rsidP="00342B08">
      <w:pPr>
        <w:pStyle w:val="ListParagraph"/>
        <w:numPr>
          <w:ilvl w:val="2"/>
          <w:numId w:val="3"/>
        </w:numPr>
        <w:spacing w:line="360" w:lineRule="auto"/>
        <w:jc w:val="both"/>
        <w:rPr>
          <w:rFonts w:cs="Times New Roman"/>
          <w:b/>
          <w:lang w:val="en-GB"/>
        </w:rPr>
      </w:pPr>
      <w:r w:rsidRPr="00453228">
        <w:rPr>
          <w:rFonts w:cs="Times New Roman"/>
          <w:b/>
          <w:lang w:val="en-GB"/>
        </w:rPr>
        <w:t>Two-Step Mean-Variance Approach</w:t>
      </w:r>
    </w:p>
    <w:p w14:paraId="11D75C7F" w14:textId="11A987A3" w:rsidR="00DD461B" w:rsidRDefault="00B53CC9" w:rsidP="00DD461B">
      <w:pPr>
        <w:spacing w:line="360" w:lineRule="auto"/>
        <w:jc w:val="both"/>
        <w:rPr>
          <w:rFonts w:cs="Times New Roman"/>
          <w:bCs/>
          <w:lang w:val="en-GB"/>
        </w:rPr>
      </w:pPr>
      <w:r>
        <w:rPr>
          <w:rFonts w:cs="Times New Roman"/>
          <w:bCs/>
          <w:lang w:val="en-GB"/>
        </w:rPr>
        <w:t xml:space="preserve">According to </w:t>
      </w:r>
      <w:r w:rsidR="00DD461B">
        <w:rPr>
          <w:rFonts w:cs="Times New Roman"/>
          <w:bCs/>
          <w:lang w:val="en-GB"/>
        </w:rPr>
        <w:t>Meucci (2005)</w:t>
      </w:r>
      <w:r w:rsidR="00C10BAD">
        <w:rPr>
          <w:rStyle w:val="FootnoteReference"/>
          <w:rFonts w:cs="Times New Roman"/>
          <w:bCs/>
          <w:lang w:val="en-GB"/>
        </w:rPr>
        <w:footnoteReference w:id="4"/>
      </w:r>
      <w:r w:rsidR="00C10BAD">
        <w:rPr>
          <w:rFonts w:cs="Times New Roman"/>
          <w:bCs/>
          <w:lang w:val="en-GB"/>
        </w:rPr>
        <w:t xml:space="preserve"> </w:t>
      </w:r>
      <w:r w:rsidR="00DD461B">
        <w:rPr>
          <w:rFonts w:cs="Times New Roman"/>
          <w:bCs/>
          <w:lang w:val="en-GB"/>
        </w:rPr>
        <w:t>(2011</w:t>
      </w:r>
      <w:r w:rsidR="00EE0523">
        <w:rPr>
          <w:rFonts w:cs="Times New Roman"/>
          <w:bCs/>
          <w:lang w:val="en-GB"/>
        </w:rPr>
        <w:t>b</w:t>
      </w:r>
      <w:r w:rsidR="00DD461B">
        <w:rPr>
          <w:rFonts w:cs="Times New Roman"/>
          <w:bCs/>
          <w:lang w:val="en-GB"/>
        </w:rPr>
        <w:t>)</w:t>
      </w:r>
      <w:r>
        <w:rPr>
          <w:rFonts w:cs="Times New Roman"/>
          <w:bCs/>
          <w:lang w:val="en-GB"/>
        </w:rPr>
        <w:t>, numerical optimisation is a challenging task and one can resort to use a two-step mean-variance heuristic. Using quadratic programming, a mean-variance efficient frontier is easily computed. This results in a one-parameter vector of efficient allocations from all the possible asset combinations</w:t>
      </w:r>
      <w:r w:rsidR="003212C0">
        <w:rPr>
          <w:rFonts w:cs="Times New Roman"/>
          <w:bCs/>
          <w:lang w:val="en-GB"/>
        </w:rPr>
        <w:t>.</w:t>
      </w:r>
    </w:p>
    <w:p w14:paraId="2FC541A5" w14:textId="7833FB99" w:rsidR="003212C0" w:rsidRDefault="006E28E8" w:rsidP="00DD461B">
      <w:pPr>
        <w:spacing w:line="360" w:lineRule="auto"/>
        <w:jc w:val="both"/>
        <w:rPr>
          <w:rFonts w:cs="Times New Roman"/>
          <w:bCs/>
          <w:lang w:val="en-GB"/>
        </w:rPr>
      </w:pPr>
      <w:r>
        <w:rPr>
          <w:rFonts w:cs="Times New Roman"/>
          <w:bCs/>
          <w:lang w:val="en-GB"/>
        </w:rPr>
        <w:t xml:space="preserve">                                                         </w:t>
      </w:r>
      <w:r>
        <w:rPr>
          <w:rFonts w:cs="Times New Roman"/>
          <w:bCs/>
          <w:noProof/>
          <w:lang w:val="en-GB"/>
        </w:rPr>
        <w:drawing>
          <wp:inline distT="0" distB="0" distL="0" distR="0" wp14:anchorId="43A628B9" wp14:editId="5D521AA4">
            <wp:extent cx="1763486" cy="350784"/>
            <wp:effectExtent l="0" t="0" r="8255"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45638" cy="367125"/>
                    </a:xfrm>
                    <a:prstGeom prst="rect">
                      <a:avLst/>
                    </a:prstGeom>
                  </pic:spPr>
                </pic:pic>
              </a:graphicData>
            </a:graphic>
          </wp:inline>
        </w:drawing>
      </w:r>
      <w:r>
        <w:rPr>
          <w:rFonts w:cs="Times New Roman"/>
          <w:bCs/>
          <w:lang w:val="en-GB"/>
        </w:rPr>
        <w:t xml:space="preserve">                                                (38)</w:t>
      </w:r>
    </w:p>
    <w:p w14:paraId="7D480C4C" w14:textId="38C12E30" w:rsidR="006E28E8" w:rsidRDefault="006E28E8" w:rsidP="00DD461B">
      <w:pPr>
        <w:spacing w:line="360" w:lineRule="auto"/>
        <w:jc w:val="both"/>
        <w:rPr>
          <w:rFonts w:cs="Times New Roman"/>
          <w:bCs/>
          <w:lang w:val="en-GB"/>
        </w:rPr>
      </w:pPr>
      <w:r>
        <w:rPr>
          <w:rFonts w:cs="Times New Roman"/>
          <w:bCs/>
          <w:lang w:val="en-GB"/>
        </w:rPr>
        <w:t>A simple univariate grid search allows then to find the optimal portfolio maximising the satisfaction of the practitioner.</w:t>
      </w:r>
    </w:p>
    <w:p w14:paraId="00C252B7" w14:textId="43AB38CA" w:rsidR="006E28E8" w:rsidRPr="00DD461B" w:rsidRDefault="006E28E8" w:rsidP="00DD461B">
      <w:pPr>
        <w:spacing w:line="360" w:lineRule="auto"/>
        <w:jc w:val="both"/>
        <w:rPr>
          <w:rFonts w:cs="Times New Roman"/>
          <w:bCs/>
          <w:lang w:val="en-GB"/>
        </w:rPr>
      </w:pPr>
      <w:r>
        <w:rPr>
          <w:rFonts w:cs="Times New Roman"/>
          <w:bCs/>
          <w:lang w:val="en-GB"/>
        </w:rPr>
        <w:t xml:space="preserve">                                                          </w:t>
      </w:r>
      <w:r>
        <w:rPr>
          <w:rFonts w:cs="Times New Roman"/>
          <w:bCs/>
          <w:noProof/>
          <w:lang w:val="en-GB"/>
        </w:rPr>
        <w:drawing>
          <wp:inline distT="0" distB="0" distL="0" distR="0" wp14:anchorId="7AC93787" wp14:editId="18F3CA5E">
            <wp:extent cx="1766455" cy="381000"/>
            <wp:effectExtent l="0" t="0" r="5715" b="0"/>
            <wp:docPr id="42" name="Picture 4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2365" cy="390902"/>
                    </a:xfrm>
                    <a:prstGeom prst="rect">
                      <a:avLst/>
                    </a:prstGeom>
                  </pic:spPr>
                </pic:pic>
              </a:graphicData>
            </a:graphic>
          </wp:inline>
        </w:drawing>
      </w:r>
      <w:r>
        <w:rPr>
          <w:rFonts w:cs="Times New Roman"/>
          <w:bCs/>
          <w:lang w:val="en-GB"/>
        </w:rPr>
        <w:t xml:space="preserve">                                          (39)</w:t>
      </w:r>
    </w:p>
    <w:p w14:paraId="78EB1E48" w14:textId="1E9C19E1" w:rsidR="00910025" w:rsidRPr="00453228" w:rsidRDefault="00910025" w:rsidP="00342B08">
      <w:pPr>
        <w:pStyle w:val="ListParagraph"/>
        <w:numPr>
          <w:ilvl w:val="2"/>
          <w:numId w:val="3"/>
        </w:numPr>
        <w:spacing w:line="360" w:lineRule="auto"/>
        <w:jc w:val="both"/>
        <w:rPr>
          <w:rFonts w:cs="Times New Roman"/>
          <w:b/>
          <w:lang w:val="en-GB"/>
        </w:rPr>
      </w:pPr>
      <w:r w:rsidRPr="00453228">
        <w:rPr>
          <w:rFonts w:cs="Times New Roman"/>
          <w:b/>
          <w:lang w:val="en-GB"/>
        </w:rPr>
        <w:t>Global Minimum Variance Portfolio</w:t>
      </w:r>
    </w:p>
    <w:p w14:paraId="65997CEA" w14:textId="185837DB" w:rsidR="00024DF0" w:rsidRDefault="004208CC" w:rsidP="00024DF0">
      <w:pPr>
        <w:jc w:val="both"/>
        <w:rPr>
          <w:rFonts w:cs="Times New Roman"/>
          <w:lang w:val="en-GB"/>
        </w:rPr>
      </w:pPr>
      <w:r>
        <w:rPr>
          <w:rFonts w:cs="Times New Roman"/>
          <w:lang w:val="en-GB"/>
        </w:rPr>
        <w:t>The portfolio that has the lowest variance on the mean-variance efficient frontier is the global minimum variance portfolio. To find that precise point on the frontier, we need to solve the following minimisation problem</w:t>
      </w:r>
      <w:r>
        <w:rPr>
          <w:rStyle w:val="FootnoteReference"/>
          <w:rFonts w:cs="Times New Roman"/>
          <w:lang w:val="en-GB"/>
        </w:rPr>
        <w:footnoteReference w:id="5"/>
      </w:r>
      <w:r>
        <w:rPr>
          <w:rFonts w:cs="Times New Roman"/>
          <w:lang w:val="en-GB"/>
        </w:rPr>
        <w:t>:</w:t>
      </w:r>
    </w:p>
    <w:p w14:paraId="0B638A4E" w14:textId="2B3D7DB0" w:rsidR="004208CC" w:rsidRDefault="004208CC" w:rsidP="00024DF0">
      <w:pPr>
        <w:jc w:val="both"/>
        <w:rPr>
          <w:rFonts w:cs="Times New Roman"/>
          <w:lang w:val="en-GB"/>
        </w:rPr>
      </w:pPr>
      <w:r>
        <w:rPr>
          <w:rFonts w:cs="Times New Roman"/>
          <w:lang w:val="en-GB"/>
        </w:rPr>
        <w:t xml:space="preserve">                                                              </w:t>
      </w:r>
      <w:r>
        <w:rPr>
          <w:rFonts w:cs="Times New Roman"/>
          <w:noProof/>
          <w:lang w:val="en-GB"/>
        </w:rPr>
        <w:drawing>
          <wp:inline distT="0" distB="0" distL="0" distR="0" wp14:anchorId="0267AF8F" wp14:editId="4E83184F">
            <wp:extent cx="1687286" cy="310183"/>
            <wp:effectExtent l="0" t="0" r="0" b="0"/>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43854" cy="320582"/>
                    </a:xfrm>
                    <a:prstGeom prst="rect">
                      <a:avLst/>
                    </a:prstGeom>
                  </pic:spPr>
                </pic:pic>
              </a:graphicData>
            </a:graphic>
          </wp:inline>
        </w:drawing>
      </w:r>
      <w:r>
        <w:rPr>
          <w:rFonts w:cs="Times New Roman"/>
          <w:lang w:val="en-GB"/>
        </w:rPr>
        <w:t xml:space="preserve">                                       (40)</w:t>
      </w:r>
    </w:p>
    <w:p w14:paraId="2FCD9227" w14:textId="3624F6BC" w:rsidR="006E28E8" w:rsidRDefault="004208CC" w:rsidP="00024DF0">
      <w:pPr>
        <w:jc w:val="both"/>
        <w:rPr>
          <w:rFonts w:cs="Times New Roman"/>
          <w:lang w:val="en-GB"/>
        </w:rPr>
      </w:pPr>
      <w:r>
        <w:rPr>
          <w:rFonts w:cs="Times New Roman"/>
          <w:lang w:val="en-GB"/>
        </w:rPr>
        <w:t xml:space="preserve">where </w:t>
      </w:r>
      <w:r>
        <w:rPr>
          <w:rFonts w:cs="Times New Roman"/>
          <w:i/>
          <w:iCs/>
          <w:lang w:val="en-GB"/>
        </w:rPr>
        <w:t xml:space="preserve">w </w:t>
      </w:r>
      <w:r w:rsidR="00140248">
        <w:rPr>
          <w:rFonts w:cs="Times New Roman"/>
          <w:lang w:val="en-GB"/>
        </w:rPr>
        <w:t>≡ [</w:t>
      </w:r>
      <w:r w:rsidR="00140248">
        <w:rPr>
          <w:rFonts w:cs="Times New Roman"/>
          <w:i/>
          <w:iCs/>
          <w:lang w:val="en-GB"/>
        </w:rPr>
        <w:t>w</w:t>
      </w:r>
      <w:r w:rsidR="00140248">
        <w:rPr>
          <w:rFonts w:cs="Times New Roman"/>
          <w:vertAlign w:val="subscript"/>
          <w:lang w:val="en-GB"/>
        </w:rPr>
        <w:t>1</w:t>
      </w:r>
      <w:r w:rsidR="00140248">
        <w:rPr>
          <w:rFonts w:cs="Times New Roman"/>
          <w:lang w:val="en-GB"/>
        </w:rPr>
        <w:t xml:space="preserve">, …, </w:t>
      </w:r>
      <w:proofErr w:type="spellStart"/>
      <w:r w:rsidR="00140248">
        <w:rPr>
          <w:rFonts w:cs="Times New Roman"/>
          <w:i/>
          <w:iCs/>
          <w:lang w:val="en-GB"/>
        </w:rPr>
        <w:t>w</w:t>
      </w:r>
      <w:r w:rsidR="00140248">
        <w:rPr>
          <w:rFonts w:cs="Times New Roman"/>
          <w:vertAlign w:val="subscript"/>
          <w:lang w:val="en-GB"/>
        </w:rPr>
        <w:t>N</w:t>
      </w:r>
      <w:proofErr w:type="spellEnd"/>
      <w:r w:rsidR="00140248">
        <w:rPr>
          <w:rFonts w:cs="Times New Roman"/>
          <w:lang w:val="en-GB"/>
        </w:rPr>
        <w:t xml:space="preserve">]’ is a column vector of portfolio weights, </w:t>
      </w:r>
      <w:r w:rsidR="00140248">
        <w:rPr>
          <w:rFonts w:cs="Times New Roman"/>
          <w:b/>
          <w:bCs/>
          <w:lang w:val="en-GB"/>
        </w:rPr>
        <w:t xml:space="preserve">1 </w:t>
      </w:r>
      <w:r w:rsidR="00140248">
        <w:rPr>
          <w:rFonts w:cs="Times New Roman"/>
          <w:lang w:val="en-GB"/>
        </w:rPr>
        <w:t>is a column vector of appropriate dimension filled with ones and Σ is the covariance matrix of asset</w:t>
      </w:r>
      <w:r w:rsidR="00B21ADF">
        <w:rPr>
          <w:rFonts w:cs="Times New Roman"/>
          <w:lang w:val="en-GB"/>
        </w:rPr>
        <w:t xml:space="preserve"> returns. The weights of the global minimum variance portfolio are given as</w:t>
      </w:r>
    </w:p>
    <w:p w14:paraId="431A4929" w14:textId="361E9953" w:rsidR="00B21ADF" w:rsidRPr="00140248" w:rsidRDefault="00B21ADF" w:rsidP="00024DF0">
      <w:pPr>
        <w:jc w:val="both"/>
        <w:rPr>
          <w:rFonts w:cs="Times New Roman"/>
          <w:lang w:val="en-GB"/>
        </w:rPr>
      </w:pPr>
      <w:r>
        <w:rPr>
          <w:rFonts w:cs="Times New Roman"/>
          <w:lang w:val="en-GB"/>
        </w:rPr>
        <w:t xml:space="preserve">                                                                        </w:t>
      </w:r>
      <w:r>
        <w:rPr>
          <w:rFonts w:cs="Times New Roman"/>
          <w:noProof/>
          <w:lang w:val="en-GB"/>
        </w:rPr>
        <w:drawing>
          <wp:inline distT="0" distB="0" distL="0" distR="0" wp14:anchorId="4D74BF4A" wp14:editId="4B4350D4">
            <wp:extent cx="935182" cy="342900"/>
            <wp:effectExtent l="0" t="0" r="0" b="0"/>
            <wp:docPr id="44" name="Picture 4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4459" cy="357302"/>
                    </a:xfrm>
                    <a:prstGeom prst="rect">
                      <a:avLst/>
                    </a:prstGeom>
                  </pic:spPr>
                </pic:pic>
              </a:graphicData>
            </a:graphic>
          </wp:inline>
        </w:drawing>
      </w:r>
      <w:r>
        <w:rPr>
          <w:rFonts w:cs="Times New Roman"/>
          <w:lang w:val="en-GB"/>
        </w:rPr>
        <w:t xml:space="preserve">                                                (41)</w:t>
      </w:r>
    </w:p>
    <w:p w14:paraId="6E003DBD" w14:textId="0574269B" w:rsidR="006E28E8" w:rsidRDefault="00B21ADF" w:rsidP="00024DF0">
      <w:pPr>
        <w:jc w:val="both"/>
        <w:rPr>
          <w:rFonts w:cs="Times New Roman"/>
          <w:lang w:val="en-GB"/>
        </w:rPr>
      </w:pPr>
      <w:r>
        <w:rPr>
          <w:rFonts w:cs="Times New Roman"/>
          <w:lang w:val="en-GB"/>
        </w:rPr>
        <w:t xml:space="preserve">In this paper, we assume that the manager’s satisfaction is simply defined by the opposite of the volatility of the </w:t>
      </w:r>
      <w:proofErr w:type="gramStart"/>
      <w:r>
        <w:rPr>
          <w:rFonts w:cs="Times New Roman"/>
          <w:lang w:val="en-GB"/>
        </w:rPr>
        <w:t>returns</w:t>
      </w:r>
      <w:proofErr w:type="gramEnd"/>
      <w:r>
        <w:rPr>
          <w:rFonts w:cs="Times New Roman"/>
          <w:lang w:val="en-GB"/>
        </w:rPr>
        <w:t xml:space="preserve"> distribution.</w:t>
      </w:r>
    </w:p>
    <w:p w14:paraId="5798275F" w14:textId="66F0D358" w:rsidR="006E28E8" w:rsidRDefault="00B21ADF" w:rsidP="00024DF0">
      <w:pPr>
        <w:jc w:val="both"/>
        <w:rPr>
          <w:rFonts w:cs="Times New Roman"/>
          <w:lang w:val="en-GB"/>
        </w:rPr>
      </w:pPr>
      <w:r>
        <w:rPr>
          <w:rFonts w:cs="Times New Roman"/>
          <w:lang w:val="en-GB"/>
        </w:rPr>
        <w:lastRenderedPageBreak/>
        <w:t xml:space="preserve">                                          </w:t>
      </w:r>
      <w:r>
        <w:rPr>
          <w:rFonts w:cs="Times New Roman"/>
          <w:noProof/>
          <w:lang w:val="en-GB"/>
        </w:rPr>
        <w:drawing>
          <wp:inline distT="0" distB="0" distL="0" distR="0" wp14:anchorId="4CC61F1D" wp14:editId="115E269A">
            <wp:extent cx="3222172" cy="1087554"/>
            <wp:effectExtent l="0" t="0" r="0" b="0"/>
            <wp:docPr id="45" name="Picture 4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48854" cy="1096560"/>
                    </a:xfrm>
                    <a:prstGeom prst="rect">
                      <a:avLst/>
                    </a:prstGeom>
                  </pic:spPr>
                </pic:pic>
              </a:graphicData>
            </a:graphic>
          </wp:inline>
        </w:drawing>
      </w:r>
      <w:r>
        <w:rPr>
          <w:rFonts w:cs="Times New Roman"/>
          <w:lang w:val="en-GB"/>
        </w:rPr>
        <w:t xml:space="preserve">                     (42)</w:t>
      </w:r>
    </w:p>
    <w:p w14:paraId="30B5A5FE" w14:textId="43ADD8F1" w:rsidR="006E28E8" w:rsidRDefault="006E28E8" w:rsidP="00024DF0">
      <w:pPr>
        <w:jc w:val="both"/>
        <w:rPr>
          <w:rFonts w:cs="Times New Roman"/>
          <w:lang w:val="en-GB"/>
        </w:rPr>
      </w:pPr>
    </w:p>
    <w:p w14:paraId="4A94E654" w14:textId="3FE8C9C2" w:rsidR="00F00191" w:rsidRDefault="00F00191" w:rsidP="00024DF0">
      <w:pPr>
        <w:jc w:val="both"/>
        <w:rPr>
          <w:rFonts w:cs="Times New Roman"/>
          <w:lang w:val="en-GB"/>
        </w:rPr>
      </w:pPr>
    </w:p>
    <w:p w14:paraId="6090FBCE" w14:textId="77777777" w:rsidR="001E435C" w:rsidRPr="00024DF0" w:rsidRDefault="001E435C" w:rsidP="00024DF0">
      <w:pPr>
        <w:jc w:val="both"/>
        <w:rPr>
          <w:rFonts w:cs="Times New Roman"/>
          <w:lang w:val="en-GB"/>
        </w:rPr>
      </w:pPr>
    </w:p>
    <w:p w14:paraId="41C4AC8C" w14:textId="77EDFF96" w:rsidR="00F00191" w:rsidRPr="00453228" w:rsidRDefault="003B2EC9" w:rsidP="00342B08">
      <w:pPr>
        <w:pStyle w:val="ListParagraph"/>
        <w:numPr>
          <w:ilvl w:val="0"/>
          <w:numId w:val="3"/>
        </w:numPr>
        <w:spacing w:line="360" w:lineRule="auto"/>
        <w:jc w:val="both"/>
        <w:rPr>
          <w:rFonts w:cs="Times New Roman"/>
          <w:b/>
          <w:sz w:val="32"/>
          <w:lang w:val="en-GB"/>
        </w:rPr>
      </w:pPr>
      <w:r w:rsidRPr="003B2EC9">
        <w:rPr>
          <w:rFonts w:cs="Times New Roman"/>
          <w:b/>
          <w:sz w:val="32"/>
          <w:lang w:val="en-GB"/>
        </w:rPr>
        <w:t>Experimental Set-Up</w:t>
      </w:r>
    </w:p>
    <w:p w14:paraId="0D2B8BF6" w14:textId="4D54F2B4" w:rsidR="003B2EC9" w:rsidRPr="00453228" w:rsidRDefault="003B2EC9" w:rsidP="00342B08">
      <w:pPr>
        <w:pStyle w:val="ListParagraph"/>
        <w:numPr>
          <w:ilvl w:val="1"/>
          <w:numId w:val="3"/>
        </w:numPr>
        <w:spacing w:line="360" w:lineRule="auto"/>
        <w:jc w:val="both"/>
        <w:rPr>
          <w:rFonts w:cs="Times New Roman"/>
          <w:b/>
          <w:sz w:val="26"/>
          <w:szCs w:val="26"/>
          <w:lang w:val="en-GB"/>
        </w:rPr>
      </w:pPr>
      <w:r w:rsidRPr="00453228">
        <w:rPr>
          <w:rFonts w:cs="Times New Roman"/>
          <w:b/>
          <w:sz w:val="26"/>
          <w:szCs w:val="26"/>
          <w:lang w:val="en-GB"/>
        </w:rPr>
        <w:t>Data</w:t>
      </w:r>
    </w:p>
    <w:p w14:paraId="264A7968" w14:textId="55AF875D" w:rsidR="00F00191" w:rsidRPr="00494294" w:rsidRDefault="00F00191" w:rsidP="00342B08">
      <w:pPr>
        <w:spacing w:line="360" w:lineRule="auto"/>
        <w:jc w:val="both"/>
        <w:rPr>
          <w:rFonts w:cs="Times New Roman"/>
          <w:bCs/>
          <w:lang w:val="en-GB"/>
        </w:rPr>
      </w:pPr>
      <w:r>
        <w:rPr>
          <w:rFonts w:cs="Times New Roman"/>
          <w:lang w:val="en-GB"/>
        </w:rPr>
        <w:t xml:space="preserve">The data used for empirical experiments consists in a set of five different asset classes: Bonds, Stocks, Real Estate, Commodities and Cryptocurrency. </w:t>
      </w:r>
      <w:r w:rsidR="00494294">
        <w:rPr>
          <w:rFonts w:cs="Times New Roman"/>
          <w:bCs/>
          <w:lang w:val="en-GB"/>
        </w:rPr>
        <w:t>The choice of assets is arbitrary</w:t>
      </w:r>
      <w:r w:rsidR="00694CB3">
        <w:rPr>
          <w:rFonts w:cs="Times New Roman"/>
          <w:bCs/>
          <w:lang w:val="en-GB"/>
        </w:rPr>
        <w:t>, mostly chosen for their accessibility and liquidity to make this framework feasible for most portfolio managers.</w:t>
      </w:r>
    </w:p>
    <w:p w14:paraId="561D97E5" w14:textId="6944923E" w:rsidR="00F00191" w:rsidRDefault="00F00191" w:rsidP="00342B08">
      <w:pPr>
        <w:spacing w:line="360" w:lineRule="auto"/>
        <w:jc w:val="both"/>
        <w:rPr>
          <w:rFonts w:cs="Times New Roman"/>
          <w:bCs/>
          <w:lang w:val="en-GB"/>
        </w:rPr>
      </w:pPr>
      <w:r>
        <w:rPr>
          <w:rFonts w:cs="Times New Roman"/>
          <w:lang w:val="en-GB"/>
        </w:rPr>
        <w:t xml:space="preserve">The Fixed Income asset class is represented by </w:t>
      </w:r>
      <w:r w:rsidRPr="00BB1BFF">
        <w:rPr>
          <w:rFonts w:cs="Times New Roman"/>
          <w:lang w:val="en-GB"/>
        </w:rPr>
        <w:t xml:space="preserve">the </w:t>
      </w:r>
      <w:r w:rsidR="00BB1BFF" w:rsidRPr="00BB1BFF">
        <w:rPr>
          <w:rFonts w:cs="Times New Roman"/>
          <w:bCs/>
          <w:lang w:val="en-GB"/>
        </w:rPr>
        <w:t>iShares Core U.S. Aggregate Bond ETF (AGG</w:t>
      </w:r>
      <w:r w:rsidR="00694CB3">
        <w:rPr>
          <w:rFonts w:cs="Times New Roman"/>
          <w:bCs/>
          <w:lang w:val="en-GB"/>
        </w:rPr>
        <w:t xml:space="preserve">), picked because there is a low correlation with Equities. </w:t>
      </w:r>
      <w:r>
        <w:rPr>
          <w:rFonts w:cs="Times New Roman"/>
          <w:bCs/>
          <w:lang w:val="en-GB"/>
        </w:rPr>
        <w:t>The Equity asset class is represented by the S&amp;P500 as a large cap index, and by the Russell 2000 (IWM) for the small cap index.</w:t>
      </w:r>
      <w:r w:rsidR="00694CB3">
        <w:rPr>
          <w:rFonts w:cs="Times New Roman"/>
          <w:bCs/>
          <w:lang w:val="en-GB"/>
        </w:rPr>
        <w:t xml:space="preserve"> </w:t>
      </w:r>
      <w:r>
        <w:rPr>
          <w:rFonts w:cs="Times New Roman"/>
          <w:bCs/>
          <w:lang w:val="en-GB"/>
        </w:rPr>
        <w:t xml:space="preserve">The Real Estate asset class is represented by </w:t>
      </w:r>
      <w:r w:rsidRPr="007E159D">
        <w:rPr>
          <w:rFonts w:cs="Times New Roman"/>
          <w:bCs/>
          <w:lang w:val="en-GB"/>
        </w:rPr>
        <w:t xml:space="preserve">the Vanguard Real Estate ETF (VNQ) </w:t>
      </w:r>
      <w:r>
        <w:rPr>
          <w:rFonts w:cs="Times New Roman"/>
          <w:bCs/>
          <w:lang w:val="en-GB"/>
        </w:rPr>
        <w:t>as it has a</w:t>
      </w:r>
      <w:r w:rsidR="004E1563">
        <w:rPr>
          <w:rFonts w:cs="Times New Roman"/>
          <w:bCs/>
          <w:lang w:val="en-GB"/>
        </w:rPr>
        <w:t xml:space="preserve"> </w:t>
      </w:r>
      <w:r>
        <w:rPr>
          <w:rFonts w:cs="Times New Roman"/>
          <w:bCs/>
          <w:lang w:val="en-GB"/>
        </w:rPr>
        <w:t>broad, diversified exposure.</w:t>
      </w:r>
      <w:r w:rsidR="00694CB3">
        <w:rPr>
          <w:rFonts w:cs="Times New Roman"/>
          <w:bCs/>
          <w:lang w:val="en-GB"/>
        </w:rPr>
        <w:t xml:space="preserve"> </w:t>
      </w:r>
      <w:r>
        <w:rPr>
          <w:rFonts w:cs="Times New Roman"/>
          <w:lang w:val="en-GB"/>
        </w:rPr>
        <w:t xml:space="preserve">The commodities asset class is represented by </w:t>
      </w:r>
      <w:proofErr w:type="spellStart"/>
      <w:r w:rsidRPr="00357C83">
        <w:rPr>
          <w:rFonts w:cs="Times New Roman"/>
          <w:lang w:val="en-GB"/>
        </w:rPr>
        <w:t>PowerShares</w:t>
      </w:r>
      <w:proofErr w:type="spellEnd"/>
      <w:r w:rsidRPr="00357C83">
        <w:rPr>
          <w:rFonts w:cs="Times New Roman"/>
          <w:lang w:val="en-GB"/>
        </w:rPr>
        <w:t xml:space="preserve"> DB Commodity Index Tracking Fund (DBC)</w:t>
      </w:r>
      <w:r>
        <w:rPr>
          <w:rFonts w:cs="Times New Roman"/>
          <w:lang w:val="en-GB"/>
        </w:rPr>
        <w:t xml:space="preserve"> allowing to track a basket of commodities, having the advantage to not be gold, silver, or oil specified.</w:t>
      </w:r>
      <w:r w:rsidR="00694CB3">
        <w:rPr>
          <w:rFonts w:cs="Times New Roman"/>
          <w:lang w:val="en-GB"/>
        </w:rPr>
        <w:t xml:space="preserve"> </w:t>
      </w:r>
      <w:r>
        <w:rPr>
          <w:rFonts w:cs="Times New Roman"/>
          <w:bCs/>
          <w:lang w:val="en-GB"/>
        </w:rPr>
        <w:t>The crypto-currency asset class is represented by Bitcoin.</w:t>
      </w:r>
    </w:p>
    <w:p w14:paraId="5F16E9B5" w14:textId="143831E1" w:rsidR="00694CB3" w:rsidRPr="00694CB3" w:rsidRDefault="004E1563" w:rsidP="00342B08">
      <w:pPr>
        <w:spacing w:line="360" w:lineRule="auto"/>
        <w:jc w:val="both"/>
        <w:rPr>
          <w:rFonts w:cs="Times New Roman"/>
          <w:bCs/>
          <w:lang w:val="en-GB"/>
        </w:rPr>
      </w:pPr>
      <w:r>
        <w:rPr>
          <w:rFonts w:cs="Times New Roman"/>
          <w:bCs/>
          <w:lang w:val="en-GB"/>
        </w:rPr>
        <w:t xml:space="preserve">For this study we have gathered </w:t>
      </w:r>
      <w:r w:rsidR="0096166B">
        <w:rPr>
          <w:rFonts w:cs="Times New Roman"/>
          <w:bCs/>
          <w:lang w:val="en-GB"/>
        </w:rPr>
        <w:t>6</w:t>
      </w:r>
      <w:r>
        <w:rPr>
          <w:rFonts w:cs="Times New Roman"/>
          <w:bCs/>
          <w:lang w:val="en-GB"/>
        </w:rPr>
        <w:t xml:space="preserve"> years of daily data retrieved from Thomas Reuters and Yahoo Finance from June 1, 201</w:t>
      </w:r>
      <w:r w:rsidR="0096166B">
        <w:rPr>
          <w:rFonts w:cs="Times New Roman"/>
          <w:bCs/>
          <w:lang w:val="en-GB"/>
        </w:rPr>
        <w:t>3</w:t>
      </w:r>
      <w:r>
        <w:rPr>
          <w:rFonts w:cs="Times New Roman"/>
          <w:bCs/>
          <w:lang w:val="en-GB"/>
        </w:rPr>
        <w:t xml:space="preserve"> to June 1, 2019 totalling 1260 date points. The following table provides descriptive statistics for each asset included in the portfolio. </w:t>
      </w:r>
      <w:r w:rsidR="0096166B">
        <w:rPr>
          <w:rFonts w:cs="Times New Roman"/>
          <w:bCs/>
          <w:lang w:val="en-GB"/>
        </w:rPr>
        <w:t xml:space="preserve">Concerning the state conditioning, two different macroeconomic indicators will be tested, namely the VIX and the Interest Rate on </w:t>
      </w:r>
      <w:proofErr w:type="gramStart"/>
      <w:r w:rsidR="0096166B">
        <w:rPr>
          <w:rFonts w:cs="Times New Roman"/>
          <w:bCs/>
          <w:lang w:val="en-GB"/>
        </w:rPr>
        <w:t>10 year</w:t>
      </w:r>
      <w:proofErr w:type="gramEnd"/>
      <w:r w:rsidR="0096166B">
        <w:rPr>
          <w:rFonts w:cs="Times New Roman"/>
          <w:bCs/>
          <w:lang w:val="en-GB"/>
        </w:rPr>
        <w:t xml:space="preserve"> notes (^TNX)</w:t>
      </w:r>
      <w:r w:rsidR="00034DD9">
        <w:rPr>
          <w:rFonts w:cs="Times New Roman"/>
          <w:bCs/>
          <w:lang w:val="en-GB"/>
        </w:rPr>
        <w:t>, with data gathered over the same period of time.</w:t>
      </w:r>
    </w:p>
    <w:p w14:paraId="4EEFBECD" w14:textId="5842D824" w:rsidR="00F00191" w:rsidRPr="00034DD9" w:rsidRDefault="00F00191" w:rsidP="00342B08">
      <w:pPr>
        <w:spacing w:line="360" w:lineRule="auto"/>
        <w:jc w:val="both"/>
        <w:rPr>
          <w:rFonts w:cs="Times New Roman"/>
          <w:sz w:val="12"/>
          <w:lang w:val="en-GB"/>
        </w:rPr>
      </w:pPr>
    </w:p>
    <w:p w14:paraId="7878D0B6" w14:textId="4ADE30B9" w:rsidR="003B2EC9" w:rsidRPr="00453228" w:rsidRDefault="003B2EC9" w:rsidP="00342B08">
      <w:pPr>
        <w:pStyle w:val="ListParagraph"/>
        <w:numPr>
          <w:ilvl w:val="1"/>
          <w:numId w:val="3"/>
        </w:numPr>
        <w:spacing w:line="360" w:lineRule="auto"/>
        <w:jc w:val="both"/>
        <w:rPr>
          <w:rFonts w:cs="Times New Roman"/>
          <w:b/>
          <w:sz w:val="26"/>
          <w:szCs w:val="26"/>
          <w:lang w:val="en-GB"/>
        </w:rPr>
      </w:pPr>
      <w:r w:rsidRPr="00453228">
        <w:rPr>
          <w:rFonts w:cs="Times New Roman"/>
          <w:b/>
          <w:sz w:val="26"/>
          <w:szCs w:val="26"/>
          <w:lang w:val="en-GB"/>
        </w:rPr>
        <w:t>Implementation</w:t>
      </w:r>
    </w:p>
    <w:p w14:paraId="330FC33B" w14:textId="79C625E6" w:rsidR="00034DD9" w:rsidRDefault="000E79CB" w:rsidP="00342B08">
      <w:pPr>
        <w:spacing w:line="360" w:lineRule="auto"/>
        <w:jc w:val="both"/>
        <w:rPr>
          <w:rFonts w:cs="Times New Roman"/>
          <w:lang w:val="en-GB"/>
        </w:rPr>
      </w:pPr>
      <w:r>
        <w:rPr>
          <w:rFonts w:cs="Times New Roman"/>
          <w:lang w:val="en-GB"/>
        </w:rPr>
        <w:t xml:space="preserve">First, an asset allocation based on the buy-and-hold strategy will be applied to the portfolio. This passive strategy is the simplest form of portfolio management where the practitioner balances its portfolio at t=0 and holds its positions until the end of the investment horizon t=T. </w:t>
      </w:r>
      <w:r>
        <w:rPr>
          <w:rFonts w:cs="Times New Roman"/>
          <w:lang w:val="en-GB"/>
        </w:rPr>
        <w:lastRenderedPageBreak/>
        <w:t>(Perold and Sharpe, 1988). This strategy entails no rebalancing for the whole period of investment, resulting in low transaction costs.</w:t>
      </w:r>
    </w:p>
    <w:p w14:paraId="64F5430F" w14:textId="06E2D8A3" w:rsidR="000E79CB" w:rsidRDefault="000E79CB" w:rsidP="00342B08">
      <w:pPr>
        <w:spacing w:line="360" w:lineRule="auto"/>
        <w:ind w:firstLine="708"/>
        <w:jc w:val="both"/>
        <w:rPr>
          <w:rFonts w:cs="Times New Roman"/>
          <w:lang w:val="en-GB"/>
        </w:rPr>
      </w:pPr>
      <w:r>
        <w:rPr>
          <w:rFonts w:cs="Times New Roman"/>
          <w:lang w:val="en-GB"/>
        </w:rPr>
        <w:t>The prior market is consisted of the first two years of daily data from June 1, 2013 to June 1, 2015. Optimal asset weights are found using this sample. The remaining daily data from June 1, 2015 to June 1, 2019 is utilized to backtest the resulting asset allocation.</w:t>
      </w:r>
    </w:p>
    <w:p w14:paraId="7A8F9340" w14:textId="479D8E6D" w:rsidR="005D2D17" w:rsidRPr="00034DD9" w:rsidRDefault="000775E5" w:rsidP="00342B08">
      <w:pPr>
        <w:spacing w:line="360" w:lineRule="auto"/>
        <w:ind w:firstLine="708"/>
        <w:jc w:val="both"/>
        <w:rPr>
          <w:rFonts w:cs="Times New Roman"/>
          <w:lang w:val="en-GB"/>
        </w:rPr>
      </w:pPr>
      <w:r>
        <w:rPr>
          <w:rFonts w:cs="Times New Roman"/>
          <w:lang w:val="en-GB"/>
        </w:rPr>
        <w:t>To add, a Walk-Forward Analysis (WFA) is carried out in order to perform a “rolling or periodic optimisation” (Pardo, 2008). This second backtesting framework allows to test the asset allocation on a set of multiple subsamples. First, it allows to get closer to a real trading simulation. Second, this method verifies the robustness of our portfolio. Third, the WFA framework allows to have higher performing portfolios due to its ability to capture changing market conditions thanks to its periodic re-optimisation (Peterson, 2015)</w:t>
      </w:r>
      <w:r w:rsidR="005D2D17">
        <w:rPr>
          <w:rFonts w:cs="Times New Roman"/>
          <w:lang w:val="en-GB"/>
        </w:rPr>
        <w:t xml:space="preserve">. With this second method, our conditioned portfolios follow the same buy-and-hold </w:t>
      </w:r>
      <w:proofErr w:type="gramStart"/>
      <w:r w:rsidR="005D2D17">
        <w:rPr>
          <w:rFonts w:cs="Times New Roman"/>
          <w:lang w:val="en-GB"/>
        </w:rPr>
        <w:t>strategy</w:t>
      </w:r>
      <w:proofErr w:type="gramEnd"/>
      <w:r w:rsidR="005D2D17">
        <w:rPr>
          <w:rFonts w:cs="Times New Roman"/>
          <w:lang w:val="en-GB"/>
        </w:rPr>
        <w:t xml:space="preserve"> but the prior market now consists in a rolling window of two years of data. The resulting allocation is tested for one month of “out-of-sample” data after which a new optimisation is performed. In other words, it presumes a monthly rebalancing while using the most recent two years daily data. Every month forward the first month of the in-sample is removed to welcome the more recent </w:t>
      </w:r>
      <w:proofErr w:type="gramStart"/>
      <w:r w:rsidR="005D2D17">
        <w:rPr>
          <w:rFonts w:cs="Times New Roman"/>
          <w:lang w:val="en-GB"/>
        </w:rPr>
        <w:t>one month</w:t>
      </w:r>
      <w:proofErr w:type="gramEnd"/>
      <w:r w:rsidR="005D2D17">
        <w:rPr>
          <w:rFonts w:cs="Times New Roman"/>
          <w:lang w:val="en-GB"/>
        </w:rPr>
        <w:t xml:space="preserve"> data. Our algorithm therefore performs 48 iterations. </w:t>
      </w:r>
    </w:p>
    <w:p w14:paraId="30705175" w14:textId="026DC1B2" w:rsidR="003B2EC9" w:rsidRPr="00453228" w:rsidRDefault="003B2EC9" w:rsidP="00342B08">
      <w:pPr>
        <w:pStyle w:val="ListParagraph"/>
        <w:numPr>
          <w:ilvl w:val="2"/>
          <w:numId w:val="3"/>
        </w:numPr>
        <w:spacing w:line="360" w:lineRule="auto"/>
        <w:jc w:val="both"/>
        <w:rPr>
          <w:rFonts w:cs="Times New Roman"/>
          <w:b/>
          <w:lang w:val="en-GB"/>
        </w:rPr>
      </w:pPr>
      <w:r w:rsidRPr="00453228">
        <w:rPr>
          <w:rFonts w:cs="Times New Roman"/>
          <w:b/>
          <w:lang w:val="en-GB"/>
        </w:rPr>
        <w:t>Conditioning Setting</w:t>
      </w:r>
    </w:p>
    <w:p w14:paraId="47AC71D3" w14:textId="77777777" w:rsidR="005D2D17" w:rsidRPr="005D2D17" w:rsidRDefault="005D2D17" w:rsidP="00342B08">
      <w:pPr>
        <w:spacing w:line="360" w:lineRule="auto"/>
        <w:jc w:val="both"/>
        <w:rPr>
          <w:rFonts w:cs="Times New Roman"/>
          <w:lang w:val="en-GB"/>
        </w:rPr>
      </w:pPr>
    </w:p>
    <w:p w14:paraId="064CDD88" w14:textId="73B8B91C" w:rsidR="003B2EC9" w:rsidRPr="00453228" w:rsidRDefault="003B2EC9" w:rsidP="00342B08">
      <w:pPr>
        <w:pStyle w:val="ListParagraph"/>
        <w:numPr>
          <w:ilvl w:val="2"/>
          <w:numId w:val="3"/>
        </w:numPr>
        <w:spacing w:line="360" w:lineRule="auto"/>
        <w:jc w:val="both"/>
        <w:rPr>
          <w:rFonts w:cs="Times New Roman"/>
          <w:b/>
          <w:lang w:val="en-GB"/>
        </w:rPr>
      </w:pPr>
      <w:r w:rsidRPr="00453228">
        <w:rPr>
          <w:rFonts w:cs="Times New Roman"/>
          <w:b/>
          <w:lang w:val="en-GB"/>
        </w:rPr>
        <w:t>Simulation Setting</w:t>
      </w:r>
    </w:p>
    <w:p w14:paraId="10A254F2" w14:textId="45A6EBBA" w:rsidR="00A939F8" w:rsidRDefault="00A939F8" w:rsidP="00342B08">
      <w:pPr>
        <w:pStyle w:val="ListParagraph"/>
        <w:numPr>
          <w:ilvl w:val="0"/>
          <w:numId w:val="3"/>
        </w:numPr>
        <w:spacing w:line="360" w:lineRule="auto"/>
        <w:jc w:val="both"/>
        <w:rPr>
          <w:rFonts w:cs="Times New Roman"/>
          <w:lang w:val="en-GB"/>
        </w:rPr>
      </w:pPr>
      <w:r>
        <w:rPr>
          <w:rFonts w:cs="Times New Roman"/>
          <w:lang w:val="en-GB"/>
        </w:rPr>
        <w:t>Results</w:t>
      </w:r>
    </w:p>
    <w:p w14:paraId="2FAE266C" w14:textId="780CEA51" w:rsidR="00A939F8" w:rsidRDefault="00A939F8" w:rsidP="00342B08">
      <w:pPr>
        <w:pStyle w:val="ListParagraph"/>
        <w:numPr>
          <w:ilvl w:val="1"/>
          <w:numId w:val="3"/>
        </w:numPr>
        <w:spacing w:line="360" w:lineRule="auto"/>
        <w:jc w:val="both"/>
        <w:rPr>
          <w:rFonts w:cs="Times New Roman"/>
          <w:lang w:val="en-GB"/>
        </w:rPr>
      </w:pPr>
      <w:r>
        <w:rPr>
          <w:rFonts w:cs="Times New Roman"/>
          <w:lang w:val="en-GB"/>
        </w:rPr>
        <w:t>Performance Measures</w:t>
      </w:r>
    </w:p>
    <w:p w14:paraId="0B37387D" w14:textId="21BB6732" w:rsidR="00A939F8" w:rsidRDefault="00A939F8" w:rsidP="00342B08">
      <w:pPr>
        <w:pStyle w:val="ListParagraph"/>
        <w:numPr>
          <w:ilvl w:val="1"/>
          <w:numId w:val="3"/>
        </w:numPr>
        <w:spacing w:line="360" w:lineRule="auto"/>
        <w:jc w:val="both"/>
        <w:rPr>
          <w:rFonts w:cs="Times New Roman"/>
          <w:lang w:val="en-GB"/>
        </w:rPr>
      </w:pPr>
      <w:r>
        <w:rPr>
          <w:rFonts w:cs="Times New Roman"/>
          <w:lang w:val="en-GB"/>
        </w:rPr>
        <w:t xml:space="preserve">Test </w:t>
      </w:r>
      <w:r w:rsidR="00A95698">
        <w:rPr>
          <w:rFonts w:cs="Times New Roman"/>
          <w:lang w:val="en-GB"/>
        </w:rPr>
        <w:t>1</w:t>
      </w:r>
      <w:r>
        <w:rPr>
          <w:rFonts w:cs="Times New Roman"/>
          <w:lang w:val="en-GB"/>
        </w:rPr>
        <w:t>: Comparison with equally weighted, global minimum variance portfolio</w:t>
      </w:r>
      <w:r w:rsidR="004D41D1">
        <w:rPr>
          <w:rFonts w:cs="Times New Roman"/>
          <w:lang w:val="en-GB"/>
        </w:rPr>
        <w:t xml:space="preserve">, </w:t>
      </w:r>
      <w:r w:rsidR="00692C81">
        <w:rPr>
          <w:rFonts w:cs="Times New Roman"/>
          <w:lang w:val="en-GB"/>
        </w:rPr>
        <w:t>Black-Litterman</w:t>
      </w:r>
      <w:r w:rsidR="004D41D1">
        <w:rPr>
          <w:rFonts w:cs="Times New Roman"/>
          <w:lang w:val="en-GB"/>
        </w:rPr>
        <w:t xml:space="preserve">, </w:t>
      </w:r>
      <w:r>
        <w:rPr>
          <w:rFonts w:cs="Times New Roman"/>
          <w:lang w:val="en-GB"/>
        </w:rPr>
        <w:t>minimum relative entropy</w:t>
      </w:r>
    </w:p>
    <w:p w14:paraId="4AE210F3" w14:textId="55CC6B86" w:rsidR="00692C81" w:rsidRDefault="00692C81" w:rsidP="00342B08">
      <w:pPr>
        <w:pStyle w:val="ListParagraph"/>
        <w:numPr>
          <w:ilvl w:val="1"/>
          <w:numId w:val="3"/>
        </w:numPr>
        <w:spacing w:line="360" w:lineRule="auto"/>
        <w:jc w:val="both"/>
        <w:rPr>
          <w:rFonts w:cs="Times New Roman"/>
          <w:lang w:val="en-GB"/>
        </w:rPr>
      </w:pPr>
      <w:r>
        <w:rPr>
          <w:rFonts w:cs="Times New Roman"/>
          <w:lang w:val="en-GB"/>
        </w:rPr>
        <w:t>Robustness tests</w:t>
      </w:r>
    </w:p>
    <w:p w14:paraId="13B562F4" w14:textId="7319C7FB" w:rsidR="00A939F8" w:rsidRDefault="00A939F8" w:rsidP="00342B08">
      <w:pPr>
        <w:pStyle w:val="ListParagraph"/>
        <w:numPr>
          <w:ilvl w:val="0"/>
          <w:numId w:val="3"/>
        </w:numPr>
        <w:spacing w:line="360" w:lineRule="auto"/>
        <w:jc w:val="both"/>
        <w:rPr>
          <w:rFonts w:cs="Times New Roman"/>
          <w:lang w:val="en-GB"/>
        </w:rPr>
      </w:pPr>
      <w:r>
        <w:rPr>
          <w:rFonts w:cs="Times New Roman"/>
          <w:lang w:val="en-GB"/>
        </w:rPr>
        <w:t>Conclusion</w:t>
      </w:r>
    </w:p>
    <w:p w14:paraId="3F19D461" w14:textId="77777777" w:rsidR="00A939F8" w:rsidRDefault="00A939F8" w:rsidP="00342B08">
      <w:pPr>
        <w:pStyle w:val="ListParagraph"/>
        <w:spacing w:line="360" w:lineRule="auto"/>
        <w:jc w:val="both"/>
        <w:rPr>
          <w:rFonts w:cs="Times New Roman"/>
          <w:lang w:val="en-GB"/>
        </w:rPr>
      </w:pPr>
    </w:p>
    <w:p w14:paraId="4E8A154D" w14:textId="77777777" w:rsidR="00910025" w:rsidRPr="00910025" w:rsidRDefault="00910025" w:rsidP="00910025">
      <w:pPr>
        <w:jc w:val="both"/>
        <w:rPr>
          <w:rFonts w:cs="Times New Roman"/>
          <w:lang w:val="en-GB"/>
        </w:rPr>
      </w:pPr>
    </w:p>
    <w:p w14:paraId="2FFF2110" w14:textId="77777777" w:rsidR="00910025" w:rsidRDefault="00910025" w:rsidP="001A7B2B">
      <w:pPr>
        <w:jc w:val="both"/>
        <w:rPr>
          <w:rFonts w:cs="Times New Roman"/>
          <w:lang w:val="en-GB"/>
        </w:rPr>
      </w:pPr>
    </w:p>
    <w:p w14:paraId="5948428F" w14:textId="442E508D" w:rsidR="00F00417" w:rsidRDefault="00F00417" w:rsidP="001A7B2B">
      <w:pPr>
        <w:jc w:val="both"/>
        <w:rPr>
          <w:rFonts w:cs="Times New Roman"/>
          <w:lang w:val="en-GB"/>
        </w:rPr>
      </w:pPr>
    </w:p>
    <w:p w14:paraId="3FD4FA94" w14:textId="689DD2EF" w:rsidR="00F00417" w:rsidRDefault="00F00417" w:rsidP="001A7B2B">
      <w:pPr>
        <w:jc w:val="both"/>
        <w:rPr>
          <w:rFonts w:cs="Times New Roman"/>
          <w:lang w:val="en-GB"/>
        </w:rPr>
      </w:pPr>
    </w:p>
    <w:p w14:paraId="09B20C7E" w14:textId="0E96064F" w:rsidR="00F00417" w:rsidRDefault="00F00417" w:rsidP="001A7B2B">
      <w:pPr>
        <w:jc w:val="both"/>
        <w:rPr>
          <w:rFonts w:cs="Times New Roman"/>
          <w:lang w:val="en-GB"/>
        </w:rPr>
      </w:pPr>
    </w:p>
    <w:p w14:paraId="2C7CB195" w14:textId="46B57366" w:rsidR="00F00417" w:rsidRDefault="00F00417" w:rsidP="001A7B2B">
      <w:pPr>
        <w:jc w:val="both"/>
        <w:rPr>
          <w:rFonts w:cs="Times New Roman"/>
          <w:lang w:val="en-GB"/>
        </w:rPr>
      </w:pPr>
    </w:p>
    <w:p w14:paraId="3A18FAD4" w14:textId="6B5B6AA2" w:rsidR="00F00417" w:rsidRDefault="00F00417" w:rsidP="001A7B2B">
      <w:pPr>
        <w:jc w:val="both"/>
        <w:rPr>
          <w:rFonts w:cs="Times New Roman"/>
          <w:lang w:val="en-GB"/>
        </w:rPr>
      </w:pPr>
    </w:p>
    <w:p w14:paraId="2D16BDF7" w14:textId="5C8282F9" w:rsidR="00F00417" w:rsidRDefault="00F00417" w:rsidP="001A7B2B">
      <w:pPr>
        <w:jc w:val="both"/>
        <w:rPr>
          <w:rFonts w:cs="Times New Roman"/>
          <w:lang w:val="en-GB"/>
        </w:rPr>
      </w:pPr>
    </w:p>
    <w:p w14:paraId="15E766EC" w14:textId="696424C1" w:rsidR="00F00417" w:rsidRDefault="00F00417" w:rsidP="001A7B2B">
      <w:pPr>
        <w:jc w:val="both"/>
        <w:rPr>
          <w:rFonts w:cs="Times New Roman"/>
          <w:lang w:val="en-GB"/>
        </w:rPr>
      </w:pPr>
    </w:p>
    <w:p w14:paraId="41E2E2B8" w14:textId="3820882F" w:rsidR="00F00417" w:rsidRDefault="00F00417" w:rsidP="001A7B2B">
      <w:pPr>
        <w:jc w:val="both"/>
        <w:rPr>
          <w:rFonts w:cs="Times New Roman"/>
          <w:lang w:val="en-GB"/>
        </w:rPr>
      </w:pPr>
    </w:p>
    <w:p w14:paraId="531536A9" w14:textId="6FDEC516" w:rsidR="00F00417" w:rsidRDefault="00F00417" w:rsidP="001A7B2B">
      <w:pPr>
        <w:jc w:val="both"/>
        <w:rPr>
          <w:rFonts w:cs="Times New Roman"/>
          <w:lang w:val="en-GB"/>
        </w:rPr>
      </w:pPr>
    </w:p>
    <w:p w14:paraId="503BD913" w14:textId="23037FF3" w:rsidR="00F00417" w:rsidRDefault="00F00417" w:rsidP="001A7B2B">
      <w:pPr>
        <w:jc w:val="both"/>
        <w:rPr>
          <w:rFonts w:cs="Times New Roman"/>
          <w:lang w:val="en-GB"/>
        </w:rPr>
      </w:pPr>
    </w:p>
    <w:p w14:paraId="58506325" w14:textId="1EF8626D" w:rsidR="00F00417" w:rsidRDefault="00F00417" w:rsidP="001A7B2B">
      <w:pPr>
        <w:jc w:val="both"/>
        <w:rPr>
          <w:rFonts w:cs="Times New Roman"/>
          <w:lang w:val="en-GB"/>
        </w:rPr>
      </w:pPr>
    </w:p>
    <w:p w14:paraId="39E4BD39" w14:textId="173C1471" w:rsidR="00F00417" w:rsidRDefault="00F00417" w:rsidP="001A7B2B">
      <w:pPr>
        <w:jc w:val="both"/>
        <w:rPr>
          <w:rFonts w:cs="Times New Roman"/>
          <w:lang w:val="en-GB"/>
        </w:rPr>
      </w:pPr>
    </w:p>
    <w:p w14:paraId="76E8F9A1" w14:textId="62BD99BC" w:rsidR="00F00417" w:rsidRDefault="00F00417" w:rsidP="001A7B2B">
      <w:pPr>
        <w:jc w:val="both"/>
        <w:rPr>
          <w:rFonts w:cs="Times New Roman"/>
          <w:lang w:val="en-GB"/>
        </w:rPr>
      </w:pPr>
    </w:p>
    <w:p w14:paraId="1EBFB211" w14:textId="5F3A8C52" w:rsidR="00F00417" w:rsidRDefault="00F00417" w:rsidP="001A7B2B">
      <w:pPr>
        <w:jc w:val="both"/>
        <w:rPr>
          <w:rFonts w:cs="Times New Roman"/>
          <w:lang w:val="en-GB"/>
        </w:rPr>
      </w:pPr>
    </w:p>
    <w:p w14:paraId="64261B93" w14:textId="24FCC4EC" w:rsidR="00E74D78" w:rsidRDefault="00E74D78" w:rsidP="001A7B2B">
      <w:pPr>
        <w:jc w:val="both"/>
        <w:rPr>
          <w:rFonts w:cs="Times New Roman"/>
          <w:lang w:val="en-GB"/>
        </w:rPr>
      </w:pPr>
    </w:p>
    <w:p w14:paraId="101B6881" w14:textId="0684DD61" w:rsidR="00E74D78" w:rsidRDefault="00E74D78" w:rsidP="001A7B2B">
      <w:pPr>
        <w:jc w:val="both"/>
        <w:rPr>
          <w:rFonts w:cs="Times New Roman"/>
          <w:lang w:val="en-GB"/>
        </w:rPr>
      </w:pPr>
    </w:p>
    <w:p w14:paraId="322D94C7" w14:textId="19B15529" w:rsidR="00E74D78" w:rsidRDefault="00E74D78" w:rsidP="001A7B2B">
      <w:pPr>
        <w:jc w:val="both"/>
        <w:rPr>
          <w:rFonts w:cs="Times New Roman"/>
          <w:lang w:val="en-GB"/>
        </w:rPr>
      </w:pPr>
    </w:p>
    <w:p w14:paraId="431CC895" w14:textId="4247C8EE" w:rsidR="00E74D78" w:rsidRDefault="00E74D78" w:rsidP="001A7B2B">
      <w:pPr>
        <w:jc w:val="both"/>
        <w:rPr>
          <w:rFonts w:cs="Times New Roman"/>
          <w:lang w:val="en-GB"/>
        </w:rPr>
      </w:pPr>
    </w:p>
    <w:p w14:paraId="56F43344" w14:textId="77777777" w:rsidR="00E74D78" w:rsidRDefault="00E74D78" w:rsidP="001A7B2B">
      <w:pPr>
        <w:jc w:val="both"/>
        <w:rPr>
          <w:rFonts w:cs="Times New Roman"/>
          <w:lang w:val="en-GB"/>
        </w:rPr>
      </w:pPr>
    </w:p>
    <w:p w14:paraId="2E15C4E6" w14:textId="3385A928" w:rsidR="00F00417" w:rsidRDefault="00F00417" w:rsidP="001A7B2B">
      <w:pPr>
        <w:jc w:val="both"/>
        <w:rPr>
          <w:rFonts w:cs="Times New Roman"/>
          <w:lang w:val="en-GB"/>
        </w:rPr>
      </w:pPr>
    </w:p>
    <w:p w14:paraId="29B725C5" w14:textId="7230BFEB" w:rsidR="00815B0A" w:rsidRDefault="00815B0A" w:rsidP="001A7B2B">
      <w:pPr>
        <w:jc w:val="both"/>
        <w:rPr>
          <w:rFonts w:cs="Times New Roman"/>
          <w:lang w:val="en-GB"/>
        </w:rPr>
      </w:pPr>
    </w:p>
    <w:p w14:paraId="533F93E7" w14:textId="77777777" w:rsidR="00815B0A" w:rsidRDefault="00815B0A" w:rsidP="001A7B2B">
      <w:pPr>
        <w:jc w:val="both"/>
        <w:rPr>
          <w:rFonts w:cs="Times New Roman"/>
          <w:lang w:val="en-GB"/>
        </w:rPr>
      </w:pPr>
    </w:p>
    <w:p w14:paraId="7C4E7A2E" w14:textId="4919F6BC" w:rsidR="00F00417" w:rsidRPr="00815B0A" w:rsidRDefault="00F00417" w:rsidP="001A7B2B">
      <w:pPr>
        <w:jc w:val="both"/>
        <w:rPr>
          <w:rFonts w:cs="Times New Roman"/>
          <w:b/>
          <w:sz w:val="28"/>
          <w:lang w:val="en-GB"/>
        </w:rPr>
      </w:pPr>
      <w:r w:rsidRPr="00815B0A">
        <w:rPr>
          <w:rFonts w:cs="Times New Roman"/>
          <w:b/>
          <w:sz w:val="28"/>
          <w:lang w:val="en-GB"/>
        </w:rPr>
        <w:t>Reference</w:t>
      </w:r>
    </w:p>
    <w:p w14:paraId="041B60C5" w14:textId="77777777" w:rsidR="00815B0A" w:rsidRDefault="00815B0A" w:rsidP="001A7B2B">
      <w:pPr>
        <w:jc w:val="both"/>
        <w:rPr>
          <w:rFonts w:cs="Times New Roman"/>
          <w:lang w:val="en-GB"/>
        </w:rPr>
      </w:pPr>
    </w:p>
    <w:p w14:paraId="0C00B28E" w14:textId="539C2265" w:rsidR="00F00417" w:rsidRDefault="00815B0A" w:rsidP="001A7B2B">
      <w:pPr>
        <w:jc w:val="both"/>
        <w:rPr>
          <w:rFonts w:cs="Times New Roman"/>
          <w:lang w:val="en-GB"/>
        </w:rPr>
      </w:pPr>
      <w:r w:rsidRPr="00815B0A">
        <w:rPr>
          <w:rFonts w:cs="Times New Roman"/>
          <w:lang w:val="en-GB"/>
        </w:rPr>
        <w:t xml:space="preserve">Markowitz, H. (1952). Portfolio selection. </w:t>
      </w:r>
      <w:r w:rsidRPr="00815B0A">
        <w:rPr>
          <w:rFonts w:cs="Times New Roman"/>
          <w:i/>
          <w:iCs/>
          <w:lang w:val="en-GB"/>
        </w:rPr>
        <w:t>The journal of finance</w:t>
      </w:r>
      <w:r w:rsidRPr="00815B0A">
        <w:rPr>
          <w:rFonts w:cs="Times New Roman"/>
          <w:lang w:val="en-GB"/>
        </w:rPr>
        <w:t xml:space="preserve">, </w:t>
      </w:r>
      <w:r w:rsidRPr="00815B0A">
        <w:rPr>
          <w:rFonts w:cs="Times New Roman"/>
          <w:i/>
          <w:iCs/>
          <w:lang w:val="en-GB"/>
        </w:rPr>
        <w:t>7</w:t>
      </w:r>
      <w:r w:rsidRPr="00815B0A">
        <w:rPr>
          <w:rFonts w:cs="Times New Roman"/>
          <w:lang w:val="en-GB"/>
        </w:rPr>
        <w:t>(1), 77-91.</w:t>
      </w:r>
    </w:p>
    <w:p w14:paraId="3E3AB885" w14:textId="51013689" w:rsidR="00F00417" w:rsidRPr="00F95D6A" w:rsidRDefault="00F00417" w:rsidP="001A7B2B">
      <w:pPr>
        <w:jc w:val="both"/>
        <w:rPr>
          <w:rFonts w:cs="Times New Roman"/>
          <w:lang w:val="en-GB"/>
        </w:rPr>
      </w:pPr>
      <w:r w:rsidRPr="00F00417">
        <w:rPr>
          <w:rFonts w:cs="Times New Roman"/>
          <w:lang w:val="en-GB"/>
        </w:rPr>
        <w:t xml:space="preserve">Cheung, W. (2013). The augmented Black–Litterman model: A ranking-free approach to factor-based portfolio construction and beyond. </w:t>
      </w:r>
      <w:r w:rsidRPr="00F95D6A">
        <w:rPr>
          <w:rFonts w:cs="Times New Roman"/>
          <w:i/>
          <w:iCs/>
          <w:lang w:val="en-GB"/>
        </w:rPr>
        <w:t>Quantitative Finance</w:t>
      </w:r>
      <w:r w:rsidRPr="00F95D6A">
        <w:rPr>
          <w:rFonts w:cs="Times New Roman"/>
          <w:lang w:val="en-GB"/>
        </w:rPr>
        <w:t xml:space="preserve">, </w:t>
      </w:r>
      <w:r w:rsidRPr="00F95D6A">
        <w:rPr>
          <w:rFonts w:cs="Times New Roman"/>
          <w:i/>
          <w:iCs/>
          <w:lang w:val="en-GB"/>
        </w:rPr>
        <w:t>13</w:t>
      </w:r>
      <w:r w:rsidRPr="00F95D6A">
        <w:rPr>
          <w:rFonts w:cs="Times New Roman"/>
          <w:lang w:val="en-GB"/>
        </w:rPr>
        <w:t>(2), 301-316.</w:t>
      </w:r>
    </w:p>
    <w:p w14:paraId="3695FB57" w14:textId="58DADF53" w:rsidR="00F00417" w:rsidRPr="00F95D6A" w:rsidRDefault="00F00417" w:rsidP="001A7B2B">
      <w:pPr>
        <w:jc w:val="both"/>
        <w:rPr>
          <w:rFonts w:cs="Times New Roman"/>
          <w:lang w:val="en-GB"/>
        </w:rPr>
      </w:pPr>
      <w:r w:rsidRPr="00F00417">
        <w:rPr>
          <w:rFonts w:cs="Times New Roman"/>
          <w:lang w:val="en-GB"/>
        </w:rPr>
        <w:t xml:space="preserve">Harris, R. D., </w:t>
      </w:r>
      <w:proofErr w:type="spellStart"/>
      <w:r w:rsidRPr="00F00417">
        <w:rPr>
          <w:rFonts w:cs="Times New Roman"/>
          <w:lang w:val="en-GB"/>
        </w:rPr>
        <w:t>Stoja</w:t>
      </w:r>
      <w:proofErr w:type="spellEnd"/>
      <w:r w:rsidRPr="00F00417">
        <w:rPr>
          <w:rFonts w:cs="Times New Roman"/>
          <w:lang w:val="en-GB"/>
        </w:rPr>
        <w:t xml:space="preserve">, E., &amp; Tan, L. (2017). The dynamic Black–Litterman approach to asset allocation. </w:t>
      </w:r>
      <w:r w:rsidRPr="00F95D6A">
        <w:rPr>
          <w:rFonts w:cs="Times New Roman"/>
          <w:i/>
          <w:iCs/>
          <w:lang w:val="en-GB"/>
        </w:rPr>
        <w:t>European Journal of Operational Research</w:t>
      </w:r>
      <w:r w:rsidRPr="00F95D6A">
        <w:rPr>
          <w:rFonts w:cs="Times New Roman"/>
          <w:lang w:val="en-GB"/>
        </w:rPr>
        <w:t xml:space="preserve">, </w:t>
      </w:r>
      <w:r w:rsidRPr="00F95D6A">
        <w:rPr>
          <w:rFonts w:cs="Times New Roman"/>
          <w:i/>
          <w:iCs/>
          <w:lang w:val="en-GB"/>
        </w:rPr>
        <w:t>259</w:t>
      </w:r>
      <w:r w:rsidRPr="00F95D6A">
        <w:rPr>
          <w:rFonts w:cs="Times New Roman"/>
          <w:lang w:val="en-GB"/>
        </w:rPr>
        <w:t>(3), 1085-1096.</w:t>
      </w:r>
    </w:p>
    <w:p w14:paraId="3C5B9590" w14:textId="4DCFF71B" w:rsidR="00815B0A" w:rsidRPr="00F95D6A" w:rsidRDefault="00815B0A" w:rsidP="00815B0A">
      <w:pPr>
        <w:spacing w:after="0" w:line="240" w:lineRule="auto"/>
        <w:rPr>
          <w:rFonts w:eastAsia="Times New Roman" w:cs="Times New Roman"/>
          <w:szCs w:val="24"/>
          <w:lang w:val="en-GB" w:eastAsia="fr-FR"/>
        </w:rPr>
      </w:pPr>
      <w:r w:rsidRPr="00815B0A">
        <w:rPr>
          <w:rFonts w:eastAsia="Times New Roman" w:cs="Times New Roman"/>
          <w:szCs w:val="24"/>
          <w:lang w:val="en-GB" w:eastAsia="fr-FR"/>
        </w:rPr>
        <w:t xml:space="preserve">Meucci, A. (2010). Black–Litterman Approach. </w:t>
      </w:r>
      <w:proofErr w:type="spellStart"/>
      <w:r w:rsidRPr="00F95D6A">
        <w:rPr>
          <w:rFonts w:eastAsia="Times New Roman" w:cs="Times New Roman"/>
          <w:i/>
          <w:iCs/>
          <w:szCs w:val="24"/>
          <w:lang w:val="en-GB" w:eastAsia="fr-FR"/>
        </w:rPr>
        <w:t>Encyclopedia</w:t>
      </w:r>
      <w:proofErr w:type="spellEnd"/>
      <w:r w:rsidRPr="00F95D6A">
        <w:rPr>
          <w:rFonts w:eastAsia="Times New Roman" w:cs="Times New Roman"/>
          <w:i/>
          <w:iCs/>
          <w:szCs w:val="24"/>
          <w:lang w:val="en-GB" w:eastAsia="fr-FR"/>
        </w:rPr>
        <w:t xml:space="preserve"> of Quantitative Finance</w:t>
      </w:r>
      <w:r w:rsidRPr="00F95D6A">
        <w:rPr>
          <w:rFonts w:eastAsia="Times New Roman" w:cs="Times New Roman"/>
          <w:szCs w:val="24"/>
          <w:lang w:val="en-GB" w:eastAsia="fr-FR"/>
        </w:rPr>
        <w:t>.</w:t>
      </w:r>
    </w:p>
    <w:p w14:paraId="3E47A166" w14:textId="77777777" w:rsidR="00815B0A" w:rsidRPr="00F95D6A" w:rsidRDefault="00815B0A" w:rsidP="00815B0A">
      <w:pPr>
        <w:spacing w:after="0" w:line="240" w:lineRule="auto"/>
        <w:rPr>
          <w:rFonts w:eastAsia="Times New Roman" w:cs="Times New Roman"/>
          <w:szCs w:val="24"/>
          <w:lang w:val="en-GB" w:eastAsia="fr-FR"/>
        </w:rPr>
      </w:pPr>
    </w:p>
    <w:p w14:paraId="7F17C43B" w14:textId="2FB1219A" w:rsidR="00815B0A" w:rsidRDefault="00815B0A" w:rsidP="00815B0A">
      <w:pPr>
        <w:spacing w:after="0" w:line="240" w:lineRule="auto"/>
        <w:rPr>
          <w:rFonts w:eastAsia="Times New Roman" w:cs="Times New Roman"/>
          <w:szCs w:val="24"/>
          <w:lang w:val="en-GB" w:eastAsia="fr-FR"/>
        </w:rPr>
      </w:pPr>
      <w:proofErr w:type="spellStart"/>
      <w:r w:rsidRPr="00815B0A">
        <w:rPr>
          <w:rFonts w:eastAsia="Times New Roman" w:cs="Times New Roman"/>
          <w:szCs w:val="24"/>
          <w:lang w:val="en-GB" w:eastAsia="fr-FR"/>
        </w:rPr>
        <w:t>Martellini</w:t>
      </w:r>
      <w:proofErr w:type="spellEnd"/>
      <w:r w:rsidRPr="00815B0A">
        <w:rPr>
          <w:rFonts w:eastAsia="Times New Roman" w:cs="Times New Roman"/>
          <w:szCs w:val="24"/>
          <w:lang w:val="en-GB" w:eastAsia="fr-FR"/>
        </w:rPr>
        <w:t xml:space="preserve">, L., &amp; </w:t>
      </w:r>
      <w:proofErr w:type="spellStart"/>
      <w:r w:rsidRPr="00815B0A">
        <w:rPr>
          <w:rFonts w:eastAsia="Times New Roman" w:cs="Times New Roman"/>
          <w:szCs w:val="24"/>
          <w:lang w:val="en-GB" w:eastAsia="fr-FR"/>
        </w:rPr>
        <w:t>Ziemann</w:t>
      </w:r>
      <w:proofErr w:type="spellEnd"/>
      <w:r w:rsidRPr="00815B0A">
        <w:rPr>
          <w:rFonts w:eastAsia="Times New Roman" w:cs="Times New Roman"/>
          <w:szCs w:val="24"/>
          <w:lang w:val="en-GB" w:eastAsia="fr-FR"/>
        </w:rPr>
        <w:t xml:space="preserve">, V. (2007). Extending Black-Litterman analysis beyond the mean-variance framework. </w:t>
      </w:r>
      <w:r w:rsidRPr="00815B0A">
        <w:rPr>
          <w:rFonts w:eastAsia="Times New Roman" w:cs="Times New Roman"/>
          <w:i/>
          <w:iCs/>
          <w:szCs w:val="24"/>
          <w:lang w:val="en-GB" w:eastAsia="fr-FR"/>
        </w:rPr>
        <w:t>Journal of Portfolio Management</w:t>
      </w:r>
      <w:r w:rsidRPr="00815B0A">
        <w:rPr>
          <w:rFonts w:eastAsia="Times New Roman" w:cs="Times New Roman"/>
          <w:szCs w:val="24"/>
          <w:lang w:val="en-GB" w:eastAsia="fr-FR"/>
        </w:rPr>
        <w:t xml:space="preserve">, </w:t>
      </w:r>
      <w:r w:rsidRPr="00815B0A">
        <w:rPr>
          <w:rFonts w:eastAsia="Times New Roman" w:cs="Times New Roman"/>
          <w:i/>
          <w:iCs/>
          <w:szCs w:val="24"/>
          <w:lang w:val="en-GB" w:eastAsia="fr-FR"/>
        </w:rPr>
        <w:t>33</w:t>
      </w:r>
      <w:r w:rsidRPr="00815B0A">
        <w:rPr>
          <w:rFonts w:eastAsia="Times New Roman" w:cs="Times New Roman"/>
          <w:szCs w:val="24"/>
          <w:lang w:val="en-GB" w:eastAsia="fr-FR"/>
        </w:rPr>
        <w:t>(4), 33.</w:t>
      </w:r>
    </w:p>
    <w:p w14:paraId="3962CBFD" w14:textId="77777777" w:rsidR="00815B0A" w:rsidRPr="00815B0A" w:rsidRDefault="00815B0A" w:rsidP="00815B0A">
      <w:pPr>
        <w:spacing w:after="0" w:line="240" w:lineRule="auto"/>
        <w:rPr>
          <w:rFonts w:eastAsia="Times New Roman" w:cs="Times New Roman"/>
          <w:szCs w:val="24"/>
          <w:lang w:val="en-GB" w:eastAsia="fr-FR"/>
        </w:rPr>
      </w:pPr>
    </w:p>
    <w:p w14:paraId="6314CAB3" w14:textId="51557FC6" w:rsidR="00815B0A" w:rsidRPr="00D32E46" w:rsidRDefault="00815B0A" w:rsidP="00815B0A">
      <w:pPr>
        <w:spacing w:before="0" w:after="0" w:line="240" w:lineRule="auto"/>
        <w:rPr>
          <w:rFonts w:eastAsia="Times New Roman" w:cs="Times New Roman"/>
          <w:szCs w:val="24"/>
          <w:lang w:val="en-GB" w:eastAsia="fr-FR"/>
        </w:rPr>
      </w:pPr>
      <w:proofErr w:type="spellStart"/>
      <w:r w:rsidRPr="00815B0A">
        <w:rPr>
          <w:rFonts w:eastAsia="Times New Roman" w:cs="Times New Roman"/>
          <w:szCs w:val="24"/>
          <w:lang w:val="en-GB" w:eastAsia="fr-FR"/>
        </w:rPr>
        <w:t>Xiong</w:t>
      </w:r>
      <w:proofErr w:type="spellEnd"/>
      <w:r w:rsidRPr="00815B0A">
        <w:rPr>
          <w:rFonts w:eastAsia="Times New Roman" w:cs="Times New Roman"/>
          <w:szCs w:val="24"/>
          <w:lang w:val="en-GB" w:eastAsia="fr-FR"/>
        </w:rPr>
        <w:t xml:space="preserve">, J. X., &amp; </w:t>
      </w:r>
      <w:proofErr w:type="spellStart"/>
      <w:r w:rsidRPr="00815B0A">
        <w:rPr>
          <w:rFonts w:eastAsia="Times New Roman" w:cs="Times New Roman"/>
          <w:szCs w:val="24"/>
          <w:lang w:val="en-GB" w:eastAsia="fr-FR"/>
        </w:rPr>
        <w:t>Idzorek</w:t>
      </w:r>
      <w:proofErr w:type="spellEnd"/>
      <w:r w:rsidRPr="00815B0A">
        <w:rPr>
          <w:rFonts w:eastAsia="Times New Roman" w:cs="Times New Roman"/>
          <w:szCs w:val="24"/>
          <w:lang w:val="en-GB" w:eastAsia="fr-FR"/>
        </w:rPr>
        <w:t xml:space="preserve">, T. M. (2011). The impact of skewness and fat tails on the asset allocation decision. </w:t>
      </w:r>
      <w:r w:rsidRPr="00D32E46">
        <w:rPr>
          <w:rFonts w:eastAsia="Times New Roman" w:cs="Times New Roman"/>
          <w:i/>
          <w:iCs/>
          <w:szCs w:val="24"/>
          <w:lang w:val="en-GB" w:eastAsia="fr-FR"/>
        </w:rPr>
        <w:t>Financial Analysts Journal</w:t>
      </w:r>
      <w:r w:rsidRPr="00D32E46">
        <w:rPr>
          <w:rFonts w:eastAsia="Times New Roman" w:cs="Times New Roman"/>
          <w:szCs w:val="24"/>
          <w:lang w:val="en-GB" w:eastAsia="fr-FR"/>
        </w:rPr>
        <w:t xml:space="preserve">, </w:t>
      </w:r>
      <w:r w:rsidRPr="00D32E46">
        <w:rPr>
          <w:rFonts w:eastAsia="Times New Roman" w:cs="Times New Roman"/>
          <w:i/>
          <w:iCs/>
          <w:szCs w:val="24"/>
          <w:lang w:val="en-GB" w:eastAsia="fr-FR"/>
        </w:rPr>
        <w:t>67</w:t>
      </w:r>
      <w:r w:rsidRPr="00D32E46">
        <w:rPr>
          <w:rFonts w:eastAsia="Times New Roman" w:cs="Times New Roman"/>
          <w:szCs w:val="24"/>
          <w:lang w:val="en-GB" w:eastAsia="fr-FR"/>
        </w:rPr>
        <w:t>(2), 23-35.</w:t>
      </w:r>
    </w:p>
    <w:p w14:paraId="5813BAD3" w14:textId="07F32013" w:rsidR="00F95D6A" w:rsidRPr="00D32E46" w:rsidRDefault="00F95D6A" w:rsidP="00815B0A">
      <w:pPr>
        <w:spacing w:before="0" w:after="0" w:line="240" w:lineRule="auto"/>
        <w:rPr>
          <w:rFonts w:eastAsia="Times New Roman" w:cs="Times New Roman"/>
          <w:szCs w:val="24"/>
          <w:lang w:val="en-GB" w:eastAsia="fr-FR"/>
        </w:rPr>
      </w:pPr>
    </w:p>
    <w:p w14:paraId="779A4CEF" w14:textId="77777777" w:rsidR="00F95D6A" w:rsidRPr="00D32E46" w:rsidRDefault="00F95D6A" w:rsidP="00F95D6A">
      <w:pPr>
        <w:spacing w:before="0" w:after="0" w:line="240" w:lineRule="auto"/>
        <w:rPr>
          <w:rFonts w:eastAsia="Times New Roman" w:cs="Times New Roman"/>
          <w:szCs w:val="24"/>
          <w:lang w:val="en-GB" w:eastAsia="fr-FR"/>
        </w:rPr>
      </w:pPr>
      <w:r w:rsidRPr="00F95D6A">
        <w:rPr>
          <w:rFonts w:eastAsia="Times New Roman" w:cs="Times New Roman"/>
          <w:szCs w:val="24"/>
          <w:lang w:val="en-GB" w:eastAsia="fr-FR"/>
        </w:rPr>
        <w:t xml:space="preserve">Meucci, A. (2006). Beyond Black-Litterman in practice: A five-step recipe to input views on non-normal markets. </w:t>
      </w:r>
      <w:r w:rsidRPr="00D32E46">
        <w:rPr>
          <w:rFonts w:eastAsia="Times New Roman" w:cs="Times New Roman"/>
          <w:i/>
          <w:iCs/>
          <w:szCs w:val="24"/>
          <w:lang w:val="en-GB" w:eastAsia="fr-FR"/>
        </w:rPr>
        <w:t>Available at SSRN 872577</w:t>
      </w:r>
      <w:r w:rsidRPr="00D32E46">
        <w:rPr>
          <w:rFonts w:eastAsia="Times New Roman" w:cs="Times New Roman"/>
          <w:szCs w:val="24"/>
          <w:lang w:val="en-GB" w:eastAsia="fr-FR"/>
        </w:rPr>
        <w:t>.</w:t>
      </w:r>
    </w:p>
    <w:p w14:paraId="15223034" w14:textId="7586538C" w:rsidR="00F95D6A" w:rsidRPr="00D32E46" w:rsidRDefault="00F95D6A" w:rsidP="00815B0A">
      <w:pPr>
        <w:spacing w:before="0" w:after="0" w:line="240" w:lineRule="auto"/>
        <w:rPr>
          <w:rFonts w:eastAsia="Times New Roman" w:cs="Times New Roman"/>
          <w:szCs w:val="24"/>
          <w:lang w:val="en-GB" w:eastAsia="fr-FR"/>
        </w:rPr>
      </w:pPr>
    </w:p>
    <w:p w14:paraId="289179EB" w14:textId="77777777" w:rsidR="00F95D6A" w:rsidRPr="00F95D6A" w:rsidRDefault="00F95D6A" w:rsidP="00F95D6A">
      <w:pPr>
        <w:spacing w:before="0" w:after="0" w:line="240" w:lineRule="auto"/>
        <w:rPr>
          <w:rFonts w:eastAsia="Times New Roman" w:cs="Times New Roman"/>
          <w:szCs w:val="24"/>
          <w:lang w:val="en-GB" w:eastAsia="fr-FR"/>
        </w:rPr>
      </w:pPr>
      <w:r w:rsidRPr="00F95D6A">
        <w:rPr>
          <w:rFonts w:eastAsia="Times New Roman" w:cs="Times New Roman"/>
          <w:szCs w:val="24"/>
          <w:lang w:val="en-GB" w:eastAsia="fr-FR"/>
        </w:rPr>
        <w:t>Meucci, A. (2005). Beyond Black-Litterman: Views on non-normal markets.</w:t>
      </w:r>
    </w:p>
    <w:p w14:paraId="3D402343" w14:textId="1DF2CF23" w:rsidR="00F95D6A" w:rsidRDefault="00F95D6A" w:rsidP="00815B0A">
      <w:pPr>
        <w:spacing w:before="0" w:after="0" w:line="240" w:lineRule="auto"/>
        <w:rPr>
          <w:rFonts w:eastAsia="Times New Roman" w:cs="Times New Roman"/>
          <w:szCs w:val="24"/>
          <w:lang w:val="en-GB" w:eastAsia="fr-FR"/>
        </w:rPr>
      </w:pPr>
    </w:p>
    <w:p w14:paraId="07012592" w14:textId="798DCE17" w:rsidR="00A87676" w:rsidRDefault="00A87676" w:rsidP="00815B0A">
      <w:pPr>
        <w:spacing w:before="0" w:after="0" w:line="240" w:lineRule="auto"/>
        <w:rPr>
          <w:lang w:val="en-GB"/>
        </w:rPr>
      </w:pPr>
      <w:r>
        <w:t xml:space="preserve">Denis, M., </w:t>
      </w:r>
      <w:proofErr w:type="spellStart"/>
      <w:r>
        <w:t>Scaillet</w:t>
      </w:r>
      <w:proofErr w:type="spellEnd"/>
      <w:r>
        <w:t xml:space="preserve">, O., &amp; Université libre de Bruxelles, </w:t>
      </w:r>
      <w:proofErr w:type="spellStart"/>
      <w:r>
        <w:t>degree</w:t>
      </w:r>
      <w:proofErr w:type="spellEnd"/>
      <w:r>
        <w:t xml:space="preserve"> </w:t>
      </w:r>
      <w:proofErr w:type="spellStart"/>
      <w:r>
        <w:t>granting</w:t>
      </w:r>
      <w:proofErr w:type="spellEnd"/>
      <w:r>
        <w:t xml:space="preserve"> institution. </w:t>
      </w:r>
      <w:r w:rsidRPr="00A87676">
        <w:rPr>
          <w:lang w:val="en-GB"/>
        </w:rPr>
        <w:t xml:space="preserve">(2017). </w:t>
      </w:r>
      <w:r w:rsidRPr="00A87676">
        <w:rPr>
          <w:i/>
          <w:iCs/>
          <w:lang w:val="en-GB"/>
        </w:rPr>
        <w:t xml:space="preserve">Using Fully Flexible Probabilities for Strategic Asset </w:t>
      </w:r>
      <w:proofErr w:type="gramStart"/>
      <w:r w:rsidRPr="00A87676">
        <w:rPr>
          <w:i/>
          <w:iCs/>
          <w:lang w:val="en-GB"/>
        </w:rPr>
        <w:t>Allocation :</w:t>
      </w:r>
      <w:proofErr w:type="gramEnd"/>
      <w:r w:rsidRPr="00A87676">
        <w:rPr>
          <w:i/>
          <w:iCs/>
          <w:lang w:val="en-GB"/>
        </w:rPr>
        <w:t xml:space="preserve"> An Empirical Experiment on a Global Minimum Variance Portfolio</w:t>
      </w:r>
      <w:r w:rsidRPr="00A87676">
        <w:rPr>
          <w:lang w:val="en-GB"/>
        </w:rPr>
        <w:t>.</w:t>
      </w:r>
    </w:p>
    <w:p w14:paraId="50283261" w14:textId="31218DFA" w:rsidR="0045107A" w:rsidRDefault="0045107A" w:rsidP="00815B0A">
      <w:pPr>
        <w:spacing w:before="0" w:after="0" w:line="240" w:lineRule="auto"/>
        <w:rPr>
          <w:lang w:val="en-GB"/>
        </w:rPr>
      </w:pPr>
    </w:p>
    <w:p w14:paraId="4BB2D5C5" w14:textId="6606D633" w:rsidR="0045107A" w:rsidRDefault="0045107A" w:rsidP="0045107A">
      <w:pPr>
        <w:spacing w:before="0" w:after="0" w:line="240" w:lineRule="auto"/>
        <w:rPr>
          <w:rFonts w:eastAsia="Times New Roman" w:cs="Times New Roman"/>
          <w:szCs w:val="24"/>
          <w:lang w:val="en-GB" w:eastAsia="fr-FR"/>
        </w:rPr>
      </w:pPr>
      <w:proofErr w:type="spellStart"/>
      <w:r w:rsidRPr="0045107A">
        <w:rPr>
          <w:rFonts w:eastAsia="Times New Roman" w:cs="Times New Roman"/>
          <w:szCs w:val="24"/>
          <w:lang w:val="en-GB" w:eastAsia="fr-FR"/>
        </w:rPr>
        <w:t>Jorion</w:t>
      </w:r>
      <w:proofErr w:type="spellEnd"/>
      <w:r w:rsidRPr="0045107A">
        <w:rPr>
          <w:rFonts w:eastAsia="Times New Roman" w:cs="Times New Roman"/>
          <w:szCs w:val="24"/>
          <w:lang w:val="en-GB" w:eastAsia="fr-FR"/>
        </w:rPr>
        <w:t xml:space="preserve">, P. (1985). International portfolio diversification with estimation risk. </w:t>
      </w:r>
      <w:r w:rsidRPr="00024DF0">
        <w:rPr>
          <w:rFonts w:eastAsia="Times New Roman" w:cs="Times New Roman"/>
          <w:i/>
          <w:iCs/>
          <w:szCs w:val="24"/>
          <w:lang w:val="en-GB" w:eastAsia="fr-FR"/>
        </w:rPr>
        <w:t>Journal of Business</w:t>
      </w:r>
      <w:r w:rsidRPr="00024DF0">
        <w:rPr>
          <w:rFonts w:eastAsia="Times New Roman" w:cs="Times New Roman"/>
          <w:szCs w:val="24"/>
          <w:lang w:val="en-GB" w:eastAsia="fr-FR"/>
        </w:rPr>
        <w:t>, 259-278.</w:t>
      </w:r>
    </w:p>
    <w:p w14:paraId="2F54517F" w14:textId="77777777" w:rsidR="00694D7D" w:rsidRDefault="00694D7D" w:rsidP="0045107A">
      <w:pPr>
        <w:spacing w:before="0" w:after="0" w:line="240" w:lineRule="auto"/>
        <w:rPr>
          <w:rFonts w:eastAsia="Times New Roman" w:cs="Times New Roman"/>
          <w:szCs w:val="24"/>
          <w:lang w:val="en-GB" w:eastAsia="fr-FR"/>
        </w:rPr>
      </w:pPr>
    </w:p>
    <w:p w14:paraId="6A8CEE85" w14:textId="77777777" w:rsidR="00694D7D" w:rsidRPr="00AC21DB" w:rsidRDefault="00694D7D" w:rsidP="00694D7D">
      <w:pPr>
        <w:spacing w:before="0" w:after="0" w:line="240" w:lineRule="auto"/>
        <w:rPr>
          <w:rFonts w:eastAsia="Times New Roman" w:cs="Times New Roman"/>
          <w:szCs w:val="24"/>
          <w:lang w:val="en-GB" w:eastAsia="fr-FR"/>
        </w:rPr>
      </w:pPr>
      <w:proofErr w:type="spellStart"/>
      <w:r w:rsidRPr="00694D7D">
        <w:rPr>
          <w:rFonts w:eastAsia="Times New Roman" w:cs="Times New Roman"/>
          <w:szCs w:val="24"/>
          <w:lang w:val="en-GB" w:eastAsia="fr-FR"/>
        </w:rPr>
        <w:t>Jorion</w:t>
      </w:r>
      <w:proofErr w:type="spellEnd"/>
      <w:r w:rsidRPr="00694D7D">
        <w:rPr>
          <w:rFonts w:eastAsia="Times New Roman" w:cs="Times New Roman"/>
          <w:szCs w:val="24"/>
          <w:lang w:val="en-GB" w:eastAsia="fr-FR"/>
        </w:rPr>
        <w:t xml:space="preserve">, P. (2007). </w:t>
      </w:r>
      <w:r w:rsidRPr="00694D7D">
        <w:rPr>
          <w:rFonts w:eastAsia="Times New Roman" w:cs="Times New Roman"/>
          <w:i/>
          <w:iCs/>
          <w:szCs w:val="24"/>
          <w:lang w:val="en-GB" w:eastAsia="fr-FR"/>
        </w:rPr>
        <w:t>Financial risk manager handbook</w:t>
      </w:r>
      <w:r w:rsidRPr="00694D7D">
        <w:rPr>
          <w:rFonts w:eastAsia="Times New Roman" w:cs="Times New Roman"/>
          <w:szCs w:val="24"/>
          <w:lang w:val="en-GB" w:eastAsia="fr-FR"/>
        </w:rPr>
        <w:t xml:space="preserve"> (Vol. 406). </w:t>
      </w:r>
      <w:r w:rsidRPr="00AC21DB">
        <w:rPr>
          <w:rFonts w:eastAsia="Times New Roman" w:cs="Times New Roman"/>
          <w:szCs w:val="24"/>
          <w:lang w:val="en-GB" w:eastAsia="fr-FR"/>
        </w:rPr>
        <w:t>John Wiley &amp; Sons.</w:t>
      </w:r>
    </w:p>
    <w:p w14:paraId="55AA5AE1" w14:textId="77777777" w:rsidR="00694D7D" w:rsidRPr="00024DF0" w:rsidRDefault="00694D7D" w:rsidP="0045107A">
      <w:pPr>
        <w:spacing w:before="0" w:after="0" w:line="240" w:lineRule="auto"/>
        <w:rPr>
          <w:rFonts w:eastAsia="Times New Roman" w:cs="Times New Roman"/>
          <w:szCs w:val="24"/>
          <w:lang w:val="en-GB" w:eastAsia="fr-FR"/>
        </w:rPr>
      </w:pPr>
    </w:p>
    <w:p w14:paraId="6F508862" w14:textId="245BFE4A" w:rsidR="0045107A" w:rsidRDefault="0045107A" w:rsidP="00815B0A">
      <w:pPr>
        <w:spacing w:before="0" w:after="0" w:line="240" w:lineRule="auto"/>
        <w:rPr>
          <w:rFonts w:eastAsia="Times New Roman" w:cs="Times New Roman"/>
          <w:szCs w:val="24"/>
          <w:lang w:val="en-GB" w:eastAsia="fr-FR"/>
        </w:rPr>
      </w:pPr>
    </w:p>
    <w:p w14:paraId="46874634" w14:textId="77777777" w:rsidR="00B949C1" w:rsidRPr="00453228" w:rsidRDefault="00B949C1" w:rsidP="00B949C1">
      <w:pPr>
        <w:spacing w:before="0" w:after="0" w:line="240" w:lineRule="auto"/>
        <w:rPr>
          <w:rFonts w:eastAsia="Times New Roman" w:cs="Times New Roman"/>
          <w:szCs w:val="24"/>
          <w:lang w:val="en-GB" w:eastAsia="fr-FR"/>
        </w:rPr>
      </w:pPr>
      <w:proofErr w:type="spellStart"/>
      <w:r w:rsidRPr="00B949C1">
        <w:rPr>
          <w:rFonts w:eastAsia="Times New Roman" w:cs="Times New Roman"/>
          <w:szCs w:val="24"/>
          <w:lang w:val="en-GB" w:eastAsia="fr-FR"/>
        </w:rPr>
        <w:t>Yanushevsky</w:t>
      </w:r>
      <w:proofErr w:type="spellEnd"/>
      <w:r w:rsidRPr="00B949C1">
        <w:rPr>
          <w:rFonts w:eastAsia="Times New Roman" w:cs="Times New Roman"/>
          <w:szCs w:val="24"/>
          <w:lang w:val="en-GB" w:eastAsia="fr-FR"/>
        </w:rPr>
        <w:t xml:space="preserve">, R. (2015). An approach to improve mean-variance portfolio optimization model. </w:t>
      </w:r>
      <w:r w:rsidRPr="00453228">
        <w:rPr>
          <w:rFonts w:eastAsia="Times New Roman" w:cs="Times New Roman"/>
          <w:i/>
          <w:iCs/>
          <w:szCs w:val="24"/>
          <w:lang w:val="en-GB" w:eastAsia="fr-FR"/>
        </w:rPr>
        <w:t>Journal of Asset Management</w:t>
      </w:r>
      <w:r w:rsidRPr="00453228">
        <w:rPr>
          <w:rFonts w:eastAsia="Times New Roman" w:cs="Times New Roman"/>
          <w:szCs w:val="24"/>
          <w:lang w:val="en-GB" w:eastAsia="fr-FR"/>
        </w:rPr>
        <w:t xml:space="preserve">, </w:t>
      </w:r>
      <w:r w:rsidRPr="00453228">
        <w:rPr>
          <w:rFonts w:eastAsia="Times New Roman" w:cs="Times New Roman"/>
          <w:i/>
          <w:iCs/>
          <w:szCs w:val="24"/>
          <w:lang w:val="en-GB" w:eastAsia="fr-FR"/>
        </w:rPr>
        <w:t>16</w:t>
      </w:r>
      <w:r w:rsidRPr="00453228">
        <w:rPr>
          <w:rFonts w:eastAsia="Times New Roman" w:cs="Times New Roman"/>
          <w:szCs w:val="24"/>
          <w:lang w:val="en-GB" w:eastAsia="fr-FR"/>
        </w:rPr>
        <w:t>(3), 209-219.</w:t>
      </w:r>
    </w:p>
    <w:p w14:paraId="78372F3A" w14:textId="63CD319E" w:rsidR="00B949C1" w:rsidRDefault="00B949C1" w:rsidP="00815B0A">
      <w:pPr>
        <w:spacing w:before="0" w:after="0" w:line="240" w:lineRule="auto"/>
        <w:rPr>
          <w:rFonts w:eastAsia="Times New Roman" w:cs="Times New Roman"/>
          <w:szCs w:val="24"/>
          <w:lang w:val="en-GB" w:eastAsia="fr-FR"/>
        </w:rPr>
      </w:pPr>
    </w:p>
    <w:p w14:paraId="4FF9F9FA" w14:textId="77777777" w:rsidR="000E79CB" w:rsidRPr="000E79CB" w:rsidRDefault="000E79CB" w:rsidP="000E79CB">
      <w:pPr>
        <w:spacing w:before="0" w:after="0" w:line="240" w:lineRule="auto"/>
        <w:rPr>
          <w:rFonts w:eastAsia="Times New Roman" w:cs="Times New Roman"/>
          <w:szCs w:val="24"/>
          <w:lang w:val="en-GB" w:eastAsia="fr-FR"/>
        </w:rPr>
      </w:pPr>
      <w:r w:rsidRPr="000E79CB">
        <w:rPr>
          <w:rFonts w:eastAsia="Times New Roman" w:cs="Times New Roman"/>
          <w:szCs w:val="24"/>
          <w:lang w:val="en-GB" w:eastAsia="fr-FR"/>
        </w:rPr>
        <w:t xml:space="preserve">Perold, A. F., &amp; Sharpe, W. F. (1988). Dynamic strategies for asset allocation. </w:t>
      </w:r>
      <w:r w:rsidRPr="000E79CB">
        <w:rPr>
          <w:rFonts w:eastAsia="Times New Roman" w:cs="Times New Roman"/>
          <w:i/>
          <w:iCs/>
          <w:szCs w:val="24"/>
          <w:lang w:val="en-GB" w:eastAsia="fr-FR"/>
        </w:rPr>
        <w:t>Financial Analysts Journal</w:t>
      </w:r>
      <w:r w:rsidRPr="000E79CB">
        <w:rPr>
          <w:rFonts w:eastAsia="Times New Roman" w:cs="Times New Roman"/>
          <w:szCs w:val="24"/>
          <w:lang w:val="en-GB" w:eastAsia="fr-FR"/>
        </w:rPr>
        <w:t xml:space="preserve">, </w:t>
      </w:r>
      <w:r w:rsidRPr="000E79CB">
        <w:rPr>
          <w:rFonts w:eastAsia="Times New Roman" w:cs="Times New Roman"/>
          <w:i/>
          <w:iCs/>
          <w:szCs w:val="24"/>
          <w:lang w:val="en-GB" w:eastAsia="fr-FR"/>
        </w:rPr>
        <w:t>44</w:t>
      </w:r>
      <w:r w:rsidRPr="000E79CB">
        <w:rPr>
          <w:rFonts w:eastAsia="Times New Roman" w:cs="Times New Roman"/>
          <w:szCs w:val="24"/>
          <w:lang w:val="en-GB" w:eastAsia="fr-FR"/>
        </w:rPr>
        <w:t>(1), 16-27.</w:t>
      </w:r>
    </w:p>
    <w:p w14:paraId="51F55390" w14:textId="77777777" w:rsidR="000E79CB" w:rsidRPr="00A87676" w:rsidRDefault="000E79CB" w:rsidP="00815B0A">
      <w:pPr>
        <w:spacing w:before="0" w:after="0" w:line="240" w:lineRule="auto"/>
        <w:rPr>
          <w:rFonts w:eastAsia="Times New Roman" w:cs="Times New Roman"/>
          <w:szCs w:val="24"/>
          <w:lang w:val="en-GB" w:eastAsia="fr-FR"/>
        </w:rPr>
      </w:pPr>
    </w:p>
    <w:p w14:paraId="791AD94D" w14:textId="77777777" w:rsidR="000775E5" w:rsidRPr="001A4365" w:rsidRDefault="000775E5" w:rsidP="000775E5">
      <w:pPr>
        <w:spacing w:before="0" w:after="0" w:line="240" w:lineRule="auto"/>
        <w:rPr>
          <w:rFonts w:eastAsia="Times New Roman" w:cs="Times New Roman"/>
          <w:szCs w:val="24"/>
          <w:lang w:val="en-GB" w:eastAsia="fr-FR"/>
        </w:rPr>
      </w:pPr>
      <w:r w:rsidRPr="000775E5">
        <w:rPr>
          <w:rFonts w:eastAsia="Times New Roman" w:cs="Times New Roman"/>
          <w:szCs w:val="24"/>
          <w:lang w:val="en-GB" w:eastAsia="fr-FR"/>
        </w:rPr>
        <w:t xml:space="preserve">Peterson, B. G. (2015). Developing &amp; </w:t>
      </w:r>
      <w:proofErr w:type="spellStart"/>
      <w:r w:rsidRPr="000775E5">
        <w:rPr>
          <w:rFonts w:eastAsia="Times New Roman" w:cs="Times New Roman"/>
          <w:szCs w:val="24"/>
          <w:lang w:val="en-GB" w:eastAsia="fr-FR"/>
        </w:rPr>
        <w:t>Backtesting</w:t>
      </w:r>
      <w:proofErr w:type="spellEnd"/>
      <w:r w:rsidRPr="000775E5">
        <w:rPr>
          <w:rFonts w:eastAsia="Times New Roman" w:cs="Times New Roman"/>
          <w:szCs w:val="24"/>
          <w:lang w:val="en-GB" w:eastAsia="fr-FR"/>
        </w:rPr>
        <w:t xml:space="preserve"> Systematic Trading </w:t>
      </w:r>
      <w:proofErr w:type="spellStart"/>
      <w:r w:rsidRPr="000775E5">
        <w:rPr>
          <w:rFonts w:eastAsia="Times New Roman" w:cs="Times New Roman"/>
          <w:szCs w:val="24"/>
          <w:lang w:val="en-GB" w:eastAsia="fr-FR"/>
        </w:rPr>
        <w:t>Strate-gies</w:t>
      </w:r>
      <w:proofErr w:type="spellEnd"/>
      <w:r w:rsidRPr="000775E5">
        <w:rPr>
          <w:rFonts w:eastAsia="Times New Roman" w:cs="Times New Roman"/>
          <w:szCs w:val="24"/>
          <w:lang w:val="en-GB" w:eastAsia="fr-FR"/>
        </w:rPr>
        <w:t xml:space="preserve">. </w:t>
      </w:r>
      <w:r w:rsidRPr="001A4365">
        <w:rPr>
          <w:rFonts w:eastAsia="Times New Roman" w:cs="Times New Roman"/>
          <w:i/>
          <w:iCs/>
          <w:szCs w:val="24"/>
          <w:lang w:val="en-GB" w:eastAsia="fr-FR"/>
        </w:rPr>
        <w:t xml:space="preserve">DV Trading. http://goo. </w:t>
      </w:r>
      <w:proofErr w:type="spellStart"/>
      <w:r w:rsidRPr="001A4365">
        <w:rPr>
          <w:rFonts w:eastAsia="Times New Roman" w:cs="Times New Roman"/>
          <w:i/>
          <w:iCs/>
          <w:szCs w:val="24"/>
          <w:lang w:val="en-GB" w:eastAsia="fr-FR"/>
        </w:rPr>
        <w:t>gl</w:t>
      </w:r>
      <w:proofErr w:type="spellEnd"/>
      <w:r w:rsidRPr="001A4365">
        <w:rPr>
          <w:rFonts w:eastAsia="Times New Roman" w:cs="Times New Roman"/>
          <w:i/>
          <w:iCs/>
          <w:szCs w:val="24"/>
          <w:lang w:val="en-GB" w:eastAsia="fr-FR"/>
        </w:rPr>
        <w:t>/na4u5d</w:t>
      </w:r>
      <w:r w:rsidRPr="001A4365">
        <w:rPr>
          <w:rFonts w:eastAsia="Times New Roman" w:cs="Times New Roman"/>
          <w:szCs w:val="24"/>
          <w:lang w:val="en-GB" w:eastAsia="fr-FR"/>
        </w:rPr>
        <w:t>.</w:t>
      </w:r>
    </w:p>
    <w:p w14:paraId="4E8539B9" w14:textId="77777777" w:rsidR="00815B0A" w:rsidRPr="00F95D6A" w:rsidRDefault="00815B0A" w:rsidP="00815B0A">
      <w:pPr>
        <w:spacing w:after="0" w:line="240" w:lineRule="auto"/>
        <w:rPr>
          <w:rFonts w:eastAsia="Times New Roman" w:cs="Times New Roman"/>
          <w:szCs w:val="24"/>
          <w:lang w:val="en-GB" w:eastAsia="fr-FR"/>
        </w:rPr>
      </w:pPr>
    </w:p>
    <w:p w14:paraId="5FB656BB" w14:textId="7562E773" w:rsidR="00815B0A" w:rsidRPr="00435FCD" w:rsidRDefault="001A4365" w:rsidP="001A4365">
      <w:pPr>
        <w:jc w:val="both"/>
        <w:rPr>
          <w:lang w:val="en-GB"/>
        </w:rPr>
      </w:pPr>
      <w:proofErr w:type="spellStart"/>
      <w:r w:rsidRPr="001A4365">
        <w:rPr>
          <w:lang w:val="en-GB"/>
        </w:rPr>
        <w:t>DeMiguel</w:t>
      </w:r>
      <w:proofErr w:type="spellEnd"/>
      <w:r w:rsidRPr="001A4365">
        <w:rPr>
          <w:lang w:val="en-GB"/>
        </w:rPr>
        <w:t xml:space="preserve">, V., </w:t>
      </w:r>
      <w:proofErr w:type="spellStart"/>
      <w:r w:rsidRPr="001A4365">
        <w:rPr>
          <w:lang w:val="en-GB"/>
        </w:rPr>
        <w:t>Garlappi</w:t>
      </w:r>
      <w:proofErr w:type="spellEnd"/>
      <w:r w:rsidRPr="001A4365">
        <w:rPr>
          <w:lang w:val="en-GB"/>
        </w:rPr>
        <w:t xml:space="preserve">, L., &amp; Uppal, R. (2007). Optimal versus naive diversification: How inefficient is the 1/N portfolio </w:t>
      </w:r>
      <w:proofErr w:type="gramStart"/>
      <w:r w:rsidRPr="001A4365">
        <w:rPr>
          <w:lang w:val="en-GB"/>
        </w:rPr>
        <w:t>strategy?.</w:t>
      </w:r>
      <w:proofErr w:type="gramEnd"/>
      <w:r w:rsidRPr="001A4365">
        <w:rPr>
          <w:lang w:val="en-GB"/>
        </w:rPr>
        <w:t xml:space="preserve"> </w:t>
      </w:r>
      <w:r w:rsidRPr="00435FCD">
        <w:rPr>
          <w:i/>
          <w:iCs/>
          <w:lang w:val="en-GB"/>
        </w:rPr>
        <w:t>The review of Financial studies</w:t>
      </w:r>
      <w:r w:rsidRPr="00435FCD">
        <w:rPr>
          <w:lang w:val="en-GB"/>
        </w:rPr>
        <w:t xml:space="preserve">, </w:t>
      </w:r>
      <w:r w:rsidRPr="00435FCD">
        <w:rPr>
          <w:i/>
          <w:iCs/>
          <w:lang w:val="en-GB"/>
        </w:rPr>
        <w:t>22</w:t>
      </w:r>
      <w:r w:rsidRPr="00435FCD">
        <w:rPr>
          <w:lang w:val="en-GB"/>
        </w:rPr>
        <w:t>(5), 1915-1953.</w:t>
      </w:r>
    </w:p>
    <w:p w14:paraId="6E5626C1" w14:textId="760D3908" w:rsidR="00B73F2D" w:rsidRPr="005248F4" w:rsidRDefault="00B73F2D" w:rsidP="001A4365">
      <w:pPr>
        <w:jc w:val="both"/>
        <w:rPr>
          <w:rFonts w:cs="Times New Roman"/>
          <w:lang w:val="en-GB"/>
        </w:rPr>
      </w:pPr>
      <w:r w:rsidRPr="00B73F2D">
        <w:rPr>
          <w:rFonts w:cs="Times New Roman"/>
          <w:lang w:val="en-GB"/>
        </w:rPr>
        <w:t>Merton, R. C. (1980). On estimating the expected return on the market: An exploratory investigation. </w:t>
      </w:r>
      <w:r w:rsidRPr="005248F4">
        <w:rPr>
          <w:rFonts w:cs="Times New Roman"/>
          <w:i/>
          <w:iCs/>
          <w:lang w:val="en-GB"/>
        </w:rPr>
        <w:t>Journal of financial economics</w:t>
      </w:r>
      <w:r w:rsidRPr="005248F4">
        <w:rPr>
          <w:rFonts w:cs="Times New Roman"/>
          <w:lang w:val="en-GB"/>
        </w:rPr>
        <w:t>, </w:t>
      </w:r>
      <w:r w:rsidRPr="005248F4">
        <w:rPr>
          <w:rFonts w:cs="Times New Roman"/>
          <w:i/>
          <w:iCs/>
          <w:lang w:val="en-GB"/>
        </w:rPr>
        <w:t>8</w:t>
      </w:r>
      <w:r w:rsidRPr="005248F4">
        <w:rPr>
          <w:rFonts w:cs="Times New Roman"/>
          <w:lang w:val="en-GB"/>
        </w:rPr>
        <w:t>(4), 323-361.</w:t>
      </w:r>
    </w:p>
    <w:p w14:paraId="7451E9E7" w14:textId="145788A6" w:rsidR="008B58B0" w:rsidRDefault="008B58B0" w:rsidP="001A4365">
      <w:pPr>
        <w:jc w:val="both"/>
        <w:rPr>
          <w:rFonts w:cs="Times New Roman"/>
          <w:lang w:val="en-GB"/>
        </w:rPr>
      </w:pPr>
      <w:r w:rsidRPr="008B58B0">
        <w:rPr>
          <w:rFonts w:cs="Times New Roman"/>
          <w:lang w:val="en-GB"/>
        </w:rPr>
        <w:t>Chopra, V. K., &amp; Ziemba, W. T. (2013). The effect of errors in means, variances, and covariances on optimal portfolio choice. In </w:t>
      </w:r>
      <w:r w:rsidRPr="008B58B0">
        <w:rPr>
          <w:rFonts w:cs="Times New Roman"/>
          <w:i/>
          <w:iCs/>
          <w:lang w:val="en-GB"/>
        </w:rPr>
        <w:t>Handbook of the Fundamentals of Financial Decision Making: Part I</w:t>
      </w:r>
      <w:r w:rsidRPr="008B58B0">
        <w:rPr>
          <w:rFonts w:cs="Times New Roman"/>
          <w:lang w:val="en-GB"/>
        </w:rPr>
        <w:t> (pp. 365-373).</w:t>
      </w:r>
    </w:p>
    <w:p w14:paraId="7D2203CB" w14:textId="48BE23D4" w:rsidR="008C4574" w:rsidRPr="005248F4" w:rsidRDefault="008C4574" w:rsidP="001A4365">
      <w:pPr>
        <w:jc w:val="both"/>
        <w:rPr>
          <w:rFonts w:cs="Times New Roman"/>
          <w:lang w:val="en-GB"/>
        </w:rPr>
      </w:pPr>
      <w:r w:rsidRPr="008C4574">
        <w:rPr>
          <w:rFonts w:cs="Times New Roman"/>
          <w:lang w:val="en-GB"/>
        </w:rPr>
        <w:t>Ceria, S., &amp; Stubbs, R. A. (2006). Incorporating estimation errors into portfolio selection: Robust portfolio construction. </w:t>
      </w:r>
      <w:r w:rsidRPr="005248F4">
        <w:rPr>
          <w:rFonts w:cs="Times New Roman"/>
          <w:i/>
          <w:iCs/>
          <w:lang w:val="en-GB"/>
        </w:rPr>
        <w:t>Journal of Asset Management</w:t>
      </w:r>
      <w:r w:rsidRPr="005248F4">
        <w:rPr>
          <w:rFonts w:cs="Times New Roman"/>
          <w:lang w:val="en-GB"/>
        </w:rPr>
        <w:t>, </w:t>
      </w:r>
      <w:r w:rsidRPr="005248F4">
        <w:rPr>
          <w:rFonts w:cs="Times New Roman"/>
          <w:i/>
          <w:iCs/>
          <w:lang w:val="en-GB"/>
        </w:rPr>
        <w:t>7</w:t>
      </w:r>
      <w:r w:rsidRPr="005248F4">
        <w:rPr>
          <w:rFonts w:cs="Times New Roman"/>
          <w:lang w:val="en-GB"/>
        </w:rPr>
        <w:t>(2), 109-127.</w:t>
      </w:r>
    </w:p>
    <w:p w14:paraId="41714931" w14:textId="6DFAC46F" w:rsidR="00483FDA" w:rsidRPr="005248F4" w:rsidRDefault="00483FDA" w:rsidP="001A4365">
      <w:pPr>
        <w:jc w:val="both"/>
        <w:rPr>
          <w:rFonts w:cs="Times New Roman"/>
          <w:lang w:val="en-GB"/>
        </w:rPr>
      </w:pPr>
      <w:r w:rsidRPr="00483FDA">
        <w:rPr>
          <w:rFonts w:cs="Times New Roman"/>
          <w:lang w:val="en-GB"/>
        </w:rPr>
        <w:t>Goldfarb, D., &amp; Iyengar, G. (2003). Robust portfolio selection problems. </w:t>
      </w:r>
      <w:r w:rsidRPr="005248F4">
        <w:rPr>
          <w:rFonts w:cs="Times New Roman"/>
          <w:i/>
          <w:iCs/>
          <w:lang w:val="en-GB"/>
        </w:rPr>
        <w:t>Mathematics of operations research</w:t>
      </w:r>
      <w:r w:rsidRPr="005248F4">
        <w:rPr>
          <w:rFonts w:cs="Times New Roman"/>
          <w:lang w:val="en-GB"/>
        </w:rPr>
        <w:t>, </w:t>
      </w:r>
      <w:r w:rsidRPr="005248F4">
        <w:rPr>
          <w:rFonts w:cs="Times New Roman"/>
          <w:i/>
          <w:iCs/>
          <w:lang w:val="en-GB"/>
        </w:rPr>
        <w:t>28</w:t>
      </w:r>
      <w:r w:rsidRPr="005248F4">
        <w:rPr>
          <w:rFonts w:cs="Times New Roman"/>
          <w:lang w:val="en-GB"/>
        </w:rPr>
        <w:t>(1), 1-38.</w:t>
      </w:r>
    </w:p>
    <w:p w14:paraId="484ED806" w14:textId="0271A522" w:rsidR="002F7E7E" w:rsidRPr="005248F4" w:rsidRDefault="002F7E7E" w:rsidP="001A4365">
      <w:pPr>
        <w:jc w:val="both"/>
        <w:rPr>
          <w:rFonts w:cs="Times New Roman"/>
          <w:lang w:val="en-GB"/>
        </w:rPr>
      </w:pPr>
      <w:r w:rsidRPr="002F7E7E">
        <w:rPr>
          <w:rFonts w:cs="Times New Roman"/>
          <w:lang w:val="en-GB"/>
        </w:rPr>
        <w:t>Bevan, A., &amp; Winkelmann, K. (1998). Using the Black-Litterman Global Asset Allocation Model. </w:t>
      </w:r>
      <w:r w:rsidRPr="005248F4">
        <w:rPr>
          <w:rFonts w:cs="Times New Roman"/>
          <w:i/>
          <w:iCs/>
          <w:lang w:val="en-GB"/>
        </w:rPr>
        <w:t>Goldman Sachs</w:t>
      </w:r>
      <w:r w:rsidRPr="005248F4">
        <w:rPr>
          <w:rFonts w:cs="Times New Roman"/>
          <w:lang w:val="en-GB"/>
        </w:rPr>
        <w:t>.</w:t>
      </w:r>
    </w:p>
    <w:p w14:paraId="5CD8A8E5" w14:textId="6DD658A9" w:rsidR="000B1046" w:rsidRPr="005248F4" w:rsidRDefault="000B1046" w:rsidP="000B1046">
      <w:pPr>
        <w:jc w:val="both"/>
        <w:rPr>
          <w:rFonts w:cs="Times New Roman"/>
          <w:lang w:val="en-GB"/>
        </w:rPr>
      </w:pPr>
      <w:r w:rsidRPr="000B1046">
        <w:rPr>
          <w:rFonts w:cs="Times New Roman"/>
          <w:lang w:val="en-GB"/>
        </w:rPr>
        <w:t xml:space="preserve">Bertsimas, D., Gupta, V., &amp; </w:t>
      </w:r>
      <w:proofErr w:type="spellStart"/>
      <w:r w:rsidRPr="000B1046">
        <w:rPr>
          <w:rFonts w:cs="Times New Roman"/>
          <w:lang w:val="en-GB"/>
        </w:rPr>
        <w:t>Paschalidis</w:t>
      </w:r>
      <w:proofErr w:type="spellEnd"/>
      <w:r w:rsidRPr="000B1046">
        <w:rPr>
          <w:rFonts w:cs="Times New Roman"/>
          <w:lang w:val="en-GB"/>
        </w:rPr>
        <w:t>, I. C. (2012). Inverse optimization: A new perspective on the Black-Litterman model. </w:t>
      </w:r>
      <w:r w:rsidRPr="005248F4">
        <w:rPr>
          <w:rFonts w:cs="Times New Roman"/>
          <w:i/>
          <w:iCs/>
          <w:lang w:val="en-GB"/>
        </w:rPr>
        <w:t>Operations research</w:t>
      </w:r>
      <w:r w:rsidRPr="005248F4">
        <w:rPr>
          <w:rFonts w:cs="Times New Roman"/>
          <w:lang w:val="en-GB"/>
        </w:rPr>
        <w:t>, </w:t>
      </w:r>
      <w:r w:rsidRPr="005248F4">
        <w:rPr>
          <w:rFonts w:cs="Times New Roman"/>
          <w:i/>
          <w:iCs/>
          <w:lang w:val="en-GB"/>
        </w:rPr>
        <w:t>60</w:t>
      </w:r>
      <w:r w:rsidRPr="005248F4">
        <w:rPr>
          <w:rFonts w:cs="Times New Roman"/>
          <w:lang w:val="en-GB"/>
        </w:rPr>
        <w:t>(6), 1389-1403.</w:t>
      </w:r>
    </w:p>
    <w:p w14:paraId="5314418E" w14:textId="4D49E5CA" w:rsidR="004D00EE" w:rsidRDefault="004D00EE" w:rsidP="000B1046">
      <w:pPr>
        <w:jc w:val="both"/>
        <w:rPr>
          <w:rFonts w:cs="Times New Roman"/>
          <w:lang w:val="en-GB"/>
        </w:rPr>
      </w:pPr>
      <w:proofErr w:type="spellStart"/>
      <w:r w:rsidRPr="004D00EE">
        <w:rPr>
          <w:rFonts w:cs="Times New Roman"/>
          <w:lang w:val="en-GB"/>
        </w:rPr>
        <w:t>Idzorek</w:t>
      </w:r>
      <w:proofErr w:type="spellEnd"/>
      <w:r w:rsidRPr="004D00EE">
        <w:rPr>
          <w:rFonts w:cs="Times New Roman"/>
          <w:lang w:val="en-GB"/>
        </w:rPr>
        <w:t>, T. (2007). A step-by-step guide to the Black-Litterman model: Incorporating user-specified confidence levels. In </w:t>
      </w:r>
      <w:r w:rsidRPr="004D00EE">
        <w:rPr>
          <w:rFonts w:cs="Times New Roman"/>
          <w:i/>
          <w:iCs/>
          <w:lang w:val="en-GB"/>
        </w:rPr>
        <w:t>Forecasting expected returns in the financial markets</w:t>
      </w:r>
      <w:r w:rsidRPr="004D00EE">
        <w:rPr>
          <w:rFonts w:cs="Times New Roman"/>
          <w:lang w:val="en-GB"/>
        </w:rPr>
        <w:t> (pp. 17-38). Academic Press.</w:t>
      </w:r>
    </w:p>
    <w:p w14:paraId="27015F82" w14:textId="7E1D5749" w:rsidR="00840BD0" w:rsidRPr="00AC21DB" w:rsidRDefault="00840BD0" w:rsidP="000B1046">
      <w:pPr>
        <w:jc w:val="both"/>
        <w:rPr>
          <w:rFonts w:cs="Times New Roman"/>
          <w:lang w:val="en-GB"/>
        </w:rPr>
      </w:pPr>
      <w:r w:rsidRPr="00840BD0">
        <w:rPr>
          <w:rFonts w:cs="Times New Roman"/>
          <w:lang w:val="en-GB"/>
        </w:rPr>
        <w:t xml:space="preserve">Best, M. J., &amp; </w:t>
      </w:r>
      <w:proofErr w:type="spellStart"/>
      <w:r w:rsidRPr="00840BD0">
        <w:rPr>
          <w:rFonts w:cs="Times New Roman"/>
          <w:lang w:val="en-GB"/>
        </w:rPr>
        <w:t>Grauer</w:t>
      </w:r>
      <w:proofErr w:type="spellEnd"/>
      <w:r w:rsidRPr="00840BD0">
        <w:rPr>
          <w:rFonts w:cs="Times New Roman"/>
          <w:lang w:val="en-GB"/>
        </w:rPr>
        <w:t>, R. R. (1991). On the sensitivity of mean-variance-efficient portfolios to changes in asset means: some analytical and computational results. </w:t>
      </w:r>
      <w:r w:rsidRPr="00AC21DB">
        <w:rPr>
          <w:rFonts w:cs="Times New Roman"/>
          <w:i/>
          <w:iCs/>
          <w:lang w:val="en-GB"/>
        </w:rPr>
        <w:t>The review of financial studies</w:t>
      </w:r>
      <w:r w:rsidRPr="00AC21DB">
        <w:rPr>
          <w:rFonts w:cs="Times New Roman"/>
          <w:lang w:val="en-GB"/>
        </w:rPr>
        <w:t>, </w:t>
      </w:r>
      <w:r w:rsidRPr="00AC21DB">
        <w:rPr>
          <w:rFonts w:cs="Times New Roman"/>
          <w:i/>
          <w:iCs/>
          <w:lang w:val="en-GB"/>
        </w:rPr>
        <w:t>4</w:t>
      </w:r>
      <w:r w:rsidRPr="00AC21DB">
        <w:rPr>
          <w:rFonts w:cs="Times New Roman"/>
          <w:lang w:val="en-GB"/>
        </w:rPr>
        <w:t>(2), 315-342.</w:t>
      </w:r>
    </w:p>
    <w:p w14:paraId="750D0695" w14:textId="77777777" w:rsidR="005259D7" w:rsidRPr="005259D7" w:rsidRDefault="005259D7" w:rsidP="005259D7">
      <w:pPr>
        <w:jc w:val="both"/>
        <w:rPr>
          <w:rFonts w:cs="Times New Roman"/>
          <w:lang w:val="en-GB"/>
        </w:rPr>
      </w:pPr>
      <w:r w:rsidRPr="005259D7">
        <w:rPr>
          <w:rFonts w:cs="Times New Roman"/>
          <w:lang w:val="en-GB"/>
        </w:rPr>
        <w:lastRenderedPageBreak/>
        <w:t xml:space="preserve">Black, F., &amp; Litterman, R. (1992). Global portfolio optimization. </w:t>
      </w:r>
      <w:r w:rsidRPr="005259D7">
        <w:rPr>
          <w:rFonts w:cs="Times New Roman"/>
          <w:i/>
          <w:iCs/>
          <w:lang w:val="en-GB"/>
        </w:rPr>
        <w:t>Financial analysts journal</w:t>
      </w:r>
      <w:r w:rsidRPr="005259D7">
        <w:rPr>
          <w:rFonts w:cs="Times New Roman"/>
          <w:lang w:val="en-GB"/>
        </w:rPr>
        <w:t xml:space="preserve">, </w:t>
      </w:r>
      <w:r w:rsidRPr="005259D7">
        <w:rPr>
          <w:rFonts w:cs="Times New Roman"/>
          <w:i/>
          <w:iCs/>
          <w:lang w:val="en-GB"/>
        </w:rPr>
        <w:t>48</w:t>
      </w:r>
      <w:r w:rsidRPr="005259D7">
        <w:rPr>
          <w:rFonts w:cs="Times New Roman"/>
          <w:lang w:val="en-GB"/>
        </w:rPr>
        <w:t>(5), 28-43.</w:t>
      </w:r>
    </w:p>
    <w:p w14:paraId="23D1A1FA" w14:textId="77777777" w:rsidR="00882BAA" w:rsidRPr="00882BAA" w:rsidRDefault="00882BAA" w:rsidP="00882BAA">
      <w:pPr>
        <w:jc w:val="both"/>
        <w:rPr>
          <w:rFonts w:cs="Times New Roman"/>
          <w:lang w:val="en-GB"/>
        </w:rPr>
      </w:pPr>
      <w:r w:rsidRPr="00882BAA">
        <w:rPr>
          <w:rFonts w:cs="Times New Roman"/>
          <w:lang w:val="en-GB"/>
        </w:rPr>
        <w:t>Cheung, W. (2010). The black–</w:t>
      </w:r>
      <w:proofErr w:type="spellStart"/>
      <w:r w:rsidRPr="00882BAA">
        <w:rPr>
          <w:rFonts w:cs="Times New Roman"/>
          <w:lang w:val="en-GB"/>
        </w:rPr>
        <w:t>litterman</w:t>
      </w:r>
      <w:proofErr w:type="spellEnd"/>
      <w:r w:rsidRPr="00882BAA">
        <w:rPr>
          <w:rFonts w:cs="Times New Roman"/>
          <w:lang w:val="en-GB"/>
        </w:rPr>
        <w:t xml:space="preserve"> model explained. </w:t>
      </w:r>
      <w:r w:rsidRPr="00882BAA">
        <w:rPr>
          <w:rFonts w:cs="Times New Roman"/>
          <w:i/>
          <w:iCs/>
          <w:lang w:val="en-GB"/>
        </w:rPr>
        <w:t>Journal of Asset Management</w:t>
      </w:r>
      <w:r w:rsidRPr="00882BAA">
        <w:rPr>
          <w:rFonts w:cs="Times New Roman"/>
          <w:lang w:val="en-GB"/>
        </w:rPr>
        <w:t xml:space="preserve">, </w:t>
      </w:r>
      <w:r w:rsidRPr="00882BAA">
        <w:rPr>
          <w:rFonts w:cs="Times New Roman"/>
          <w:i/>
          <w:iCs/>
          <w:lang w:val="en-GB"/>
        </w:rPr>
        <w:t>11</w:t>
      </w:r>
      <w:r w:rsidRPr="00882BAA">
        <w:rPr>
          <w:rFonts w:cs="Times New Roman"/>
          <w:lang w:val="en-GB"/>
        </w:rPr>
        <w:t>(4), 229-243.</w:t>
      </w:r>
    </w:p>
    <w:p w14:paraId="765029A2" w14:textId="77777777" w:rsidR="00694D7D" w:rsidRPr="00FF50FC" w:rsidRDefault="00694D7D" w:rsidP="00694D7D">
      <w:pPr>
        <w:jc w:val="both"/>
        <w:rPr>
          <w:rFonts w:cs="Times New Roman"/>
          <w:bCs/>
          <w:lang w:val="en-GB"/>
        </w:rPr>
      </w:pPr>
      <w:proofErr w:type="spellStart"/>
      <w:r w:rsidRPr="00FF50FC">
        <w:rPr>
          <w:rFonts w:cs="Times New Roman"/>
          <w:bCs/>
          <w:lang w:val="en-GB"/>
        </w:rPr>
        <w:t>Peiro</w:t>
      </w:r>
      <w:proofErr w:type="spellEnd"/>
      <w:r w:rsidRPr="00FF50FC">
        <w:rPr>
          <w:rFonts w:cs="Times New Roman"/>
          <w:bCs/>
          <w:lang w:val="en-GB"/>
        </w:rPr>
        <w:t xml:space="preserve">, A. (1999). Skewness in financial returns. </w:t>
      </w:r>
      <w:r w:rsidRPr="00FF50FC">
        <w:rPr>
          <w:rFonts w:cs="Times New Roman"/>
          <w:bCs/>
          <w:i/>
          <w:iCs/>
          <w:lang w:val="en-GB"/>
        </w:rPr>
        <w:t>Journal of Banking &amp; Finance</w:t>
      </w:r>
      <w:r w:rsidRPr="00FF50FC">
        <w:rPr>
          <w:rFonts w:cs="Times New Roman"/>
          <w:bCs/>
          <w:lang w:val="en-GB"/>
        </w:rPr>
        <w:t xml:space="preserve">, </w:t>
      </w:r>
      <w:r w:rsidRPr="00FF50FC">
        <w:rPr>
          <w:rFonts w:cs="Times New Roman"/>
          <w:bCs/>
          <w:i/>
          <w:iCs/>
          <w:lang w:val="en-GB"/>
        </w:rPr>
        <w:t>23</w:t>
      </w:r>
      <w:r w:rsidRPr="00FF50FC">
        <w:rPr>
          <w:rFonts w:cs="Times New Roman"/>
          <w:bCs/>
          <w:lang w:val="en-GB"/>
        </w:rPr>
        <w:t>(6), 847-862.</w:t>
      </w:r>
    </w:p>
    <w:p w14:paraId="7C5A1533" w14:textId="77777777" w:rsidR="00694D7D" w:rsidRPr="00FF50FC" w:rsidRDefault="00694D7D" w:rsidP="00694D7D">
      <w:pPr>
        <w:jc w:val="both"/>
        <w:rPr>
          <w:rFonts w:cs="Times New Roman"/>
          <w:bCs/>
          <w:lang w:val="en-GB"/>
        </w:rPr>
      </w:pPr>
      <w:r w:rsidRPr="00FF50FC">
        <w:rPr>
          <w:rFonts w:cs="Times New Roman"/>
          <w:bCs/>
          <w:lang w:val="en-GB"/>
        </w:rPr>
        <w:t xml:space="preserve">Ang, A., &amp; Chen, J. (2002). Asymmetric correlations of equity portfolios. </w:t>
      </w:r>
      <w:r w:rsidRPr="00FF50FC">
        <w:rPr>
          <w:rFonts w:cs="Times New Roman"/>
          <w:bCs/>
          <w:i/>
          <w:iCs/>
          <w:lang w:val="en-GB"/>
        </w:rPr>
        <w:t>Journal of financial Economics</w:t>
      </w:r>
      <w:r w:rsidRPr="00FF50FC">
        <w:rPr>
          <w:rFonts w:cs="Times New Roman"/>
          <w:bCs/>
          <w:lang w:val="en-GB"/>
        </w:rPr>
        <w:t xml:space="preserve">, </w:t>
      </w:r>
      <w:r w:rsidRPr="00FF50FC">
        <w:rPr>
          <w:rFonts w:cs="Times New Roman"/>
          <w:bCs/>
          <w:i/>
          <w:iCs/>
          <w:lang w:val="en-GB"/>
        </w:rPr>
        <w:t>63</w:t>
      </w:r>
      <w:r w:rsidRPr="00FF50FC">
        <w:rPr>
          <w:rFonts w:cs="Times New Roman"/>
          <w:bCs/>
          <w:lang w:val="en-GB"/>
        </w:rPr>
        <w:t>(3), 443-494.</w:t>
      </w:r>
    </w:p>
    <w:p w14:paraId="26EC2E5B" w14:textId="77777777" w:rsidR="00694D7D" w:rsidRPr="00FF50FC" w:rsidRDefault="00694D7D" w:rsidP="00694D7D">
      <w:pPr>
        <w:jc w:val="both"/>
        <w:rPr>
          <w:rFonts w:cs="Times New Roman"/>
          <w:bCs/>
          <w:lang w:val="en-GB"/>
        </w:rPr>
      </w:pPr>
      <w:proofErr w:type="spellStart"/>
      <w:r w:rsidRPr="00FF50FC">
        <w:rPr>
          <w:rFonts w:cs="Times New Roman"/>
          <w:bCs/>
          <w:lang w:val="en-GB"/>
        </w:rPr>
        <w:t>Bollerslev</w:t>
      </w:r>
      <w:proofErr w:type="spellEnd"/>
      <w:r w:rsidRPr="00FF50FC">
        <w:rPr>
          <w:rFonts w:cs="Times New Roman"/>
          <w:bCs/>
          <w:lang w:val="en-GB"/>
        </w:rPr>
        <w:t xml:space="preserve">, T., Engle, R. F., &amp; Wooldridge, J. M. (1988). A capital asset pricing model with time-varying covariances. </w:t>
      </w:r>
      <w:r w:rsidRPr="00FF50FC">
        <w:rPr>
          <w:rFonts w:cs="Times New Roman"/>
          <w:bCs/>
          <w:i/>
          <w:iCs/>
          <w:lang w:val="en-GB"/>
        </w:rPr>
        <w:t>Journal of political Economy</w:t>
      </w:r>
      <w:r w:rsidRPr="00FF50FC">
        <w:rPr>
          <w:rFonts w:cs="Times New Roman"/>
          <w:bCs/>
          <w:lang w:val="en-GB"/>
        </w:rPr>
        <w:t xml:space="preserve">, </w:t>
      </w:r>
      <w:r w:rsidRPr="00FF50FC">
        <w:rPr>
          <w:rFonts w:cs="Times New Roman"/>
          <w:bCs/>
          <w:i/>
          <w:iCs/>
          <w:lang w:val="en-GB"/>
        </w:rPr>
        <w:t>96</w:t>
      </w:r>
      <w:r w:rsidRPr="00FF50FC">
        <w:rPr>
          <w:rFonts w:cs="Times New Roman"/>
          <w:bCs/>
          <w:lang w:val="en-GB"/>
        </w:rPr>
        <w:t>(1), 116-131.</w:t>
      </w:r>
    </w:p>
    <w:p w14:paraId="4DBB1108" w14:textId="77777777" w:rsidR="00694D7D" w:rsidRPr="00FF50FC" w:rsidRDefault="00694D7D" w:rsidP="00694D7D">
      <w:pPr>
        <w:jc w:val="both"/>
        <w:rPr>
          <w:rFonts w:cs="Times New Roman"/>
          <w:bCs/>
          <w:lang w:val="en-GB"/>
        </w:rPr>
      </w:pPr>
      <w:r w:rsidRPr="00FF50FC">
        <w:rPr>
          <w:rFonts w:cs="Times New Roman"/>
          <w:bCs/>
          <w:lang w:val="en-GB"/>
        </w:rPr>
        <w:t xml:space="preserve">Scott, R. C., &amp; Horvath, P. A. (1980). On the direction of preference for moments of higher order than the variance. </w:t>
      </w:r>
      <w:r w:rsidRPr="00FF50FC">
        <w:rPr>
          <w:rFonts w:cs="Times New Roman"/>
          <w:bCs/>
          <w:i/>
          <w:iCs/>
          <w:lang w:val="en-GB"/>
        </w:rPr>
        <w:t>The Journal of Finance</w:t>
      </w:r>
      <w:r w:rsidRPr="00FF50FC">
        <w:rPr>
          <w:rFonts w:cs="Times New Roman"/>
          <w:bCs/>
          <w:lang w:val="en-GB"/>
        </w:rPr>
        <w:t xml:space="preserve">, </w:t>
      </w:r>
      <w:r w:rsidRPr="00FF50FC">
        <w:rPr>
          <w:rFonts w:cs="Times New Roman"/>
          <w:bCs/>
          <w:i/>
          <w:iCs/>
          <w:lang w:val="en-GB"/>
        </w:rPr>
        <w:t>35</w:t>
      </w:r>
      <w:r w:rsidRPr="00FF50FC">
        <w:rPr>
          <w:rFonts w:cs="Times New Roman"/>
          <w:bCs/>
          <w:lang w:val="en-GB"/>
        </w:rPr>
        <w:t>(4), 915-919.</w:t>
      </w:r>
    </w:p>
    <w:p w14:paraId="7C1F15B2" w14:textId="77777777" w:rsidR="00694D7D" w:rsidRPr="00694D7D" w:rsidRDefault="00694D7D" w:rsidP="00694D7D">
      <w:pPr>
        <w:spacing w:before="0" w:after="0" w:line="240" w:lineRule="auto"/>
        <w:rPr>
          <w:rFonts w:eastAsia="Times New Roman" w:cs="Times New Roman"/>
          <w:szCs w:val="24"/>
          <w:lang w:val="en-GB" w:eastAsia="fr-FR"/>
        </w:rPr>
      </w:pPr>
      <w:r w:rsidRPr="00694D7D">
        <w:rPr>
          <w:rFonts w:eastAsia="Times New Roman" w:cs="Times New Roman"/>
          <w:szCs w:val="24"/>
          <w:lang w:val="en-GB" w:eastAsia="fr-FR"/>
        </w:rPr>
        <w:t xml:space="preserve">Andersen, T. G., </w:t>
      </w:r>
      <w:proofErr w:type="spellStart"/>
      <w:r w:rsidRPr="00694D7D">
        <w:rPr>
          <w:rFonts w:eastAsia="Times New Roman" w:cs="Times New Roman"/>
          <w:szCs w:val="24"/>
          <w:lang w:val="en-GB" w:eastAsia="fr-FR"/>
        </w:rPr>
        <w:t>Bollerslev</w:t>
      </w:r>
      <w:proofErr w:type="spellEnd"/>
      <w:r w:rsidRPr="00694D7D">
        <w:rPr>
          <w:rFonts w:eastAsia="Times New Roman" w:cs="Times New Roman"/>
          <w:szCs w:val="24"/>
          <w:lang w:val="en-GB" w:eastAsia="fr-FR"/>
        </w:rPr>
        <w:t xml:space="preserve">, T., &amp; Diebold, F. X. (2010). Parametric and nonparametric volatility measurement. In </w:t>
      </w:r>
      <w:r w:rsidRPr="00694D7D">
        <w:rPr>
          <w:rFonts w:eastAsia="Times New Roman" w:cs="Times New Roman"/>
          <w:i/>
          <w:iCs/>
          <w:szCs w:val="24"/>
          <w:lang w:val="en-GB" w:eastAsia="fr-FR"/>
        </w:rPr>
        <w:t>Handbook of Financial Econometrics: Tools and Techniques</w:t>
      </w:r>
      <w:r w:rsidRPr="00694D7D">
        <w:rPr>
          <w:rFonts w:eastAsia="Times New Roman" w:cs="Times New Roman"/>
          <w:szCs w:val="24"/>
          <w:lang w:val="en-GB" w:eastAsia="fr-FR"/>
        </w:rPr>
        <w:t xml:space="preserve"> (pp. 67-137). North-Holland.</w:t>
      </w:r>
    </w:p>
    <w:p w14:paraId="46AA9803" w14:textId="7FC2AE41" w:rsidR="005259D7" w:rsidRPr="00E06440" w:rsidRDefault="00C10BAD" w:rsidP="000B1046">
      <w:pPr>
        <w:jc w:val="both"/>
        <w:rPr>
          <w:rFonts w:cs="Times New Roman"/>
          <w:lang w:val="en-GB"/>
        </w:rPr>
      </w:pPr>
      <w:r w:rsidRPr="00C10BAD">
        <w:rPr>
          <w:rFonts w:cs="Times New Roman"/>
          <w:lang w:val="en-GB"/>
        </w:rPr>
        <w:t>Meucci, A. (2011</w:t>
      </w:r>
      <w:r w:rsidR="00A56553">
        <w:rPr>
          <w:rFonts w:cs="Times New Roman"/>
          <w:lang w:val="en-GB"/>
        </w:rPr>
        <w:t>a</w:t>
      </w:r>
      <w:r w:rsidRPr="00C10BAD">
        <w:rPr>
          <w:rFonts w:cs="Times New Roman"/>
          <w:lang w:val="en-GB"/>
        </w:rPr>
        <w:t>). Mixing Probabilities, Priors and Kernels via Entropy Pooling. </w:t>
      </w:r>
      <w:r w:rsidRPr="00E06440">
        <w:rPr>
          <w:rFonts w:cs="Times New Roman"/>
          <w:i/>
          <w:iCs/>
          <w:lang w:val="en-GB"/>
        </w:rPr>
        <w:t>GARP Risk Professional</w:t>
      </w:r>
      <w:r w:rsidRPr="00E06440">
        <w:rPr>
          <w:rFonts w:cs="Times New Roman"/>
          <w:lang w:val="en-GB"/>
        </w:rPr>
        <w:t>, 32-36.</w:t>
      </w:r>
    </w:p>
    <w:p w14:paraId="0D3BC49C" w14:textId="6AA3F503" w:rsidR="00A56553" w:rsidRPr="00A56553" w:rsidRDefault="00A56553" w:rsidP="000B1046">
      <w:pPr>
        <w:jc w:val="both"/>
        <w:rPr>
          <w:rFonts w:cs="Times New Roman"/>
          <w:lang w:val="en-GB"/>
        </w:rPr>
      </w:pPr>
      <w:proofErr w:type="spellStart"/>
      <w:r w:rsidRPr="00A56553">
        <w:rPr>
          <w:rFonts w:cs="Times New Roman"/>
          <w:lang w:val="en-GB"/>
        </w:rPr>
        <w:t>Meucci</w:t>
      </w:r>
      <w:proofErr w:type="spellEnd"/>
      <w:r w:rsidRPr="00A56553">
        <w:rPr>
          <w:rFonts w:cs="Times New Roman"/>
          <w:lang w:val="en-GB"/>
        </w:rPr>
        <w:t>, A. (2011</w:t>
      </w:r>
      <w:r>
        <w:rPr>
          <w:rFonts w:cs="Times New Roman"/>
          <w:lang w:val="en-GB"/>
        </w:rPr>
        <w:t>b</w:t>
      </w:r>
      <w:r w:rsidRPr="00A56553">
        <w:rPr>
          <w:rFonts w:cs="Times New Roman"/>
          <w:lang w:val="en-GB"/>
        </w:rPr>
        <w:t xml:space="preserve">). ‘The </w:t>
      </w:r>
      <w:proofErr w:type="spellStart"/>
      <w:r w:rsidRPr="00A56553">
        <w:rPr>
          <w:rFonts w:cs="Times New Roman"/>
          <w:lang w:val="en-GB"/>
        </w:rPr>
        <w:t>Prayer’Ten</w:t>
      </w:r>
      <w:proofErr w:type="spellEnd"/>
      <w:r w:rsidRPr="00A56553">
        <w:rPr>
          <w:rFonts w:cs="Times New Roman"/>
          <w:lang w:val="en-GB"/>
        </w:rPr>
        <w:t>-Step Checklist for Advanced Risk and Portfolio Management. </w:t>
      </w:r>
      <w:r w:rsidRPr="00A56553">
        <w:rPr>
          <w:rFonts w:cs="Times New Roman"/>
          <w:i/>
          <w:iCs/>
          <w:lang w:val="en-GB"/>
        </w:rPr>
        <w:t>Ten-Step Checklist for Advanced Risk and Portfolio Management (February 2, 2011)</w:t>
      </w:r>
      <w:r w:rsidRPr="00A56553">
        <w:rPr>
          <w:rFonts w:cs="Times New Roman"/>
          <w:lang w:val="en-GB"/>
        </w:rPr>
        <w:t>.</w:t>
      </w:r>
    </w:p>
    <w:sectPr w:rsidR="00A56553" w:rsidRPr="00A56553" w:rsidSect="00801E4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leb Ilyasov" w:date="2019-07-16T13:10:00Z" w:initials="GI">
    <w:p w14:paraId="7700644E" w14:textId="0BDB72F9" w:rsidR="00722FAB" w:rsidRPr="00594B56" w:rsidRDefault="00722FAB">
      <w:pPr>
        <w:pStyle w:val="CommentText"/>
        <w:rPr>
          <w:lang w:val="en-GB"/>
        </w:rPr>
      </w:pPr>
      <w:r>
        <w:rPr>
          <w:rStyle w:val="CommentReference"/>
        </w:rPr>
        <w:annotationRef/>
      </w:r>
      <w:r w:rsidRPr="001A4365">
        <w:rPr>
          <w:lang w:val="en-GB"/>
        </w:rPr>
        <w:t xml:space="preserve">DeMiguel, V., Garlappi, L., &amp; Uppal, R. (2007). Optimal versus naive diversification: How inefficient is the 1/N portfolio strategy?. </w:t>
      </w:r>
      <w:r w:rsidRPr="00594B56">
        <w:rPr>
          <w:i/>
          <w:iCs/>
          <w:lang w:val="en-GB"/>
        </w:rPr>
        <w:t>The review of Financial studies</w:t>
      </w:r>
      <w:r w:rsidRPr="00594B56">
        <w:rPr>
          <w:lang w:val="en-GB"/>
        </w:rPr>
        <w:t xml:space="preserve">, </w:t>
      </w:r>
      <w:r w:rsidRPr="00594B56">
        <w:rPr>
          <w:i/>
          <w:iCs/>
          <w:lang w:val="en-GB"/>
        </w:rPr>
        <w:t>22</w:t>
      </w:r>
      <w:r w:rsidRPr="00594B56">
        <w:rPr>
          <w:lang w:val="en-GB"/>
        </w:rPr>
        <w:t>(5), 1915-1953.</w:t>
      </w:r>
    </w:p>
  </w:comment>
  <w:comment w:id="2" w:author="Gleb Ilyasov" w:date="2019-07-16T13:26:00Z" w:initials="GI">
    <w:p w14:paraId="42D21A20" w14:textId="77777777" w:rsidR="00722FAB" w:rsidRPr="00594B56" w:rsidRDefault="00722FAB" w:rsidP="004870A0">
      <w:pPr>
        <w:pStyle w:val="CommentText"/>
        <w:rPr>
          <w:lang w:val="en-GB"/>
        </w:rPr>
      </w:pPr>
      <w:r>
        <w:rPr>
          <w:rStyle w:val="CommentReference"/>
        </w:rPr>
        <w:annotationRef/>
      </w:r>
      <w:r w:rsidRPr="007B73F2">
        <w:rPr>
          <w:lang w:val="en-GB"/>
        </w:rPr>
        <w:t xml:space="preserve">Xiong, J. X., &amp; Idzorek, T. M. (2011). The impact of skewness and fat tails on the asset allocation decision. </w:t>
      </w:r>
      <w:r w:rsidRPr="00594B56">
        <w:rPr>
          <w:i/>
          <w:iCs/>
          <w:lang w:val="en-GB"/>
        </w:rPr>
        <w:t>Financial Analysts Journal</w:t>
      </w:r>
      <w:r w:rsidRPr="00594B56">
        <w:rPr>
          <w:lang w:val="en-GB"/>
        </w:rPr>
        <w:t xml:space="preserve">, </w:t>
      </w:r>
      <w:r w:rsidRPr="00594B56">
        <w:rPr>
          <w:i/>
          <w:iCs/>
          <w:lang w:val="en-GB"/>
        </w:rPr>
        <w:t>67</w:t>
      </w:r>
      <w:r w:rsidRPr="00594B56">
        <w:rPr>
          <w:lang w:val="en-GB"/>
        </w:rPr>
        <w:t>(2), 23-35.</w:t>
      </w:r>
    </w:p>
  </w:comment>
  <w:comment w:id="3" w:author="Gleb Ilyasov" w:date="2019-07-16T15:55:00Z" w:initials="GI">
    <w:p w14:paraId="459C958D" w14:textId="4CE280A5" w:rsidR="00722FAB" w:rsidRPr="002F2C97" w:rsidRDefault="00722FAB">
      <w:pPr>
        <w:pStyle w:val="CommentText"/>
        <w:rPr>
          <w:lang w:val="en-GB"/>
        </w:rPr>
      </w:pPr>
      <w:r>
        <w:rPr>
          <w:rStyle w:val="CommentReference"/>
        </w:rPr>
        <w:annotationRef/>
      </w:r>
      <w:r w:rsidRPr="002F2C97">
        <w:rPr>
          <w:lang w:val="en-GB"/>
        </w:rPr>
        <w:t>Step by s</w:t>
      </w:r>
      <w:r>
        <w:rPr>
          <w:lang w:val="en-GB"/>
        </w:rPr>
        <w:t>tep guide</w:t>
      </w:r>
    </w:p>
  </w:comment>
  <w:comment w:id="4" w:author="Gleb Ilyasov" w:date="2019-07-16T15:18:00Z" w:initials="GI">
    <w:p w14:paraId="091E1487" w14:textId="78857F82" w:rsidR="00722FAB" w:rsidRPr="000F66D7" w:rsidRDefault="00722FAB">
      <w:pPr>
        <w:pStyle w:val="CommentText"/>
        <w:rPr>
          <w:lang w:val="en-GB"/>
        </w:rPr>
      </w:pPr>
      <w:r>
        <w:rPr>
          <w:rStyle w:val="CommentReference"/>
        </w:rPr>
        <w:annotationRef/>
      </w:r>
      <w:r w:rsidRPr="000F66D7">
        <w:rPr>
          <w:lang w:val="en-GB"/>
        </w:rPr>
        <w:t xml:space="preserve">Idzorek, T. (2007). A step-by-step guide to the Black-Litterman model: Incorporating user-specified confidence levels. In </w:t>
      </w:r>
      <w:r w:rsidRPr="000F66D7">
        <w:rPr>
          <w:i/>
          <w:iCs/>
          <w:lang w:val="en-GB"/>
        </w:rPr>
        <w:t>Forecasting expected returns in the financial markets</w:t>
      </w:r>
      <w:r w:rsidRPr="000F66D7">
        <w:rPr>
          <w:lang w:val="en-GB"/>
        </w:rPr>
        <w:t xml:space="preserve"> (pp. 17-38). Academic Press.</w:t>
      </w:r>
    </w:p>
  </w:comment>
  <w:comment w:id="5" w:author="Gleb Ilyasov" w:date="2019-07-20T11:08:00Z" w:initials="GI">
    <w:p w14:paraId="1092052F" w14:textId="1BDE914F" w:rsidR="00722FAB" w:rsidRPr="002F519A" w:rsidRDefault="00722FAB">
      <w:pPr>
        <w:pStyle w:val="CommentText"/>
        <w:rPr>
          <w:lang w:val="en-GB"/>
        </w:rPr>
      </w:pPr>
      <w:r>
        <w:rPr>
          <w:rStyle w:val="CommentReference"/>
        </w:rPr>
        <w:annotationRef/>
      </w:r>
      <w:r w:rsidRPr="002F519A">
        <w:rPr>
          <w:lang w:val="en-GB"/>
        </w:rPr>
        <w:t xml:space="preserve">16 aligned with </w:t>
      </w:r>
      <w:r w:rsidRPr="002F519A">
        <w:rPr>
          <w:lang w:val="en-GB"/>
        </w:rPr>
        <w:t>mu(BL) and 1</w:t>
      </w:r>
      <w:r>
        <w:rPr>
          <w:lang w:val="en-GB"/>
        </w:rPr>
        <w:t>7 with sigma bl</w:t>
      </w:r>
    </w:p>
  </w:comment>
  <w:comment w:id="6" w:author="Gleb Ilyasov" w:date="2019-07-21T14:31:00Z" w:initials="GI">
    <w:p w14:paraId="73C4F3C2" w14:textId="21D34DB4" w:rsidR="00722FAB" w:rsidRPr="00BE451A" w:rsidRDefault="00722FAB">
      <w:pPr>
        <w:pStyle w:val="CommentText"/>
        <w:rPr>
          <w:lang w:val="en-GB"/>
        </w:rPr>
      </w:pPr>
      <w:r>
        <w:rPr>
          <w:rStyle w:val="CommentReference"/>
        </w:rPr>
        <w:annotationRef/>
      </w:r>
      <w:r w:rsidRPr="00BE451A">
        <w:rPr>
          <w:lang w:val="en-GB"/>
        </w:rPr>
        <w:t>Symbol as written in the f</w:t>
      </w:r>
      <w:r>
        <w:rPr>
          <w:lang w:val="en-GB"/>
        </w:rPr>
        <w:t>ormula (24)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00644E" w15:done="0"/>
  <w15:commentEx w15:paraId="42D21A20" w15:done="0"/>
  <w15:commentEx w15:paraId="459C958D" w15:done="0"/>
  <w15:commentEx w15:paraId="091E1487" w15:done="0"/>
  <w15:commentEx w15:paraId="1092052F" w15:done="0"/>
  <w15:commentEx w15:paraId="73C4F3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00644E" w16cid:durableId="20D84B63"/>
  <w16cid:commentId w16cid:paraId="42D21A20" w16cid:durableId="20D84EF1"/>
  <w16cid:commentId w16cid:paraId="459C958D" w16cid:durableId="20D871D8"/>
  <w16cid:commentId w16cid:paraId="091E1487" w16cid:durableId="20D86949"/>
  <w16cid:commentId w16cid:paraId="1092052F" w16cid:durableId="20DD74A7"/>
  <w16cid:commentId w16cid:paraId="73C4F3C2" w16cid:durableId="20DEF5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70A45" w14:textId="77777777" w:rsidR="00DD2120" w:rsidRDefault="00DD2120" w:rsidP="00E74D78">
      <w:pPr>
        <w:spacing w:before="0" w:after="0" w:line="240" w:lineRule="auto"/>
      </w:pPr>
      <w:r>
        <w:separator/>
      </w:r>
    </w:p>
  </w:endnote>
  <w:endnote w:type="continuationSeparator" w:id="0">
    <w:p w14:paraId="46D20993" w14:textId="77777777" w:rsidR="00DD2120" w:rsidRDefault="00DD2120" w:rsidP="00E74D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sy10">
    <w:altName w:val="Microsoft YaHei"/>
    <w:panose1 w:val="00000000000000000000"/>
    <w:charset w:val="86"/>
    <w:family w:val="auto"/>
    <w:notTrueType/>
    <w:pitch w:val="default"/>
    <w:sig w:usb0="00000003" w:usb1="090E0000" w:usb2="00000010" w:usb3="00000000" w:csb0="000C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3EA30" w14:textId="77777777" w:rsidR="00DD2120" w:rsidRDefault="00DD2120" w:rsidP="00E74D78">
      <w:pPr>
        <w:spacing w:before="0" w:after="0" w:line="240" w:lineRule="auto"/>
      </w:pPr>
      <w:r>
        <w:separator/>
      </w:r>
    </w:p>
  </w:footnote>
  <w:footnote w:type="continuationSeparator" w:id="0">
    <w:p w14:paraId="1D277205" w14:textId="77777777" w:rsidR="00DD2120" w:rsidRDefault="00DD2120" w:rsidP="00E74D78">
      <w:pPr>
        <w:spacing w:before="0" w:after="0" w:line="240" w:lineRule="auto"/>
      </w:pPr>
      <w:r>
        <w:continuationSeparator/>
      </w:r>
    </w:p>
  </w:footnote>
  <w:footnote w:id="1">
    <w:p w14:paraId="02B9A8DC" w14:textId="13EDDAA9" w:rsidR="00722FAB" w:rsidRPr="00E74D78" w:rsidRDefault="00722FAB">
      <w:pPr>
        <w:pStyle w:val="FootnoteText"/>
        <w:rPr>
          <w:lang w:val="en-GB"/>
        </w:rPr>
      </w:pPr>
      <w:r>
        <w:rPr>
          <w:rStyle w:val="FootnoteReference"/>
        </w:rPr>
        <w:footnoteRef/>
      </w:r>
      <w:r w:rsidRPr="00E74D78">
        <w:rPr>
          <w:lang w:val="en-GB"/>
        </w:rPr>
        <w:t xml:space="preserve"> Historical scenarios enhancement thourhg Fully F</w:t>
      </w:r>
      <w:r>
        <w:rPr>
          <w:lang w:val="en-GB"/>
        </w:rPr>
        <w:t>lexible Probabilities is a concept described by Meucci (2010) for risk management purposes. In his paper, he explains how changing the probability distribution can be used to “reflect specific market conditions, advanced estimation techniques [and] partial information, using the entropy-based technique”. In short, our original contribution comes from our application of this theory to the optimisation of a multi-asset portfolio.</w:t>
      </w:r>
    </w:p>
  </w:footnote>
  <w:footnote w:id="2">
    <w:p w14:paraId="2C054C3E" w14:textId="30AAA7AB" w:rsidR="00722FAB" w:rsidRPr="00866A72" w:rsidRDefault="00722FAB">
      <w:pPr>
        <w:pStyle w:val="FootnoteText"/>
        <w:rPr>
          <w:lang w:val="en-GB"/>
        </w:rPr>
      </w:pPr>
      <w:r>
        <w:rPr>
          <w:rStyle w:val="FootnoteReference"/>
        </w:rPr>
        <w:footnoteRef/>
      </w:r>
      <w:r w:rsidRPr="00866A72">
        <w:rPr>
          <w:lang w:val="en-GB"/>
        </w:rPr>
        <w:t xml:space="preserve"> </w:t>
      </w:r>
      <w:r>
        <w:rPr>
          <w:rFonts w:cs="Times New Roman"/>
          <w:lang w:val="en-GB"/>
        </w:rPr>
        <w:t>We refer to these assets as different types of assets as defined in CFA Program Curriculum, Level 1, Volume 6.</w:t>
      </w:r>
    </w:p>
  </w:footnote>
  <w:footnote w:id="3">
    <w:p w14:paraId="194CEA7A" w14:textId="77777777" w:rsidR="00722FAB" w:rsidRPr="007105FA" w:rsidRDefault="00722FAB" w:rsidP="007105FA">
      <w:pPr>
        <w:pStyle w:val="FootnoteText"/>
        <w:rPr>
          <w:lang w:val="en-GB"/>
        </w:rPr>
      </w:pPr>
      <w:r>
        <w:rPr>
          <w:rStyle w:val="FootnoteReference"/>
        </w:rPr>
        <w:footnoteRef/>
      </w:r>
      <w:r w:rsidRPr="007105FA">
        <w:rPr>
          <w:lang w:val="en-GB"/>
        </w:rPr>
        <w:t xml:space="preserve"> </w:t>
      </w:r>
      <w:r w:rsidRPr="007105FA">
        <w:rPr>
          <w:lang w:val="en-GB"/>
        </w:rPr>
        <w:t xml:space="preserve">Source : Idzorek, T. (2007). A step-by-step guide to the Black-Litterman model: Incorporating user-specified confidence levels. In </w:t>
      </w:r>
      <w:r w:rsidRPr="007105FA">
        <w:rPr>
          <w:i/>
          <w:iCs/>
          <w:lang w:val="en-GB"/>
        </w:rPr>
        <w:t>Forecasting expected returns in the financial markets</w:t>
      </w:r>
      <w:r w:rsidRPr="007105FA">
        <w:rPr>
          <w:lang w:val="en-GB"/>
        </w:rPr>
        <w:t xml:space="preserve"> (pp. 17-38). Academic Press.</w:t>
      </w:r>
    </w:p>
    <w:p w14:paraId="7CC927EF" w14:textId="0E481128" w:rsidR="00722FAB" w:rsidRPr="007105FA" w:rsidRDefault="00722FAB">
      <w:pPr>
        <w:pStyle w:val="FootnoteText"/>
        <w:rPr>
          <w:lang w:val="en-GB"/>
        </w:rPr>
      </w:pPr>
    </w:p>
  </w:footnote>
  <w:footnote w:id="4">
    <w:p w14:paraId="4385A3B2" w14:textId="08702ACC" w:rsidR="00722FAB" w:rsidRPr="00C10BAD" w:rsidRDefault="00722FAB">
      <w:pPr>
        <w:pStyle w:val="FootnoteText"/>
        <w:rPr>
          <w:lang w:val="en-GB"/>
        </w:rPr>
      </w:pPr>
      <w:r>
        <w:rPr>
          <w:rStyle w:val="FootnoteReference"/>
        </w:rPr>
        <w:footnoteRef/>
      </w:r>
      <w:r w:rsidRPr="00C10BAD">
        <w:rPr>
          <w:lang w:val="en-GB"/>
        </w:rPr>
        <w:t xml:space="preserve"> In his book Risk and A</w:t>
      </w:r>
      <w:r>
        <w:rPr>
          <w:lang w:val="en-GB"/>
        </w:rPr>
        <w:t xml:space="preserve">sset Allocation (2005), in chapter 6 Meucci discusses the various ways to optimize allocations, among others the two-step mean-variance framework is fully detailed and explained </w:t>
      </w:r>
      <w:r>
        <w:rPr>
          <w:lang w:val="en-GB"/>
        </w:rPr>
        <w:t>pg 301-357.</w:t>
      </w:r>
    </w:p>
  </w:footnote>
  <w:footnote w:id="5">
    <w:p w14:paraId="33C35AD3" w14:textId="70866239" w:rsidR="00722FAB" w:rsidRPr="004208CC" w:rsidRDefault="00722FAB">
      <w:pPr>
        <w:pStyle w:val="FootnoteText"/>
        <w:rPr>
          <w:lang w:val="en-GB"/>
        </w:rPr>
      </w:pPr>
      <w:r>
        <w:rPr>
          <w:rStyle w:val="FootnoteReference"/>
        </w:rPr>
        <w:footnoteRef/>
      </w:r>
      <w:r w:rsidRPr="004208CC">
        <w:rPr>
          <w:lang w:val="en-GB"/>
        </w:rPr>
        <w:t xml:space="preserve"> See Bodnar et al. (2017) for m</w:t>
      </w:r>
      <w:r>
        <w:rPr>
          <w:lang w:val="en-GB"/>
        </w:rPr>
        <w:t>ore information.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5388D"/>
    <w:multiLevelType w:val="multilevel"/>
    <w:tmpl w:val="FC68E88C"/>
    <w:lvl w:ilvl="0">
      <w:start w:val="3"/>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37E624F4"/>
    <w:multiLevelType w:val="multilevel"/>
    <w:tmpl w:val="6B22586A"/>
    <w:lvl w:ilvl="0">
      <w:start w:val="2"/>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64E86D54"/>
    <w:multiLevelType w:val="multilevel"/>
    <w:tmpl w:val="EF9E3B20"/>
    <w:lvl w:ilvl="0">
      <w:start w:val="1"/>
      <w:numFmt w:val="decimal"/>
      <w:lvlText w:val="%1."/>
      <w:lvlJc w:val="left"/>
      <w:pPr>
        <w:ind w:left="720" w:hanging="360"/>
      </w:pPr>
    </w:lvl>
    <w:lvl w:ilvl="1">
      <w:start w:val="1"/>
      <w:numFmt w:val="decimal"/>
      <w:isLgl/>
      <w:lvlText w:val="%1.%2"/>
      <w:lvlJc w:val="left"/>
      <w:pPr>
        <w:ind w:left="1071" w:hanging="360"/>
      </w:pPr>
      <w:rPr>
        <w:rFonts w:hint="default"/>
      </w:rPr>
    </w:lvl>
    <w:lvl w:ilvl="2">
      <w:start w:val="1"/>
      <w:numFmt w:val="decimal"/>
      <w:isLgl/>
      <w:lvlText w:val="%1.%2.%3"/>
      <w:lvlJc w:val="left"/>
      <w:pPr>
        <w:ind w:left="1782" w:hanging="720"/>
      </w:pPr>
      <w:rPr>
        <w:rFonts w:hint="default"/>
      </w:rPr>
    </w:lvl>
    <w:lvl w:ilvl="3">
      <w:start w:val="1"/>
      <w:numFmt w:val="decimal"/>
      <w:isLgl/>
      <w:lvlText w:val="%1.%2.%3.%4"/>
      <w:lvlJc w:val="left"/>
      <w:pPr>
        <w:ind w:left="2133" w:hanging="720"/>
      </w:pPr>
      <w:rPr>
        <w:rFonts w:hint="default"/>
      </w:rPr>
    </w:lvl>
    <w:lvl w:ilvl="4">
      <w:start w:val="1"/>
      <w:numFmt w:val="decimal"/>
      <w:isLgl/>
      <w:lvlText w:val="%1.%2.%3.%4.%5"/>
      <w:lvlJc w:val="left"/>
      <w:pPr>
        <w:ind w:left="2844" w:hanging="1080"/>
      </w:pPr>
      <w:rPr>
        <w:rFonts w:hint="default"/>
      </w:rPr>
    </w:lvl>
    <w:lvl w:ilvl="5">
      <w:start w:val="1"/>
      <w:numFmt w:val="decimal"/>
      <w:isLgl/>
      <w:lvlText w:val="%1.%2.%3.%4.%5.%6"/>
      <w:lvlJc w:val="left"/>
      <w:pPr>
        <w:ind w:left="3195" w:hanging="1080"/>
      </w:pPr>
      <w:rPr>
        <w:rFonts w:hint="default"/>
      </w:rPr>
    </w:lvl>
    <w:lvl w:ilvl="6">
      <w:start w:val="1"/>
      <w:numFmt w:val="decimal"/>
      <w:isLgl/>
      <w:lvlText w:val="%1.%2.%3.%4.%5.%6.%7"/>
      <w:lvlJc w:val="left"/>
      <w:pPr>
        <w:ind w:left="3906" w:hanging="1440"/>
      </w:pPr>
      <w:rPr>
        <w:rFonts w:hint="default"/>
      </w:rPr>
    </w:lvl>
    <w:lvl w:ilvl="7">
      <w:start w:val="1"/>
      <w:numFmt w:val="decimal"/>
      <w:isLgl/>
      <w:lvlText w:val="%1.%2.%3.%4.%5.%6.%7.%8"/>
      <w:lvlJc w:val="left"/>
      <w:pPr>
        <w:ind w:left="4257" w:hanging="1440"/>
      </w:pPr>
      <w:rPr>
        <w:rFonts w:hint="default"/>
      </w:rPr>
    </w:lvl>
    <w:lvl w:ilvl="8">
      <w:start w:val="1"/>
      <w:numFmt w:val="decimal"/>
      <w:isLgl/>
      <w:lvlText w:val="%1.%2.%3.%4.%5.%6.%7.%8.%9"/>
      <w:lvlJc w:val="left"/>
      <w:pPr>
        <w:ind w:left="4968" w:hanging="1800"/>
      </w:pPr>
      <w:rPr>
        <w:rFonts w:hint="default"/>
      </w:rPr>
    </w:lvl>
  </w:abstractNum>
  <w:abstractNum w:abstractNumId="3" w15:restartNumberingAfterBreak="0">
    <w:nsid w:val="69A3588C"/>
    <w:multiLevelType w:val="multilevel"/>
    <w:tmpl w:val="EF9E3B20"/>
    <w:lvl w:ilvl="0">
      <w:start w:val="1"/>
      <w:numFmt w:val="decimal"/>
      <w:lvlText w:val="%1."/>
      <w:lvlJc w:val="left"/>
      <w:pPr>
        <w:ind w:left="720" w:hanging="360"/>
      </w:pPr>
    </w:lvl>
    <w:lvl w:ilvl="1">
      <w:start w:val="1"/>
      <w:numFmt w:val="decimal"/>
      <w:isLgl/>
      <w:lvlText w:val="%1.%2"/>
      <w:lvlJc w:val="left"/>
      <w:pPr>
        <w:ind w:left="1071" w:hanging="360"/>
      </w:pPr>
      <w:rPr>
        <w:rFonts w:hint="default"/>
      </w:rPr>
    </w:lvl>
    <w:lvl w:ilvl="2">
      <w:start w:val="1"/>
      <w:numFmt w:val="decimal"/>
      <w:isLgl/>
      <w:lvlText w:val="%1.%2.%3"/>
      <w:lvlJc w:val="left"/>
      <w:pPr>
        <w:ind w:left="1782" w:hanging="720"/>
      </w:pPr>
      <w:rPr>
        <w:rFonts w:hint="default"/>
      </w:rPr>
    </w:lvl>
    <w:lvl w:ilvl="3">
      <w:start w:val="1"/>
      <w:numFmt w:val="decimal"/>
      <w:isLgl/>
      <w:lvlText w:val="%1.%2.%3.%4"/>
      <w:lvlJc w:val="left"/>
      <w:pPr>
        <w:ind w:left="2133" w:hanging="720"/>
      </w:pPr>
      <w:rPr>
        <w:rFonts w:hint="default"/>
      </w:rPr>
    </w:lvl>
    <w:lvl w:ilvl="4">
      <w:start w:val="1"/>
      <w:numFmt w:val="decimal"/>
      <w:isLgl/>
      <w:lvlText w:val="%1.%2.%3.%4.%5"/>
      <w:lvlJc w:val="left"/>
      <w:pPr>
        <w:ind w:left="2844" w:hanging="1080"/>
      </w:pPr>
      <w:rPr>
        <w:rFonts w:hint="default"/>
      </w:rPr>
    </w:lvl>
    <w:lvl w:ilvl="5">
      <w:start w:val="1"/>
      <w:numFmt w:val="decimal"/>
      <w:isLgl/>
      <w:lvlText w:val="%1.%2.%3.%4.%5.%6"/>
      <w:lvlJc w:val="left"/>
      <w:pPr>
        <w:ind w:left="3195" w:hanging="1080"/>
      </w:pPr>
      <w:rPr>
        <w:rFonts w:hint="default"/>
      </w:rPr>
    </w:lvl>
    <w:lvl w:ilvl="6">
      <w:start w:val="1"/>
      <w:numFmt w:val="decimal"/>
      <w:isLgl/>
      <w:lvlText w:val="%1.%2.%3.%4.%5.%6.%7"/>
      <w:lvlJc w:val="left"/>
      <w:pPr>
        <w:ind w:left="3906" w:hanging="1440"/>
      </w:pPr>
      <w:rPr>
        <w:rFonts w:hint="default"/>
      </w:rPr>
    </w:lvl>
    <w:lvl w:ilvl="7">
      <w:start w:val="1"/>
      <w:numFmt w:val="decimal"/>
      <w:isLgl/>
      <w:lvlText w:val="%1.%2.%3.%4.%5.%6.%7.%8"/>
      <w:lvlJc w:val="left"/>
      <w:pPr>
        <w:ind w:left="4257" w:hanging="1440"/>
      </w:pPr>
      <w:rPr>
        <w:rFonts w:hint="default"/>
      </w:rPr>
    </w:lvl>
    <w:lvl w:ilvl="8">
      <w:start w:val="1"/>
      <w:numFmt w:val="decimal"/>
      <w:isLgl/>
      <w:lvlText w:val="%1.%2.%3.%4.%5.%6.%7.%8.%9"/>
      <w:lvlJc w:val="left"/>
      <w:pPr>
        <w:ind w:left="4968" w:hanging="1800"/>
      </w:pPr>
      <w:rPr>
        <w:rFont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eb Ilyasov">
    <w15:presenceInfo w15:providerId="Windows Live" w15:userId="54a66adbd7cde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BE9"/>
    <w:rsid w:val="0000774D"/>
    <w:rsid w:val="00024DF0"/>
    <w:rsid w:val="00034DD9"/>
    <w:rsid w:val="00064CBC"/>
    <w:rsid w:val="000775E5"/>
    <w:rsid w:val="0008053D"/>
    <w:rsid w:val="0008640C"/>
    <w:rsid w:val="000A5223"/>
    <w:rsid w:val="000B1046"/>
    <w:rsid w:val="000B7B99"/>
    <w:rsid w:val="000D689F"/>
    <w:rsid w:val="000E79CB"/>
    <w:rsid w:val="000F3A46"/>
    <w:rsid w:val="000F66D7"/>
    <w:rsid w:val="00111680"/>
    <w:rsid w:val="00113DD1"/>
    <w:rsid w:val="00140248"/>
    <w:rsid w:val="00157367"/>
    <w:rsid w:val="00166707"/>
    <w:rsid w:val="001806B4"/>
    <w:rsid w:val="00181684"/>
    <w:rsid w:val="001A4365"/>
    <w:rsid w:val="001A7B2B"/>
    <w:rsid w:val="001B4A1B"/>
    <w:rsid w:val="001C2C01"/>
    <w:rsid w:val="001D1571"/>
    <w:rsid w:val="001E435C"/>
    <w:rsid w:val="0024306E"/>
    <w:rsid w:val="00244B4A"/>
    <w:rsid w:val="00244C3A"/>
    <w:rsid w:val="002641C2"/>
    <w:rsid w:val="00281FCA"/>
    <w:rsid w:val="002832C2"/>
    <w:rsid w:val="002904ED"/>
    <w:rsid w:val="00293E28"/>
    <w:rsid w:val="002B4BA2"/>
    <w:rsid w:val="002E04C5"/>
    <w:rsid w:val="002F2C97"/>
    <w:rsid w:val="002F519A"/>
    <w:rsid w:val="002F7E7E"/>
    <w:rsid w:val="003132A8"/>
    <w:rsid w:val="003212C0"/>
    <w:rsid w:val="00342B08"/>
    <w:rsid w:val="00357C83"/>
    <w:rsid w:val="003B2EC9"/>
    <w:rsid w:val="003B7DEC"/>
    <w:rsid w:val="003D27BA"/>
    <w:rsid w:val="003D39A4"/>
    <w:rsid w:val="003E0947"/>
    <w:rsid w:val="003E209A"/>
    <w:rsid w:val="003E6138"/>
    <w:rsid w:val="00406E03"/>
    <w:rsid w:val="00410902"/>
    <w:rsid w:val="004208CC"/>
    <w:rsid w:val="00421738"/>
    <w:rsid w:val="00435FCD"/>
    <w:rsid w:val="00436BFA"/>
    <w:rsid w:val="00444E7A"/>
    <w:rsid w:val="00447E53"/>
    <w:rsid w:val="0045107A"/>
    <w:rsid w:val="00453228"/>
    <w:rsid w:val="0045608B"/>
    <w:rsid w:val="00483FDA"/>
    <w:rsid w:val="004870A0"/>
    <w:rsid w:val="00494294"/>
    <w:rsid w:val="004961D4"/>
    <w:rsid w:val="0049716B"/>
    <w:rsid w:val="004C5611"/>
    <w:rsid w:val="004D00EE"/>
    <w:rsid w:val="004D41D1"/>
    <w:rsid w:val="004E1124"/>
    <w:rsid w:val="004E1563"/>
    <w:rsid w:val="004F2705"/>
    <w:rsid w:val="004F61C3"/>
    <w:rsid w:val="0051021C"/>
    <w:rsid w:val="0052124C"/>
    <w:rsid w:val="00523FD4"/>
    <w:rsid w:val="0052480B"/>
    <w:rsid w:val="005248F4"/>
    <w:rsid w:val="005259D7"/>
    <w:rsid w:val="005326FD"/>
    <w:rsid w:val="00542B38"/>
    <w:rsid w:val="00594B56"/>
    <w:rsid w:val="005A4740"/>
    <w:rsid w:val="005C0EB8"/>
    <w:rsid w:val="005D2D17"/>
    <w:rsid w:val="005D4DD5"/>
    <w:rsid w:val="005E528D"/>
    <w:rsid w:val="005F450E"/>
    <w:rsid w:val="00612AE0"/>
    <w:rsid w:val="00620209"/>
    <w:rsid w:val="00635E8A"/>
    <w:rsid w:val="00636D32"/>
    <w:rsid w:val="006430AB"/>
    <w:rsid w:val="006531C2"/>
    <w:rsid w:val="00666C13"/>
    <w:rsid w:val="0067472E"/>
    <w:rsid w:val="006928E2"/>
    <w:rsid w:val="00692C81"/>
    <w:rsid w:val="00694CB3"/>
    <w:rsid w:val="00694D7D"/>
    <w:rsid w:val="006A45F5"/>
    <w:rsid w:val="006B6107"/>
    <w:rsid w:val="006C15DD"/>
    <w:rsid w:val="006C692D"/>
    <w:rsid w:val="006C70F5"/>
    <w:rsid w:val="006E28E8"/>
    <w:rsid w:val="00702FCE"/>
    <w:rsid w:val="00707D7A"/>
    <w:rsid w:val="007105FA"/>
    <w:rsid w:val="0071491A"/>
    <w:rsid w:val="00714FF7"/>
    <w:rsid w:val="00722FAB"/>
    <w:rsid w:val="00756E7A"/>
    <w:rsid w:val="007604CF"/>
    <w:rsid w:val="00792B15"/>
    <w:rsid w:val="007B73F2"/>
    <w:rsid w:val="007E159D"/>
    <w:rsid w:val="007E3D92"/>
    <w:rsid w:val="007F072D"/>
    <w:rsid w:val="007F7B1C"/>
    <w:rsid w:val="00801E43"/>
    <w:rsid w:val="00806B52"/>
    <w:rsid w:val="00815B0A"/>
    <w:rsid w:val="00827C4B"/>
    <w:rsid w:val="00840BD0"/>
    <w:rsid w:val="00866A72"/>
    <w:rsid w:val="00882BAA"/>
    <w:rsid w:val="008A685A"/>
    <w:rsid w:val="008B58B0"/>
    <w:rsid w:val="008B6EF9"/>
    <w:rsid w:val="008C4574"/>
    <w:rsid w:val="008E45EB"/>
    <w:rsid w:val="009015CD"/>
    <w:rsid w:val="00910025"/>
    <w:rsid w:val="0091409C"/>
    <w:rsid w:val="00921B08"/>
    <w:rsid w:val="0096166B"/>
    <w:rsid w:val="00982BE9"/>
    <w:rsid w:val="0099217A"/>
    <w:rsid w:val="00995795"/>
    <w:rsid w:val="009F4037"/>
    <w:rsid w:val="00A03809"/>
    <w:rsid w:val="00A231BB"/>
    <w:rsid w:val="00A47A6F"/>
    <w:rsid w:val="00A507A5"/>
    <w:rsid w:val="00A56553"/>
    <w:rsid w:val="00A70C73"/>
    <w:rsid w:val="00A734DA"/>
    <w:rsid w:val="00A821DC"/>
    <w:rsid w:val="00A83212"/>
    <w:rsid w:val="00A83F0E"/>
    <w:rsid w:val="00A87676"/>
    <w:rsid w:val="00A90256"/>
    <w:rsid w:val="00A92779"/>
    <w:rsid w:val="00A939F8"/>
    <w:rsid w:val="00A95698"/>
    <w:rsid w:val="00AA20CF"/>
    <w:rsid w:val="00AC21DB"/>
    <w:rsid w:val="00AE2F33"/>
    <w:rsid w:val="00AE37F2"/>
    <w:rsid w:val="00AE4B9F"/>
    <w:rsid w:val="00AF385C"/>
    <w:rsid w:val="00B2109E"/>
    <w:rsid w:val="00B21ADF"/>
    <w:rsid w:val="00B31FBB"/>
    <w:rsid w:val="00B446DF"/>
    <w:rsid w:val="00B45A73"/>
    <w:rsid w:val="00B53CC9"/>
    <w:rsid w:val="00B55592"/>
    <w:rsid w:val="00B73F2D"/>
    <w:rsid w:val="00B949C1"/>
    <w:rsid w:val="00BA5BA3"/>
    <w:rsid w:val="00BB1BFF"/>
    <w:rsid w:val="00BC187D"/>
    <w:rsid w:val="00BE451A"/>
    <w:rsid w:val="00C006FD"/>
    <w:rsid w:val="00C10BAD"/>
    <w:rsid w:val="00C15B34"/>
    <w:rsid w:val="00C63180"/>
    <w:rsid w:val="00C77A7B"/>
    <w:rsid w:val="00C83789"/>
    <w:rsid w:val="00C94051"/>
    <w:rsid w:val="00C9522D"/>
    <w:rsid w:val="00CB0DD5"/>
    <w:rsid w:val="00CB51CE"/>
    <w:rsid w:val="00CB5F36"/>
    <w:rsid w:val="00CF7364"/>
    <w:rsid w:val="00D0519E"/>
    <w:rsid w:val="00D0599D"/>
    <w:rsid w:val="00D13F92"/>
    <w:rsid w:val="00D224A9"/>
    <w:rsid w:val="00D27EDD"/>
    <w:rsid w:val="00D32738"/>
    <w:rsid w:val="00D32E46"/>
    <w:rsid w:val="00D35D16"/>
    <w:rsid w:val="00D469D4"/>
    <w:rsid w:val="00D63097"/>
    <w:rsid w:val="00D65BF7"/>
    <w:rsid w:val="00D966E8"/>
    <w:rsid w:val="00DA3160"/>
    <w:rsid w:val="00DA59F5"/>
    <w:rsid w:val="00DB5DC2"/>
    <w:rsid w:val="00DC1490"/>
    <w:rsid w:val="00DD2120"/>
    <w:rsid w:val="00DD27D7"/>
    <w:rsid w:val="00DD461B"/>
    <w:rsid w:val="00DD4BB6"/>
    <w:rsid w:val="00E06440"/>
    <w:rsid w:val="00E10A38"/>
    <w:rsid w:val="00E41201"/>
    <w:rsid w:val="00E55919"/>
    <w:rsid w:val="00E621E4"/>
    <w:rsid w:val="00E67358"/>
    <w:rsid w:val="00E74D78"/>
    <w:rsid w:val="00E83B2E"/>
    <w:rsid w:val="00E85211"/>
    <w:rsid w:val="00E925B1"/>
    <w:rsid w:val="00E94899"/>
    <w:rsid w:val="00EB4924"/>
    <w:rsid w:val="00EC3EFA"/>
    <w:rsid w:val="00EC4504"/>
    <w:rsid w:val="00EC4C2C"/>
    <w:rsid w:val="00ED1176"/>
    <w:rsid w:val="00ED4573"/>
    <w:rsid w:val="00EE0523"/>
    <w:rsid w:val="00EF10C7"/>
    <w:rsid w:val="00EF4D0B"/>
    <w:rsid w:val="00F00191"/>
    <w:rsid w:val="00F00417"/>
    <w:rsid w:val="00F07AD3"/>
    <w:rsid w:val="00F1491A"/>
    <w:rsid w:val="00F15D73"/>
    <w:rsid w:val="00F54720"/>
    <w:rsid w:val="00F572EA"/>
    <w:rsid w:val="00F630E4"/>
    <w:rsid w:val="00F67E89"/>
    <w:rsid w:val="00F7119B"/>
    <w:rsid w:val="00F85199"/>
    <w:rsid w:val="00F903BC"/>
    <w:rsid w:val="00F9099A"/>
    <w:rsid w:val="00F95D6A"/>
    <w:rsid w:val="00FA22D4"/>
    <w:rsid w:val="00FA2FAB"/>
    <w:rsid w:val="00FB51D5"/>
    <w:rsid w:val="00FB69AE"/>
    <w:rsid w:val="00FC3867"/>
    <w:rsid w:val="00FC4CE4"/>
    <w:rsid w:val="00FD1966"/>
    <w:rsid w:val="00FF50FC"/>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C1084"/>
  <w15:chartTrackingRefBased/>
  <w15:docId w15:val="{DB134A41-B337-4A01-B4B2-1664CCE5A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5B0A"/>
    <w:pPr>
      <w:spacing w:before="120" w:after="120"/>
    </w:pPr>
    <w:rPr>
      <w:rFonts w:ascii="Times New Roman" w:hAnsi="Times New Roman"/>
      <w:sz w:val="24"/>
    </w:rPr>
  </w:style>
  <w:style w:type="paragraph" w:styleId="Heading1">
    <w:name w:val="heading 1"/>
    <w:basedOn w:val="Normal"/>
    <w:next w:val="Normal"/>
    <w:link w:val="Heading1Char"/>
    <w:uiPriority w:val="9"/>
    <w:qFormat/>
    <w:rsid w:val="00AE4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159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E74D7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74D78"/>
    <w:rPr>
      <w:rFonts w:ascii="Times New Roman" w:hAnsi="Times New Roman"/>
      <w:sz w:val="20"/>
      <w:szCs w:val="20"/>
    </w:rPr>
  </w:style>
  <w:style w:type="character" w:styleId="EndnoteReference">
    <w:name w:val="endnote reference"/>
    <w:basedOn w:val="DefaultParagraphFont"/>
    <w:uiPriority w:val="99"/>
    <w:semiHidden/>
    <w:unhideWhenUsed/>
    <w:rsid w:val="00E74D78"/>
    <w:rPr>
      <w:vertAlign w:val="superscript"/>
    </w:rPr>
  </w:style>
  <w:style w:type="paragraph" w:styleId="FootnoteText">
    <w:name w:val="footnote text"/>
    <w:basedOn w:val="Normal"/>
    <w:link w:val="FootnoteTextChar"/>
    <w:uiPriority w:val="99"/>
    <w:semiHidden/>
    <w:unhideWhenUsed/>
    <w:rsid w:val="00E74D7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4D78"/>
    <w:rPr>
      <w:rFonts w:ascii="Times New Roman" w:hAnsi="Times New Roman"/>
      <w:sz w:val="20"/>
      <w:szCs w:val="20"/>
    </w:rPr>
  </w:style>
  <w:style w:type="character" w:styleId="FootnoteReference">
    <w:name w:val="footnote reference"/>
    <w:basedOn w:val="DefaultParagraphFont"/>
    <w:uiPriority w:val="99"/>
    <w:semiHidden/>
    <w:unhideWhenUsed/>
    <w:rsid w:val="00E74D78"/>
    <w:rPr>
      <w:vertAlign w:val="superscript"/>
    </w:rPr>
  </w:style>
  <w:style w:type="character" w:customStyle="1" w:styleId="Heading1Char">
    <w:name w:val="Heading 1 Char"/>
    <w:basedOn w:val="DefaultParagraphFont"/>
    <w:link w:val="Heading1"/>
    <w:uiPriority w:val="9"/>
    <w:rsid w:val="00AE4B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15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B6EF9"/>
    <w:pPr>
      <w:ind w:left="720"/>
      <w:contextualSpacing/>
    </w:pPr>
  </w:style>
  <w:style w:type="character" w:styleId="CommentReference">
    <w:name w:val="annotation reference"/>
    <w:basedOn w:val="DefaultParagraphFont"/>
    <w:uiPriority w:val="99"/>
    <w:semiHidden/>
    <w:unhideWhenUsed/>
    <w:rsid w:val="001A4365"/>
    <w:rPr>
      <w:sz w:val="16"/>
      <w:szCs w:val="16"/>
    </w:rPr>
  </w:style>
  <w:style w:type="paragraph" w:styleId="CommentText">
    <w:name w:val="annotation text"/>
    <w:basedOn w:val="Normal"/>
    <w:link w:val="CommentTextChar"/>
    <w:uiPriority w:val="99"/>
    <w:semiHidden/>
    <w:unhideWhenUsed/>
    <w:rsid w:val="001A4365"/>
    <w:pPr>
      <w:spacing w:line="240" w:lineRule="auto"/>
    </w:pPr>
    <w:rPr>
      <w:sz w:val="20"/>
      <w:szCs w:val="20"/>
    </w:rPr>
  </w:style>
  <w:style w:type="character" w:customStyle="1" w:styleId="CommentTextChar">
    <w:name w:val="Comment Text Char"/>
    <w:basedOn w:val="DefaultParagraphFont"/>
    <w:link w:val="CommentText"/>
    <w:uiPriority w:val="99"/>
    <w:semiHidden/>
    <w:rsid w:val="001A436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A4365"/>
    <w:rPr>
      <w:b/>
      <w:bCs/>
    </w:rPr>
  </w:style>
  <w:style w:type="character" w:customStyle="1" w:styleId="CommentSubjectChar">
    <w:name w:val="Comment Subject Char"/>
    <w:basedOn w:val="CommentTextChar"/>
    <w:link w:val="CommentSubject"/>
    <w:uiPriority w:val="99"/>
    <w:semiHidden/>
    <w:rsid w:val="001A4365"/>
    <w:rPr>
      <w:rFonts w:ascii="Times New Roman" w:hAnsi="Times New Roman"/>
      <w:b/>
      <w:bCs/>
      <w:sz w:val="20"/>
      <w:szCs w:val="20"/>
    </w:rPr>
  </w:style>
  <w:style w:type="paragraph" w:styleId="BalloonText">
    <w:name w:val="Balloon Text"/>
    <w:basedOn w:val="Normal"/>
    <w:link w:val="BalloonTextChar"/>
    <w:uiPriority w:val="99"/>
    <w:semiHidden/>
    <w:unhideWhenUsed/>
    <w:rsid w:val="001A436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43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27572">
      <w:bodyDiv w:val="1"/>
      <w:marLeft w:val="0"/>
      <w:marRight w:val="0"/>
      <w:marTop w:val="0"/>
      <w:marBottom w:val="0"/>
      <w:divBdr>
        <w:top w:val="none" w:sz="0" w:space="0" w:color="auto"/>
        <w:left w:val="none" w:sz="0" w:space="0" w:color="auto"/>
        <w:bottom w:val="none" w:sz="0" w:space="0" w:color="auto"/>
        <w:right w:val="none" w:sz="0" w:space="0" w:color="auto"/>
      </w:divBdr>
      <w:divsChild>
        <w:div w:id="806896301">
          <w:marLeft w:val="0"/>
          <w:marRight w:val="0"/>
          <w:marTop w:val="0"/>
          <w:marBottom w:val="0"/>
          <w:divBdr>
            <w:top w:val="none" w:sz="0" w:space="0" w:color="auto"/>
            <w:left w:val="none" w:sz="0" w:space="0" w:color="auto"/>
            <w:bottom w:val="none" w:sz="0" w:space="0" w:color="auto"/>
            <w:right w:val="none" w:sz="0" w:space="0" w:color="auto"/>
          </w:divBdr>
        </w:div>
      </w:divsChild>
    </w:div>
    <w:div w:id="166098625">
      <w:bodyDiv w:val="1"/>
      <w:marLeft w:val="0"/>
      <w:marRight w:val="0"/>
      <w:marTop w:val="0"/>
      <w:marBottom w:val="0"/>
      <w:divBdr>
        <w:top w:val="none" w:sz="0" w:space="0" w:color="auto"/>
        <w:left w:val="none" w:sz="0" w:space="0" w:color="auto"/>
        <w:bottom w:val="none" w:sz="0" w:space="0" w:color="auto"/>
        <w:right w:val="none" w:sz="0" w:space="0" w:color="auto"/>
      </w:divBdr>
      <w:divsChild>
        <w:div w:id="1728993950">
          <w:marLeft w:val="0"/>
          <w:marRight w:val="0"/>
          <w:marTop w:val="0"/>
          <w:marBottom w:val="0"/>
          <w:divBdr>
            <w:top w:val="none" w:sz="0" w:space="0" w:color="auto"/>
            <w:left w:val="none" w:sz="0" w:space="0" w:color="auto"/>
            <w:bottom w:val="none" w:sz="0" w:space="0" w:color="auto"/>
            <w:right w:val="none" w:sz="0" w:space="0" w:color="auto"/>
          </w:divBdr>
        </w:div>
      </w:divsChild>
    </w:div>
    <w:div w:id="206838846">
      <w:bodyDiv w:val="1"/>
      <w:marLeft w:val="0"/>
      <w:marRight w:val="0"/>
      <w:marTop w:val="0"/>
      <w:marBottom w:val="0"/>
      <w:divBdr>
        <w:top w:val="none" w:sz="0" w:space="0" w:color="auto"/>
        <w:left w:val="none" w:sz="0" w:space="0" w:color="auto"/>
        <w:bottom w:val="none" w:sz="0" w:space="0" w:color="auto"/>
        <w:right w:val="none" w:sz="0" w:space="0" w:color="auto"/>
      </w:divBdr>
      <w:divsChild>
        <w:div w:id="1320308168">
          <w:marLeft w:val="0"/>
          <w:marRight w:val="0"/>
          <w:marTop w:val="0"/>
          <w:marBottom w:val="0"/>
          <w:divBdr>
            <w:top w:val="none" w:sz="0" w:space="0" w:color="auto"/>
            <w:left w:val="none" w:sz="0" w:space="0" w:color="auto"/>
            <w:bottom w:val="none" w:sz="0" w:space="0" w:color="auto"/>
            <w:right w:val="none" w:sz="0" w:space="0" w:color="auto"/>
          </w:divBdr>
        </w:div>
      </w:divsChild>
    </w:div>
    <w:div w:id="208762421">
      <w:bodyDiv w:val="1"/>
      <w:marLeft w:val="0"/>
      <w:marRight w:val="0"/>
      <w:marTop w:val="0"/>
      <w:marBottom w:val="0"/>
      <w:divBdr>
        <w:top w:val="none" w:sz="0" w:space="0" w:color="auto"/>
        <w:left w:val="none" w:sz="0" w:space="0" w:color="auto"/>
        <w:bottom w:val="none" w:sz="0" w:space="0" w:color="auto"/>
        <w:right w:val="none" w:sz="0" w:space="0" w:color="auto"/>
      </w:divBdr>
      <w:divsChild>
        <w:div w:id="228618802">
          <w:marLeft w:val="0"/>
          <w:marRight w:val="0"/>
          <w:marTop w:val="0"/>
          <w:marBottom w:val="0"/>
          <w:divBdr>
            <w:top w:val="none" w:sz="0" w:space="0" w:color="auto"/>
            <w:left w:val="none" w:sz="0" w:space="0" w:color="auto"/>
            <w:bottom w:val="none" w:sz="0" w:space="0" w:color="auto"/>
            <w:right w:val="none" w:sz="0" w:space="0" w:color="auto"/>
          </w:divBdr>
        </w:div>
      </w:divsChild>
    </w:div>
    <w:div w:id="243489768">
      <w:bodyDiv w:val="1"/>
      <w:marLeft w:val="0"/>
      <w:marRight w:val="0"/>
      <w:marTop w:val="0"/>
      <w:marBottom w:val="0"/>
      <w:divBdr>
        <w:top w:val="none" w:sz="0" w:space="0" w:color="auto"/>
        <w:left w:val="none" w:sz="0" w:space="0" w:color="auto"/>
        <w:bottom w:val="none" w:sz="0" w:space="0" w:color="auto"/>
        <w:right w:val="none" w:sz="0" w:space="0" w:color="auto"/>
      </w:divBdr>
      <w:divsChild>
        <w:div w:id="749275364">
          <w:marLeft w:val="0"/>
          <w:marRight w:val="0"/>
          <w:marTop w:val="0"/>
          <w:marBottom w:val="0"/>
          <w:divBdr>
            <w:top w:val="none" w:sz="0" w:space="0" w:color="auto"/>
            <w:left w:val="none" w:sz="0" w:space="0" w:color="auto"/>
            <w:bottom w:val="none" w:sz="0" w:space="0" w:color="auto"/>
            <w:right w:val="none" w:sz="0" w:space="0" w:color="auto"/>
          </w:divBdr>
        </w:div>
      </w:divsChild>
    </w:div>
    <w:div w:id="269704899">
      <w:bodyDiv w:val="1"/>
      <w:marLeft w:val="0"/>
      <w:marRight w:val="0"/>
      <w:marTop w:val="0"/>
      <w:marBottom w:val="0"/>
      <w:divBdr>
        <w:top w:val="none" w:sz="0" w:space="0" w:color="auto"/>
        <w:left w:val="none" w:sz="0" w:space="0" w:color="auto"/>
        <w:bottom w:val="none" w:sz="0" w:space="0" w:color="auto"/>
        <w:right w:val="none" w:sz="0" w:space="0" w:color="auto"/>
      </w:divBdr>
    </w:div>
    <w:div w:id="282229483">
      <w:bodyDiv w:val="1"/>
      <w:marLeft w:val="0"/>
      <w:marRight w:val="0"/>
      <w:marTop w:val="0"/>
      <w:marBottom w:val="0"/>
      <w:divBdr>
        <w:top w:val="none" w:sz="0" w:space="0" w:color="auto"/>
        <w:left w:val="none" w:sz="0" w:space="0" w:color="auto"/>
        <w:bottom w:val="none" w:sz="0" w:space="0" w:color="auto"/>
        <w:right w:val="none" w:sz="0" w:space="0" w:color="auto"/>
      </w:divBdr>
    </w:div>
    <w:div w:id="439909238">
      <w:bodyDiv w:val="1"/>
      <w:marLeft w:val="0"/>
      <w:marRight w:val="0"/>
      <w:marTop w:val="0"/>
      <w:marBottom w:val="0"/>
      <w:divBdr>
        <w:top w:val="none" w:sz="0" w:space="0" w:color="auto"/>
        <w:left w:val="none" w:sz="0" w:space="0" w:color="auto"/>
        <w:bottom w:val="none" w:sz="0" w:space="0" w:color="auto"/>
        <w:right w:val="none" w:sz="0" w:space="0" w:color="auto"/>
      </w:divBdr>
      <w:divsChild>
        <w:div w:id="1180655867">
          <w:marLeft w:val="0"/>
          <w:marRight w:val="0"/>
          <w:marTop w:val="0"/>
          <w:marBottom w:val="0"/>
          <w:divBdr>
            <w:top w:val="none" w:sz="0" w:space="0" w:color="auto"/>
            <w:left w:val="none" w:sz="0" w:space="0" w:color="auto"/>
            <w:bottom w:val="none" w:sz="0" w:space="0" w:color="auto"/>
            <w:right w:val="none" w:sz="0" w:space="0" w:color="auto"/>
          </w:divBdr>
        </w:div>
      </w:divsChild>
    </w:div>
    <w:div w:id="554509528">
      <w:bodyDiv w:val="1"/>
      <w:marLeft w:val="0"/>
      <w:marRight w:val="0"/>
      <w:marTop w:val="0"/>
      <w:marBottom w:val="0"/>
      <w:divBdr>
        <w:top w:val="none" w:sz="0" w:space="0" w:color="auto"/>
        <w:left w:val="none" w:sz="0" w:space="0" w:color="auto"/>
        <w:bottom w:val="none" w:sz="0" w:space="0" w:color="auto"/>
        <w:right w:val="none" w:sz="0" w:space="0" w:color="auto"/>
      </w:divBdr>
    </w:div>
    <w:div w:id="642392326">
      <w:bodyDiv w:val="1"/>
      <w:marLeft w:val="0"/>
      <w:marRight w:val="0"/>
      <w:marTop w:val="0"/>
      <w:marBottom w:val="0"/>
      <w:divBdr>
        <w:top w:val="none" w:sz="0" w:space="0" w:color="auto"/>
        <w:left w:val="none" w:sz="0" w:space="0" w:color="auto"/>
        <w:bottom w:val="none" w:sz="0" w:space="0" w:color="auto"/>
        <w:right w:val="none" w:sz="0" w:space="0" w:color="auto"/>
      </w:divBdr>
      <w:divsChild>
        <w:div w:id="555628989">
          <w:marLeft w:val="0"/>
          <w:marRight w:val="0"/>
          <w:marTop w:val="0"/>
          <w:marBottom w:val="0"/>
          <w:divBdr>
            <w:top w:val="none" w:sz="0" w:space="0" w:color="auto"/>
            <w:left w:val="none" w:sz="0" w:space="0" w:color="auto"/>
            <w:bottom w:val="none" w:sz="0" w:space="0" w:color="auto"/>
            <w:right w:val="none" w:sz="0" w:space="0" w:color="auto"/>
          </w:divBdr>
        </w:div>
      </w:divsChild>
    </w:div>
    <w:div w:id="660232471">
      <w:bodyDiv w:val="1"/>
      <w:marLeft w:val="0"/>
      <w:marRight w:val="0"/>
      <w:marTop w:val="0"/>
      <w:marBottom w:val="0"/>
      <w:divBdr>
        <w:top w:val="none" w:sz="0" w:space="0" w:color="auto"/>
        <w:left w:val="none" w:sz="0" w:space="0" w:color="auto"/>
        <w:bottom w:val="none" w:sz="0" w:space="0" w:color="auto"/>
        <w:right w:val="none" w:sz="0" w:space="0" w:color="auto"/>
      </w:divBdr>
      <w:divsChild>
        <w:div w:id="1245454846">
          <w:marLeft w:val="0"/>
          <w:marRight w:val="0"/>
          <w:marTop w:val="0"/>
          <w:marBottom w:val="0"/>
          <w:divBdr>
            <w:top w:val="none" w:sz="0" w:space="0" w:color="auto"/>
            <w:left w:val="none" w:sz="0" w:space="0" w:color="auto"/>
            <w:bottom w:val="none" w:sz="0" w:space="0" w:color="auto"/>
            <w:right w:val="none" w:sz="0" w:space="0" w:color="auto"/>
          </w:divBdr>
        </w:div>
      </w:divsChild>
    </w:div>
    <w:div w:id="687148058">
      <w:bodyDiv w:val="1"/>
      <w:marLeft w:val="0"/>
      <w:marRight w:val="0"/>
      <w:marTop w:val="0"/>
      <w:marBottom w:val="0"/>
      <w:divBdr>
        <w:top w:val="none" w:sz="0" w:space="0" w:color="auto"/>
        <w:left w:val="none" w:sz="0" w:space="0" w:color="auto"/>
        <w:bottom w:val="none" w:sz="0" w:space="0" w:color="auto"/>
        <w:right w:val="none" w:sz="0" w:space="0" w:color="auto"/>
      </w:divBdr>
      <w:divsChild>
        <w:div w:id="1526288974">
          <w:marLeft w:val="0"/>
          <w:marRight w:val="0"/>
          <w:marTop w:val="0"/>
          <w:marBottom w:val="0"/>
          <w:divBdr>
            <w:top w:val="none" w:sz="0" w:space="0" w:color="auto"/>
            <w:left w:val="none" w:sz="0" w:space="0" w:color="auto"/>
            <w:bottom w:val="none" w:sz="0" w:space="0" w:color="auto"/>
            <w:right w:val="none" w:sz="0" w:space="0" w:color="auto"/>
          </w:divBdr>
        </w:div>
      </w:divsChild>
    </w:div>
    <w:div w:id="825628107">
      <w:bodyDiv w:val="1"/>
      <w:marLeft w:val="0"/>
      <w:marRight w:val="0"/>
      <w:marTop w:val="0"/>
      <w:marBottom w:val="0"/>
      <w:divBdr>
        <w:top w:val="none" w:sz="0" w:space="0" w:color="auto"/>
        <w:left w:val="none" w:sz="0" w:space="0" w:color="auto"/>
        <w:bottom w:val="none" w:sz="0" w:space="0" w:color="auto"/>
        <w:right w:val="none" w:sz="0" w:space="0" w:color="auto"/>
      </w:divBdr>
      <w:divsChild>
        <w:div w:id="1568997457">
          <w:marLeft w:val="0"/>
          <w:marRight w:val="0"/>
          <w:marTop w:val="0"/>
          <w:marBottom w:val="0"/>
          <w:divBdr>
            <w:top w:val="none" w:sz="0" w:space="0" w:color="auto"/>
            <w:left w:val="none" w:sz="0" w:space="0" w:color="auto"/>
            <w:bottom w:val="none" w:sz="0" w:space="0" w:color="auto"/>
            <w:right w:val="none" w:sz="0" w:space="0" w:color="auto"/>
          </w:divBdr>
        </w:div>
      </w:divsChild>
    </w:div>
    <w:div w:id="838540530">
      <w:bodyDiv w:val="1"/>
      <w:marLeft w:val="0"/>
      <w:marRight w:val="0"/>
      <w:marTop w:val="0"/>
      <w:marBottom w:val="0"/>
      <w:divBdr>
        <w:top w:val="none" w:sz="0" w:space="0" w:color="auto"/>
        <w:left w:val="none" w:sz="0" w:space="0" w:color="auto"/>
        <w:bottom w:val="none" w:sz="0" w:space="0" w:color="auto"/>
        <w:right w:val="none" w:sz="0" w:space="0" w:color="auto"/>
      </w:divBdr>
    </w:div>
    <w:div w:id="918515077">
      <w:bodyDiv w:val="1"/>
      <w:marLeft w:val="0"/>
      <w:marRight w:val="0"/>
      <w:marTop w:val="0"/>
      <w:marBottom w:val="0"/>
      <w:divBdr>
        <w:top w:val="none" w:sz="0" w:space="0" w:color="auto"/>
        <w:left w:val="none" w:sz="0" w:space="0" w:color="auto"/>
        <w:bottom w:val="none" w:sz="0" w:space="0" w:color="auto"/>
        <w:right w:val="none" w:sz="0" w:space="0" w:color="auto"/>
      </w:divBdr>
      <w:divsChild>
        <w:div w:id="1340506032">
          <w:marLeft w:val="0"/>
          <w:marRight w:val="0"/>
          <w:marTop w:val="0"/>
          <w:marBottom w:val="0"/>
          <w:divBdr>
            <w:top w:val="none" w:sz="0" w:space="0" w:color="auto"/>
            <w:left w:val="none" w:sz="0" w:space="0" w:color="auto"/>
            <w:bottom w:val="none" w:sz="0" w:space="0" w:color="auto"/>
            <w:right w:val="none" w:sz="0" w:space="0" w:color="auto"/>
          </w:divBdr>
        </w:div>
      </w:divsChild>
    </w:div>
    <w:div w:id="1009137898">
      <w:bodyDiv w:val="1"/>
      <w:marLeft w:val="0"/>
      <w:marRight w:val="0"/>
      <w:marTop w:val="0"/>
      <w:marBottom w:val="0"/>
      <w:divBdr>
        <w:top w:val="none" w:sz="0" w:space="0" w:color="auto"/>
        <w:left w:val="none" w:sz="0" w:space="0" w:color="auto"/>
        <w:bottom w:val="none" w:sz="0" w:space="0" w:color="auto"/>
        <w:right w:val="none" w:sz="0" w:space="0" w:color="auto"/>
      </w:divBdr>
      <w:divsChild>
        <w:div w:id="48499191">
          <w:marLeft w:val="0"/>
          <w:marRight w:val="0"/>
          <w:marTop w:val="0"/>
          <w:marBottom w:val="0"/>
          <w:divBdr>
            <w:top w:val="none" w:sz="0" w:space="0" w:color="auto"/>
            <w:left w:val="none" w:sz="0" w:space="0" w:color="auto"/>
            <w:bottom w:val="none" w:sz="0" w:space="0" w:color="auto"/>
            <w:right w:val="none" w:sz="0" w:space="0" w:color="auto"/>
          </w:divBdr>
        </w:div>
      </w:divsChild>
    </w:div>
    <w:div w:id="1041629448">
      <w:bodyDiv w:val="1"/>
      <w:marLeft w:val="0"/>
      <w:marRight w:val="0"/>
      <w:marTop w:val="0"/>
      <w:marBottom w:val="0"/>
      <w:divBdr>
        <w:top w:val="none" w:sz="0" w:space="0" w:color="auto"/>
        <w:left w:val="none" w:sz="0" w:space="0" w:color="auto"/>
        <w:bottom w:val="none" w:sz="0" w:space="0" w:color="auto"/>
        <w:right w:val="none" w:sz="0" w:space="0" w:color="auto"/>
      </w:divBdr>
      <w:divsChild>
        <w:div w:id="829978173">
          <w:marLeft w:val="0"/>
          <w:marRight w:val="0"/>
          <w:marTop w:val="0"/>
          <w:marBottom w:val="0"/>
          <w:divBdr>
            <w:top w:val="none" w:sz="0" w:space="0" w:color="auto"/>
            <w:left w:val="none" w:sz="0" w:space="0" w:color="auto"/>
            <w:bottom w:val="none" w:sz="0" w:space="0" w:color="auto"/>
            <w:right w:val="none" w:sz="0" w:space="0" w:color="auto"/>
          </w:divBdr>
        </w:div>
      </w:divsChild>
    </w:div>
    <w:div w:id="1079135147">
      <w:bodyDiv w:val="1"/>
      <w:marLeft w:val="0"/>
      <w:marRight w:val="0"/>
      <w:marTop w:val="0"/>
      <w:marBottom w:val="0"/>
      <w:divBdr>
        <w:top w:val="none" w:sz="0" w:space="0" w:color="auto"/>
        <w:left w:val="none" w:sz="0" w:space="0" w:color="auto"/>
        <w:bottom w:val="none" w:sz="0" w:space="0" w:color="auto"/>
        <w:right w:val="none" w:sz="0" w:space="0" w:color="auto"/>
      </w:divBdr>
      <w:divsChild>
        <w:div w:id="1993295185">
          <w:marLeft w:val="0"/>
          <w:marRight w:val="0"/>
          <w:marTop w:val="0"/>
          <w:marBottom w:val="0"/>
          <w:divBdr>
            <w:top w:val="none" w:sz="0" w:space="0" w:color="auto"/>
            <w:left w:val="none" w:sz="0" w:space="0" w:color="auto"/>
            <w:bottom w:val="none" w:sz="0" w:space="0" w:color="auto"/>
            <w:right w:val="none" w:sz="0" w:space="0" w:color="auto"/>
          </w:divBdr>
        </w:div>
      </w:divsChild>
    </w:div>
    <w:div w:id="1105543449">
      <w:bodyDiv w:val="1"/>
      <w:marLeft w:val="0"/>
      <w:marRight w:val="0"/>
      <w:marTop w:val="0"/>
      <w:marBottom w:val="0"/>
      <w:divBdr>
        <w:top w:val="none" w:sz="0" w:space="0" w:color="auto"/>
        <w:left w:val="none" w:sz="0" w:space="0" w:color="auto"/>
        <w:bottom w:val="none" w:sz="0" w:space="0" w:color="auto"/>
        <w:right w:val="none" w:sz="0" w:space="0" w:color="auto"/>
      </w:divBdr>
      <w:divsChild>
        <w:div w:id="437338795">
          <w:marLeft w:val="0"/>
          <w:marRight w:val="0"/>
          <w:marTop w:val="0"/>
          <w:marBottom w:val="0"/>
          <w:divBdr>
            <w:top w:val="none" w:sz="0" w:space="0" w:color="auto"/>
            <w:left w:val="none" w:sz="0" w:space="0" w:color="auto"/>
            <w:bottom w:val="none" w:sz="0" w:space="0" w:color="auto"/>
            <w:right w:val="none" w:sz="0" w:space="0" w:color="auto"/>
          </w:divBdr>
        </w:div>
      </w:divsChild>
    </w:div>
    <w:div w:id="1301611958">
      <w:bodyDiv w:val="1"/>
      <w:marLeft w:val="0"/>
      <w:marRight w:val="0"/>
      <w:marTop w:val="0"/>
      <w:marBottom w:val="0"/>
      <w:divBdr>
        <w:top w:val="none" w:sz="0" w:space="0" w:color="auto"/>
        <w:left w:val="none" w:sz="0" w:space="0" w:color="auto"/>
        <w:bottom w:val="none" w:sz="0" w:space="0" w:color="auto"/>
        <w:right w:val="none" w:sz="0" w:space="0" w:color="auto"/>
      </w:divBdr>
      <w:divsChild>
        <w:div w:id="1640262005">
          <w:marLeft w:val="0"/>
          <w:marRight w:val="0"/>
          <w:marTop w:val="0"/>
          <w:marBottom w:val="0"/>
          <w:divBdr>
            <w:top w:val="none" w:sz="0" w:space="0" w:color="auto"/>
            <w:left w:val="none" w:sz="0" w:space="0" w:color="auto"/>
            <w:bottom w:val="none" w:sz="0" w:space="0" w:color="auto"/>
            <w:right w:val="none" w:sz="0" w:space="0" w:color="auto"/>
          </w:divBdr>
        </w:div>
      </w:divsChild>
    </w:div>
    <w:div w:id="1302079542">
      <w:bodyDiv w:val="1"/>
      <w:marLeft w:val="0"/>
      <w:marRight w:val="0"/>
      <w:marTop w:val="0"/>
      <w:marBottom w:val="0"/>
      <w:divBdr>
        <w:top w:val="none" w:sz="0" w:space="0" w:color="auto"/>
        <w:left w:val="none" w:sz="0" w:space="0" w:color="auto"/>
        <w:bottom w:val="none" w:sz="0" w:space="0" w:color="auto"/>
        <w:right w:val="none" w:sz="0" w:space="0" w:color="auto"/>
      </w:divBdr>
    </w:div>
    <w:div w:id="1321276919">
      <w:bodyDiv w:val="1"/>
      <w:marLeft w:val="0"/>
      <w:marRight w:val="0"/>
      <w:marTop w:val="0"/>
      <w:marBottom w:val="0"/>
      <w:divBdr>
        <w:top w:val="none" w:sz="0" w:space="0" w:color="auto"/>
        <w:left w:val="none" w:sz="0" w:space="0" w:color="auto"/>
        <w:bottom w:val="none" w:sz="0" w:space="0" w:color="auto"/>
        <w:right w:val="none" w:sz="0" w:space="0" w:color="auto"/>
      </w:divBdr>
      <w:divsChild>
        <w:div w:id="47998411">
          <w:marLeft w:val="0"/>
          <w:marRight w:val="0"/>
          <w:marTop w:val="0"/>
          <w:marBottom w:val="0"/>
          <w:divBdr>
            <w:top w:val="none" w:sz="0" w:space="0" w:color="auto"/>
            <w:left w:val="none" w:sz="0" w:space="0" w:color="auto"/>
            <w:bottom w:val="none" w:sz="0" w:space="0" w:color="auto"/>
            <w:right w:val="none" w:sz="0" w:space="0" w:color="auto"/>
          </w:divBdr>
        </w:div>
      </w:divsChild>
    </w:div>
    <w:div w:id="1326322998">
      <w:bodyDiv w:val="1"/>
      <w:marLeft w:val="0"/>
      <w:marRight w:val="0"/>
      <w:marTop w:val="0"/>
      <w:marBottom w:val="0"/>
      <w:divBdr>
        <w:top w:val="none" w:sz="0" w:space="0" w:color="auto"/>
        <w:left w:val="none" w:sz="0" w:space="0" w:color="auto"/>
        <w:bottom w:val="none" w:sz="0" w:space="0" w:color="auto"/>
        <w:right w:val="none" w:sz="0" w:space="0" w:color="auto"/>
      </w:divBdr>
      <w:divsChild>
        <w:div w:id="1038311359">
          <w:marLeft w:val="0"/>
          <w:marRight w:val="0"/>
          <w:marTop w:val="0"/>
          <w:marBottom w:val="0"/>
          <w:divBdr>
            <w:top w:val="none" w:sz="0" w:space="0" w:color="auto"/>
            <w:left w:val="none" w:sz="0" w:space="0" w:color="auto"/>
            <w:bottom w:val="none" w:sz="0" w:space="0" w:color="auto"/>
            <w:right w:val="none" w:sz="0" w:space="0" w:color="auto"/>
          </w:divBdr>
        </w:div>
      </w:divsChild>
    </w:div>
    <w:div w:id="1437214229">
      <w:bodyDiv w:val="1"/>
      <w:marLeft w:val="0"/>
      <w:marRight w:val="0"/>
      <w:marTop w:val="0"/>
      <w:marBottom w:val="0"/>
      <w:divBdr>
        <w:top w:val="none" w:sz="0" w:space="0" w:color="auto"/>
        <w:left w:val="none" w:sz="0" w:space="0" w:color="auto"/>
        <w:bottom w:val="none" w:sz="0" w:space="0" w:color="auto"/>
        <w:right w:val="none" w:sz="0" w:space="0" w:color="auto"/>
      </w:divBdr>
      <w:divsChild>
        <w:div w:id="1622952143">
          <w:marLeft w:val="0"/>
          <w:marRight w:val="0"/>
          <w:marTop w:val="0"/>
          <w:marBottom w:val="0"/>
          <w:divBdr>
            <w:top w:val="none" w:sz="0" w:space="0" w:color="auto"/>
            <w:left w:val="none" w:sz="0" w:space="0" w:color="auto"/>
            <w:bottom w:val="none" w:sz="0" w:space="0" w:color="auto"/>
            <w:right w:val="none" w:sz="0" w:space="0" w:color="auto"/>
          </w:divBdr>
        </w:div>
      </w:divsChild>
    </w:div>
    <w:div w:id="1522667540">
      <w:bodyDiv w:val="1"/>
      <w:marLeft w:val="0"/>
      <w:marRight w:val="0"/>
      <w:marTop w:val="0"/>
      <w:marBottom w:val="0"/>
      <w:divBdr>
        <w:top w:val="none" w:sz="0" w:space="0" w:color="auto"/>
        <w:left w:val="none" w:sz="0" w:space="0" w:color="auto"/>
        <w:bottom w:val="none" w:sz="0" w:space="0" w:color="auto"/>
        <w:right w:val="none" w:sz="0" w:space="0" w:color="auto"/>
      </w:divBdr>
      <w:divsChild>
        <w:div w:id="668749818">
          <w:marLeft w:val="0"/>
          <w:marRight w:val="0"/>
          <w:marTop w:val="0"/>
          <w:marBottom w:val="0"/>
          <w:divBdr>
            <w:top w:val="none" w:sz="0" w:space="0" w:color="auto"/>
            <w:left w:val="none" w:sz="0" w:space="0" w:color="auto"/>
            <w:bottom w:val="none" w:sz="0" w:space="0" w:color="auto"/>
            <w:right w:val="none" w:sz="0" w:space="0" w:color="auto"/>
          </w:divBdr>
        </w:div>
      </w:divsChild>
    </w:div>
    <w:div w:id="1537237632">
      <w:bodyDiv w:val="1"/>
      <w:marLeft w:val="0"/>
      <w:marRight w:val="0"/>
      <w:marTop w:val="0"/>
      <w:marBottom w:val="0"/>
      <w:divBdr>
        <w:top w:val="none" w:sz="0" w:space="0" w:color="auto"/>
        <w:left w:val="none" w:sz="0" w:space="0" w:color="auto"/>
        <w:bottom w:val="none" w:sz="0" w:space="0" w:color="auto"/>
        <w:right w:val="none" w:sz="0" w:space="0" w:color="auto"/>
      </w:divBdr>
      <w:divsChild>
        <w:div w:id="1689021810">
          <w:marLeft w:val="0"/>
          <w:marRight w:val="0"/>
          <w:marTop w:val="0"/>
          <w:marBottom w:val="0"/>
          <w:divBdr>
            <w:top w:val="none" w:sz="0" w:space="0" w:color="auto"/>
            <w:left w:val="none" w:sz="0" w:space="0" w:color="auto"/>
            <w:bottom w:val="none" w:sz="0" w:space="0" w:color="auto"/>
            <w:right w:val="none" w:sz="0" w:space="0" w:color="auto"/>
          </w:divBdr>
        </w:div>
      </w:divsChild>
    </w:div>
    <w:div w:id="1585872193">
      <w:bodyDiv w:val="1"/>
      <w:marLeft w:val="0"/>
      <w:marRight w:val="0"/>
      <w:marTop w:val="0"/>
      <w:marBottom w:val="0"/>
      <w:divBdr>
        <w:top w:val="none" w:sz="0" w:space="0" w:color="auto"/>
        <w:left w:val="none" w:sz="0" w:space="0" w:color="auto"/>
        <w:bottom w:val="none" w:sz="0" w:space="0" w:color="auto"/>
        <w:right w:val="none" w:sz="0" w:space="0" w:color="auto"/>
      </w:divBdr>
      <w:divsChild>
        <w:div w:id="721250707">
          <w:marLeft w:val="0"/>
          <w:marRight w:val="0"/>
          <w:marTop w:val="0"/>
          <w:marBottom w:val="0"/>
          <w:divBdr>
            <w:top w:val="none" w:sz="0" w:space="0" w:color="auto"/>
            <w:left w:val="none" w:sz="0" w:space="0" w:color="auto"/>
            <w:bottom w:val="none" w:sz="0" w:space="0" w:color="auto"/>
            <w:right w:val="none" w:sz="0" w:space="0" w:color="auto"/>
          </w:divBdr>
        </w:div>
      </w:divsChild>
    </w:div>
    <w:div w:id="1673676261">
      <w:bodyDiv w:val="1"/>
      <w:marLeft w:val="0"/>
      <w:marRight w:val="0"/>
      <w:marTop w:val="0"/>
      <w:marBottom w:val="0"/>
      <w:divBdr>
        <w:top w:val="none" w:sz="0" w:space="0" w:color="auto"/>
        <w:left w:val="none" w:sz="0" w:space="0" w:color="auto"/>
        <w:bottom w:val="none" w:sz="0" w:space="0" w:color="auto"/>
        <w:right w:val="none" w:sz="0" w:space="0" w:color="auto"/>
      </w:divBdr>
      <w:divsChild>
        <w:div w:id="315031664">
          <w:marLeft w:val="0"/>
          <w:marRight w:val="0"/>
          <w:marTop w:val="0"/>
          <w:marBottom w:val="0"/>
          <w:divBdr>
            <w:top w:val="none" w:sz="0" w:space="0" w:color="auto"/>
            <w:left w:val="none" w:sz="0" w:space="0" w:color="auto"/>
            <w:bottom w:val="none" w:sz="0" w:space="0" w:color="auto"/>
            <w:right w:val="none" w:sz="0" w:space="0" w:color="auto"/>
          </w:divBdr>
        </w:div>
      </w:divsChild>
    </w:div>
    <w:div w:id="1679188390">
      <w:bodyDiv w:val="1"/>
      <w:marLeft w:val="0"/>
      <w:marRight w:val="0"/>
      <w:marTop w:val="0"/>
      <w:marBottom w:val="0"/>
      <w:divBdr>
        <w:top w:val="none" w:sz="0" w:space="0" w:color="auto"/>
        <w:left w:val="none" w:sz="0" w:space="0" w:color="auto"/>
        <w:bottom w:val="none" w:sz="0" w:space="0" w:color="auto"/>
        <w:right w:val="none" w:sz="0" w:space="0" w:color="auto"/>
      </w:divBdr>
      <w:divsChild>
        <w:div w:id="1231843855">
          <w:marLeft w:val="0"/>
          <w:marRight w:val="0"/>
          <w:marTop w:val="0"/>
          <w:marBottom w:val="0"/>
          <w:divBdr>
            <w:top w:val="none" w:sz="0" w:space="0" w:color="auto"/>
            <w:left w:val="none" w:sz="0" w:space="0" w:color="auto"/>
            <w:bottom w:val="none" w:sz="0" w:space="0" w:color="auto"/>
            <w:right w:val="none" w:sz="0" w:space="0" w:color="auto"/>
          </w:divBdr>
        </w:div>
      </w:divsChild>
    </w:div>
    <w:div w:id="1708987804">
      <w:bodyDiv w:val="1"/>
      <w:marLeft w:val="0"/>
      <w:marRight w:val="0"/>
      <w:marTop w:val="0"/>
      <w:marBottom w:val="0"/>
      <w:divBdr>
        <w:top w:val="none" w:sz="0" w:space="0" w:color="auto"/>
        <w:left w:val="none" w:sz="0" w:space="0" w:color="auto"/>
        <w:bottom w:val="none" w:sz="0" w:space="0" w:color="auto"/>
        <w:right w:val="none" w:sz="0" w:space="0" w:color="auto"/>
      </w:divBdr>
      <w:divsChild>
        <w:div w:id="1162626369">
          <w:marLeft w:val="0"/>
          <w:marRight w:val="0"/>
          <w:marTop w:val="0"/>
          <w:marBottom w:val="0"/>
          <w:divBdr>
            <w:top w:val="none" w:sz="0" w:space="0" w:color="auto"/>
            <w:left w:val="none" w:sz="0" w:space="0" w:color="auto"/>
            <w:bottom w:val="none" w:sz="0" w:space="0" w:color="auto"/>
            <w:right w:val="none" w:sz="0" w:space="0" w:color="auto"/>
          </w:divBdr>
        </w:div>
      </w:divsChild>
    </w:div>
    <w:div w:id="1750030796">
      <w:bodyDiv w:val="1"/>
      <w:marLeft w:val="0"/>
      <w:marRight w:val="0"/>
      <w:marTop w:val="0"/>
      <w:marBottom w:val="0"/>
      <w:divBdr>
        <w:top w:val="none" w:sz="0" w:space="0" w:color="auto"/>
        <w:left w:val="none" w:sz="0" w:space="0" w:color="auto"/>
        <w:bottom w:val="none" w:sz="0" w:space="0" w:color="auto"/>
        <w:right w:val="none" w:sz="0" w:space="0" w:color="auto"/>
      </w:divBdr>
    </w:div>
    <w:div w:id="1756365155">
      <w:bodyDiv w:val="1"/>
      <w:marLeft w:val="0"/>
      <w:marRight w:val="0"/>
      <w:marTop w:val="0"/>
      <w:marBottom w:val="0"/>
      <w:divBdr>
        <w:top w:val="none" w:sz="0" w:space="0" w:color="auto"/>
        <w:left w:val="none" w:sz="0" w:space="0" w:color="auto"/>
        <w:bottom w:val="none" w:sz="0" w:space="0" w:color="auto"/>
        <w:right w:val="none" w:sz="0" w:space="0" w:color="auto"/>
      </w:divBdr>
      <w:divsChild>
        <w:div w:id="778642540">
          <w:marLeft w:val="0"/>
          <w:marRight w:val="0"/>
          <w:marTop w:val="0"/>
          <w:marBottom w:val="0"/>
          <w:divBdr>
            <w:top w:val="none" w:sz="0" w:space="0" w:color="auto"/>
            <w:left w:val="none" w:sz="0" w:space="0" w:color="auto"/>
            <w:bottom w:val="none" w:sz="0" w:space="0" w:color="auto"/>
            <w:right w:val="none" w:sz="0" w:space="0" w:color="auto"/>
          </w:divBdr>
        </w:div>
      </w:divsChild>
    </w:div>
    <w:div w:id="1856188102">
      <w:bodyDiv w:val="1"/>
      <w:marLeft w:val="0"/>
      <w:marRight w:val="0"/>
      <w:marTop w:val="0"/>
      <w:marBottom w:val="0"/>
      <w:divBdr>
        <w:top w:val="none" w:sz="0" w:space="0" w:color="auto"/>
        <w:left w:val="none" w:sz="0" w:space="0" w:color="auto"/>
        <w:bottom w:val="none" w:sz="0" w:space="0" w:color="auto"/>
        <w:right w:val="none" w:sz="0" w:space="0" w:color="auto"/>
      </w:divBdr>
      <w:divsChild>
        <w:div w:id="423962303">
          <w:marLeft w:val="0"/>
          <w:marRight w:val="0"/>
          <w:marTop w:val="0"/>
          <w:marBottom w:val="0"/>
          <w:divBdr>
            <w:top w:val="none" w:sz="0" w:space="0" w:color="auto"/>
            <w:left w:val="none" w:sz="0" w:space="0" w:color="auto"/>
            <w:bottom w:val="none" w:sz="0" w:space="0" w:color="auto"/>
            <w:right w:val="none" w:sz="0" w:space="0" w:color="auto"/>
          </w:divBdr>
        </w:div>
      </w:divsChild>
    </w:div>
    <w:div w:id="1871529183">
      <w:bodyDiv w:val="1"/>
      <w:marLeft w:val="0"/>
      <w:marRight w:val="0"/>
      <w:marTop w:val="0"/>
      <w:marBottom w:val="0"/>
      <w:divBdr>
        <w:top w:val="none" w:sz="0" w:space="0" w:color="auto"/>
        <w:left w:val="none" w:sz="0" w:space="0" w:color="auto"/>
        <w:bottom w:val="none" w:sz="0" w:space="0" w:color="auto"/>
        <w:right w:val="none" w:sz="0" w:space="0" w:color="auto"/>
      </w:divBdr>
      <w:divsChild>
        <w:div w:id="1358507144">
          <w:marLeft w:val="0"/>
          <w:marRight w:val="0"/>
          <w:marTop w:val="0"/>
          <w:marBottom w:val="0"/>
          <w:divBdr>
            <w:top w:val="none" w:sz="0" w:space="0" w:color="auto"/>
            <w:left w:val="none" w:sz="0" w:space="0" w:color="auto"/>
            <w:bottom w:val="none" w:sz="0" w:space="0" w:color="auto"/>
            <w:right w:val="none" w:sz="0" w:space="0" w:color="auto"/>
          </w:divBdr>
        </w:div>
      </w:divsChild>
    </w:div>
    <w:div w:id="2050107640">
      <w:bodyDiv w:val="1"/>
      <w:marLeft w:val="0"/>
      <w:marRight w:val="0"/>
      <w:marTop w:val="0"/>
      <w:marBottom w:val="0"/>
      <w:divBdr>
        <w:top w:val="none" w:sz="0" w:space="0" w:color="auto"/>
        <w:left w:val="none" w:sz="0" w:space="0" w:color="auto"/>
        <w:bottom w:val="none" w:sz="0" w:space="0" w:color="auto"/>
        <w:right w:val="none" w:sz="0" w:space="0" w:color="auto"/>
      </w:divBdr>
      <w:divsChild>
        <w:div w:id="2112166754">
          <w:marLeft w:val="0"/>
          <w:marRight w:val="0"/>
          <w:marTop w:val="0"/>
          <w:marBottom w:val="0"/>
          <w:divBdr>
            <w:top w:val="none" w:sz="0" w:space="0" w:color="auto"/>
            <w:left w:val="none" w:sz="0" w:space="0" w:color="auto"/>
            <w:bottom w:val="none" w:sz="0" w:space="0" w:color="auto"/>
            <w:right w:val="none" w:sz="0" w:space="0" w:color="auto"/>
          </w:divBdr>
        </w:div>
      </w:divsChild>
    </w:div>
    <w:div w:id="2111462321">
      <w:bodyDiv w:val="1"/>
      <w:marLeft w:val="0"/>
      <w:marRight w:val="0"/>
      <w:marTop w:val="0"/>
      <w:marBottom w:val="0"/>
      <w:divBdr>
        <w:top w:val="none" w:sz="0" w:space="0" w:color="auto"/>
        <w:left w:val="none" w:sz="0" w:space="0" w:color="auto"/>
        <w:bottom w:val="none" w:sz="0" w:space="0" w:color="auto"/>
        <w:right w:val="none" w:sz="0" w:space="0" w:color="auto"/>
      </w:divBdr>
      <w:divsChild>
        <w:div w:id="458841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omments" Target="comments.xml"/><Relationship Id="rId51"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D9DF8-53CA-4B73-B560-33415C709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6419</Words>
  <Characters>36591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Gleb Ilyasov</dc:creator>
  <cp:keywords/>
  <dc:description/>
  <cp:lastModifiedBy>Sebastien Dupertuis</cp:lastModifiedBy>
  <cp:revision>2</cp:revision>
  <dcterms:created xsi:type="dcterms:W3CDTF">2019-07-22T15:54:00Z</dcterms:created>
  <dcterms:modified xsi:type="dcterms:W3CDTF">2019-07-22T15:54:00Z</dcterms:modified>
</cp:coreProperties>
</file>