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36B35" w:rsidRDefault="00436B35" w:rsidP="00436B35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bookmarkStart w:id="0" w:name="_Hlk49592716"/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904875" cy="762000"/>
            <wp:effectExtent l="0" t="0" r="9525" b="0"/>
            <wp:docPr id="1" name="Picture 1" descr="Gerb_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_Line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B35" w:rsidRDefault="00436B35" w:rsidP="00436B35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РЕПУБЛИКА БЪЛГАРИЯ</w:t>
      </w:r>
    </w:p>
    <w:p w:rsidR="00436B35" w:rsidRDefault="00436B35" w:rsidP="00436B35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Заместник-министър на образованието и науката</w:t>
      </w:r>
    </w:p>
    <w:p w:rsidR="00436B35" w:rsidRDefault="00436B35" w:rsidP="00436B35">
      <w:pPr>
        <w:widowControl/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436B35" w:rsidRDefault="00436B35" w:rsidP="00436B35">
      <w:pPr>
        <w:widowControl/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436B35" w:rsidRDefault="00436B35" w:rsidP="00436B35">
      <w:pPr>
        <w:widowControl/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436B35" w:rsidRDefault="00436B35" w:rsidP="00436B35">
      <w:pPr>
        <w:widowControl/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436B35" w:rsidRDefault="00436B35" w:rsidP="00436B35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436B35" w:rsidRDefault="00436B35" w:rsidP="00436B35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 А П О В Е Д</w:t>
      </w:r>
    </w:p>
    <w:p w:rsidR="00436B35" w:rsidRDefault="00436B35" w:rsidP="00436B35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6B35" w:rsidRDefault="00436B35" w:rsidP="00436B35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6B35" w:rsidRDefault="00436B35" w:rsidP="00436B35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№  РД 09 – </w:t>
      </w:r>
      <w:r w:rsidR="002703C3">
        <w:rPr>
          <w:rFonts w:ascii="Times New Roman" w:eastAsia="Times New Roman" w:hAnsi="Times New Roman" w:cs="Times New Roman"/>
          <w:b/>
          <w:sz w:val="24"/>
          <w:szCs w:val="24"/>
        </w:rPr>
        <w:t>2488/18.09.2020 г.</w:t>
      </w:r>
    </w:p>
    <w:p w:rsidR="00436B35" w:rsidRDefault="00436B35" w:rsidP="00436B35">
      <w:pPr>
        <w:widowControl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6B35" w:rsidRDefault="00436B35" w:rsidP="00436B35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основание чл. 13д, ал. 2, т. 1 от Закона за професионалното образование и обучение, при спазване на изискванията на чл. 66, ал. 1 и 2 от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Административнопроцесуалния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кодекс и във връзка с осигуряването на обучението по учебен предмет и Заповед № РД 09-3708/23.08.2017 г. на министъра на образованието и науката </w:t>
      </w:r>
    </w:p>
    <w:p w:rsidR="00436B35" w:rsidRDefault="00436B35" w:rsidP="00436B35">
      <w:pPr>
        <w:widowControl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6B35" w:rsidRDefault="00436B35" w:rsidP="00436B35">
      <w:pPr>
        <w:widowControl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 Т В Ъ Р Ж Д А В А М</w:t>
      </w:r>
    </w:p>
    <w:p w:rsidR="00436B35" w:rsidRDefault="00436B35" w:rsidP="00436B35">
      <w:pPr>
        <w:widowControl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6B35" w:rsidRDefault="00436B35" w:rsidP="00436B35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Учебна програма за </w:t>
      </w:r>
      <w:r w:rsidR="00F42D25">
        <w:rPr>
          <w:rFonts w:ascii="Times New Roman" w:eastAsia="Times New Roman" w:hAnsi="Times New Roman" w:cs="Times New Roman"/>
          <w:sz w:val="24"/>
          <w:szCs w:val="24"/>
        </w:rPr>
        <w:t>специфична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професионална подготовка по учебен предмет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софтуерно инженерство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 специалност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4810201 „Системно програмиране“ </w:t>
      </w:r>
      <w:r>
        <w:rPr>
          <w:rFonts w:ascii="Times New Roman" w:eastAsia="Times New Roman" w:hAnsi="Times New Roman" w:cs="Times New Roman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професия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481020 „Системен програмист“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специалност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4810301 „Приложно програмиране“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 професия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481030 „Приложен програмист“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от професионално направление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 „Компютърни науки“.</w:t>
      </w:r>
    </w:p>
    <w:p w:rsidR="00436B35" w:rsidRDefault="00436B35" w:rsidP="00436B35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Учебната програма влиза в сила от учебната 2020/2021 година.</w:t>
      </w:r>
    </w:p>
    <w:p w:rsidR="00436B35" w:rsidRDefault="00436B35" w:rsidP="00436B35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6B35" w:rsidRDefault="00436B35" w:rsidP="00436B35">
      <w:pPr>
        <w:widowControl/>
        <w:spacing w:after="0" w:line="360" w:lineRule="auto"/>
        <w:ind w:right="-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6B35" w:rsidRDefault="00436B35" w:rsidP="00436B35">
      <w:pPr>
        <w:widowControl/>
        <w:spacing w:after="0" w:line="360" w:lineRule="auto"/>
        <w:ind w:right="-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6B35" w:rsidRDefault="00293ED8" w:rsidP="00436B35">
      <w:pPr>
        <w:widowControl/>
        <w:spacing w:after="0" w:line="240" w:lineRule="auto"/>
        <w:ind w:right="-33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9" o:title=""/>
            <o:lock v:ext="edit" ungrouping="t" rotation="t" cropping="t" verticies="t" grouping="t"/>
            <o:signatureline v:ext="edit" id="{2BE82A51-1FE3-41FB-9B63-BD6BD6910687}" provid="{00000000-0000-0000-0000-000000000000}" o:suggestedsigner="Таня Михайлова" o:suggestedsigner2="Зам.-министър на образованието и науката" issignatureline="t"/>
          </v:shape>
        </w:pict>
      </w:r>
    </w:p>
    <w:p w:rsidR="00436B35" w:rsidRDefault="00436B35" w:rsidP="00436B35">
      <w:pPr>
        <w:widowControl/>
        <w:spacing w:after="0" w:line="240" w:lineRule="auto"/>
        <w:ind w:right="-33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6B35" w:rsidRDefault="00436B35" w:rsidP="00436B3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                       Приложение</w:t>
      </w:r>
      <w:bookmarkEnd w:id="0"/>
    </w:p>
    <w:p w:rsidR="003D7B29" w:rsidRDefault="00E0754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МИНИСТЕРСТВО НА ОБРАЗОВАНИЕТО И НАУКАТА</w:t>
      </w:r>
    </w:p>
    <w:p w:rsidR="003D7B29" w:rsidRDefault="003D7B2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D7B29" w:rsidRDefault="003D7B2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D7B29" w:rsidRDefault="003D7B2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D7B29" w:rsidRDefault="003D7B2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D7B29" w:rsidRDefault="003D7B2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D7B29" w:rsidRDefault="003D7B2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D7B29" w:rsidRDefault="00E0754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7B29" w:rsidRDefault="00E0754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  Ч  Е  Б  Н  А    П  Р  О  Г  Р  А  М  А</w:t>
      </w:r>
    </w:p>
    <w:p w:rsidR="003D7B29" w:rsidRDefault="003D7B2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D7B29" w:rsidRDefault="003D7B2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D7B29" w:rsidRDefault="00E07549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ЗА СПЕЦИФИЧНА ПРОФЕСИОНАЛНА ПОДГОТОВКА</w:t>
      </w:r>
    </w:p>
    <w:p w:rsidR="003D7B29" w:rsidRDefault="003D7B2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D7B29" w:rsidRDefault="00E0754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</w:t>
      </w:r>
    </w:p>
    <w:p w:rsidR="003D7B29" w:rsidRDefault="003D7B2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D7B29" w:rsidRDefault="00E07549">
      <w:pPr>
        <w:spacing w:after="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bookmarkStart w:id="1" w:name="_heading=h.gjdgxs" w:colFirst="0" w:colLast="0"/>
      <w:bookmarkEnd w:id="1"/>
      <w:r w:rsidRPr="00436B35">
        <w:rPr>
          <w:rFonts w:ascii="Times New Roman" w:eastAsia="Times New Roman" w:hAnsi="Times New Roman" w:cs="Times New Roman"/>
          <w:b/>
          <w:smallCaps/>
          <w:sz w:val="32"/>
          <w:szCs w:val="32"/>
        </w:rPr>
        <w:t>СОФТУЕРНО ИНЖЕНЕРСТВО</w:t>
      </w:r>
    </w:p>
    <w:p w:rsidR="00436B35" w:rsidRDefault="00436B35">
      <w:pPr>
        <w:spacing w:after="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2703C3" w:rsidRDefault="00436B35" w:rsidP="002703C3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36B35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УТВЪРДЕНА СЪС ЗАПОВЕД </w:t>
      </w:r>
      <w:r w:rsidR="002703C3">
        <w:rPr>
          <w:rFonts w:ascii="Times New Roman" w:eastAsia="Times New Roman" w:hAnsi="Times New Roman" w:cs="Times New Roman"/>
          <w:b/>
          <w:sz w:val="24"/>
          <w:szCs w:val="24"/>
        </w:rPr>
        <w:t>№  РД 09 – 2488/18.09.2020 г.</w:t>
      </w:r>
    </w:p>
    <w:p w:rsidR="00436B35" w:rsidRDefault="00436B35">
      <w:pPr>
        <w:spacing w:after="0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436B35" w:rsidRPr="00436B35" w:rsidRDefault="00436B35">
      <w:pPr>
        <w:spacing w:after="0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3D7B29" w:rsidRDefault="003D7B2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D7B29" w:rsidRDefault="00E07549">
      <w:pPr>
        <w:spacing w:after="0"/>
        <w:ind w:left="7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ПРОФЕСИОНАЛНО НАПРАВЛЕНИЕ: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 „КОМПЮТЪРНИ НАУКИ“</w:t>
      </w:r>
    </w:p>
    <w:p w:rsidR="003D7B29" w:rsidRDefault="003D7B29">
      <w:pPr>
        <w:spacing w:after="0"/>
        <w:ind w:left="794"/>
        <w:rPr>
          <w:rFonts w:ascii="Times New Roman" w:eastAsia="Times New Roman" w:hAnsi="Times New Roman" w:cs="Times New Roman"/>
          <w:sz w:val="24"/>
          <w:szCs w:val="24"/>
        </w:rPr>
      </w:pPr>
    </w:p>
    <w:p w:rsidR="003D7B29" w:rsidRDefault="00E07549">
      <w:pPr>
        <w:spacing w:after="0"/>
        <w:ind w:left="142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ПРОФЕСИИ: 481020  „СИСТЕМЕН ПРОГРАМИСТ”</w:t>
      </w:r>
    </w:p>
    <w:p w:rsidR="003D7B29" w:rsidRDefault="00E07549" w:rsidP="00436B35">
      <w:pPr>
        <w:spacing w:after="240"/>
        <w:ind w:left="216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481030  „ПРИЛОЖЕН ПРОГРАМИСТ”</w:t>
      </w:r>
    </w:p>
    <w:p w:rsidR="00436B35" w:rsidRDefault="00436B35" w:rsidP="00436B35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СПЕЦИАЛНОСТИ: 4810201 „СИСТЕМНО ПРОГРАМИРАНЕ“</w:t>
      </w:r>
    </w:p>
    <w:p w:rsidR="00436B35" w:rsidRDefault="00436B35" w:rsidP="00436B35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4810301 „ПРИЛОЖНО ПРОГРАМИРАНЕ“</w:t>
      </w:r>
    </w:p>
    <w:p w:rsidR="003D7B29" w:rsidRDefault="003D7B29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D7B29" w:rsidRDefault="003D7B29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D7B29" w:rsidRDefault="003D7B2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D7B29" w:rsidRDefault="003D7B2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36B35" w:rsidRDefault="00436B3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GoBack"/>
      <w:bookmarkEnd w:id="2"/>
    </w:p>
    <w:p w:rsidR="003D7B29" w:rsidRDefault="003D7B2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D7B29" w:rsidRDefault="00E07549">
      <w:pPr>
        <w:keepNext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София,  2020 година</w:t>
      </w:r>
    </w:p>
    <w:p w:rsidR="003D7B29" w:rsidRDefault="003D7B29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D7B29" w:rsidRDefault="003D7B29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3D7B29" w:rsidRDefault="00E07549">
      <w:pPr>
        <w:numPr>
          <w:ilvl w:val="0"/>
          <w:numId w:val="5"/>
        </w:numPr>
        <w:spacing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ОБЩО ПРЕДСТАВЯНЕ НА УЧЕБНАТА ПРОГРАМА</w:t>
      </w:r>
    </w:p>
    <w:p w:rsidR="003D7B29" w:rsidRDefault="00E07549" w:rsidP="00436B3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Учебната програма по </w:t>
      </w:r>
      <w:r w:rsidR="00436B35">
        <w:rPr>
          <w:rFonts w:ascii="Times New Roman" w:eastAsia="Times New Roman" w:hAnsi="Times New Roman" w:cs="Times New Roman"/>
          <w:b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офтуерно инженерство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 предназначена за специалности код 4810201 „Системно програмиране” и код 4810301 „Приложно програмиране”, за които в типовите учебни планове е предвидено изучаването на учебния предмет </w:t>
      </w:r>
      <w:r w:rsidR="00436B35">
        <w:rPr>
          <w:rFonts w:ascii="Times New Roman" w:eastAsia="Times New Roman" w:hAnsi="Times New Roman" w:cs="Times New Roman"/>
          <w:b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офтуерно инженерство </w:t>
      </w:r>
      <w:r>
        <w:rPr>
          <w:rFonts w:ascii="Times New Roman" w:eastAsia="Times New Roman" w:hAnsi="Times New Roman" w:cs="Times New Roman"/>
          <w:sz w:val="24"/>
          <w:szCs w:val="24"/>
        </w:rPr>
        <w:t>в 58 часа.</w:t>
      </w:r>
    </w:p>
    <w:p w:rsidR="003D7B29" w:rsidRDefault="00E07549" w:rsidP="00436B3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Програмата е разработена в съответствие с Държавния образователен стандарт за придобиване на квалификация по професията.</w:t>
      </w:r>
    </w:p>
    <w:p w:rsidR="003D7B29" w:rsidRDefault="00E07549" w:rsidP="00436B3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Учебното съдържание в програмата е структурирано в четири раздела, които дават възможност на учениците да получат знания и умения, свързани с работния процес, методологиите за разработка на софтуер, моделирането на софтуер, работата с чужд код, работата в екип и софтуерното тестване.</w:t>
      </w:r>
    </w:p>
    <w:p w:rsidR="003D7B29" w:rsidRDefault="00E07549" w:rsidP="00436B3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Обучението по предмета се извършва във взаимна връзка с предмети от отрасловата и специфичната професионална подготовка - „Разработка на софтуер”, „Бази данни” и „Интернет програмиране”. </w:t>
      </w:r>
    </w:p>
    <w:p w:rsidR="003D7B29" w:rsidRDefault="003D7B29" w:rsidP="00436B3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D7B29" w:rsidRDefault="00E07549" w:rsidP="00436B35">
      <w:pPr>
        <w:numPr>
          <w:ilvl w:val="0"/>
          <w:numId w:val="5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ЦЕЛИ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НА ОБУЧЕНИЕТО ПО ПРЕДМЕТА  </w:t>
      </w:r>
    </w:p>
    <w:p w:rsidR="003D7B29" w:rsidRDefault="00E07549" w:rsidP="00436B3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Обучението по предмета има за цел учениците да придобият знания и умения за цялостния работен процес по изграждането и поддържането на софтуер. За постигане на основната цел на обучението по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софтуерно инженерство </w:t>
      </w:r>
      <w:r>
        <w:rPr>
          <w:rFonts w:ascii="Times New Roman" w:eastAsia="Times New Roman" w:hAnsi="Times New Roman" w:cs="Times New Roman"/>
          <w:sz w:val="24"/>
          <w:szCs w:val="24"/>
        </w:rPr>
        <w:t>е необходимо изпълнението на следните подцели:</w:t>
      </w:r>
    </w:p>
    <w:p w:rsidR="003D7B29" w:rsidRDefault="00E0754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7B29" w:rsidRDefault="00E07549">
      <w:pPr>
        <w:numPr>
          <w:ilvl w:val="0"/>
          <w:numId w:val="4"/>
        </w:numPr>
        <w:tabs>
          <w:tab w:val="left" w:pos="709"/>
        </w:tabs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придобиване на знания и умения, свързани с основните процеси на софтуерното тестване;</w:t>
      </w:r>
    </w:p>
    <w:p w:rsidR="003D7B29" w:rsidRDefault="00E07549">
      <w:pPr>
        <w:numPr>
          <w:ilvl w:val="0"/>
          <w:numId w:val="4"/>
        </w:numPr>
        <w:tabs>
          <w:tab w:val="left" w:pos="709"/>
        </w:tabs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Разбиране и прилагане на основните методологии за разработка на софтуер;</w:t>
      </w:r>
    </w:p>
    <w:p w:rsidR="003D7B29" w:rsidRDefault="00E07549">
      <w:pPr>
        <w:numPr>
          <w:ilvl w:val="0"/>
          <w:numId w:val="4"/>
        </w:numPr>
        <w:spacing w:after="0" w:line="360" w:lineRule="auto"/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Придобиване на знания и умения за работа със и създаване на техническа документация;</w:t>
      </w:r>
    </w:p>
    <w:p w:rsidR="003D7B29" w:rsidRDefault="00E07549">
      <w:pPr>
        <w:numPr>
          <w:ilvl w:val="0"/>
          <w:numId w:val="4"/>
        </w:numPr>
        <w:spacing w:after="0" w:line="360" w:lineRule="auto"/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Затвърждаване на уменията за работа със системи за контрол на версията в рамките на екип;</w:t>
      </w:r>
    </w:p>
    <w:p w:rsidR="003D7B29" w:rsidRDefault="00E07549">
      <w:pPr>
        <w:numPr>
          <w:ilvl w:val="0"/>
          <w:numId w:val="4"/>
        </w:numPr>
        <w:tabs>
          <w:tab w:val="left" w:pos="709"/>
        </w:tabs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Разбиране на процеса на управление на задачите в софтуерен екип;</w:t>
      </w:r>
    </w:p>
    <w:p w:rsidR="003D7B29" w:rsidRDefault="00E07549">
      <w:pPr>
        <w:numPr>
          <w:ilvl w:val="0"/>
          <w:numId w:val="4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Затвърждаване на уменията за работа с чужд код.</w:t>
      </w:r>
    </w:p>
    <w:p w:rsidR="003D7B29" w:rsidRDefault="003D7B29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D7B29" w:rsidRDefault="00E07549">
      <w:pPr>
        <w:numPr>
          <w:ilvl w:val="0"/>
          <w:numId w:val="5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УЧЕБНО СЪДЪРЖАНИЕ</w:t>
      </w:r>
    </w:p>
    <w:p w:rsidR="003D7B29" w:rsidRDefault="00E0754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Учебното съдържание е  структурирано в раздели  и теми. За всеки раздел  в програмата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е определен минимален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брой учебни часове. Учителят разпределя броя учебни часове за нови знания, упражнения и оценяване, при спазване изискванията за минимален брой часове по раздели. </w:t>
      </w:r>
    </w:p>
    <w:p w:rsidR="003D7B29" w:rsidRDefault="00E0754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Разликата между броя на учебните часове в учебния план и общия минимален брой, предвиден в учебната програма</w:t>
      </w:r>
      <w:r w:rsidR="00436B35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определя резерва часове. Те се разпределят по теми в началото на учебната година от учителя.</w:t>
      </w:r>
    </w:p>
    <w:p w:rsidR="003D7B29" w:rsidRDefault="00E0754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Раздели и теми</w:t>
      </w:r>
    </w:p>
    <w:p w:rsidR="003D7B29" w:rsidRDefault="003D7B29">
      <w:pPr>
        <w:widowControl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8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1"/>
        <w:gridCol w:w="6076"/>
        <w:gridCol w:w="1625"/>
      </w:tblGrid>
      <w:tr w:rsidR="003D7B29"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B29" w:rsidRDefault="00E07549">
            <w:pPr>
              <w:widowControl/>
              <w:spacing w:before="200"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0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B29" w:rsidRDefault="00E07549">
            <w:pPr>
              <w:pStyle w:val="Heading5"/>
              <w:widowControl/>
              <w:spacing w:before="200" w:after="40"/>
              <w:jc w:val="center"/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</w:pPr>
            <w:bookmarkStart w:id="3" w:name="_heading=h.30j0zll" w:colFirst="0" w:colLast="0"/>
            <w:bookmarkEnd w:id="3"/>
            <w:r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Наименование на разделите</w:t>
            </w:r>
          </w:p>
        </w:tc>
        <w:tc>
          <w:tcPr>
            <w:tcW w:w="16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7B29" w:rsidRDefault="00E07549">
            <w:pPr>
              <w:pStyle w:val="Heading5"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</w:pPr>
            <w:bookmarkStart w:id="4" w:name="_heading=h.1fob9te" w:colFirst="0" w:colLast="0"/>
            <w:bookmarkEnd w:id="4"/>
            <w:r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Минимален брой часове</w:t>
            </w:r>
          </w:p>
        </w:tc>
      </w:tr>
      <w:tr w:rsidR="003D7B29"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B29" w:rsidRDefault="00E07549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B29" w:rsidRDefault="00E0754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Работен процес в софтуерната индустрия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7B29" w:rsidRDefault="00E07549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3D7B29"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B29" w:rsidRDefault="00E07549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B29" w:rsidRDefault="00E0754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Методологии за разработка на софтуер. Работа с чужд код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7B29" w:rsidRDefault="00E07549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3D7B29"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B29" w:rsidRDefault="00E075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B29" w:rsidRDefault="00E0754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Софтуерно тестване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7B29" w:rsidRDefault="00E075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3D7B29"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B29" w:rsidRDefault="00E075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B29" w:rsidRDefault="00E0754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Софтуерна документация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7B29" w:rsidRDefault="00E075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D7B29">
        <w:trPr>
          <w:trHeight w:val="220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B29" w:rsidRDefault="00E07549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7B29" w:rsidRDefault="00E07549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 минимален брой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7B29" w:rsidRDefault="00E07549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54</w:t>
            </w:r>
          </w:p>
        </w:tc>
      </w:tr>
      <w:tr w:rsidR="003D7B29">
        <w:trPr>
          <w:trHeight w:val="320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B29" w:rsidRDefault="00E07549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7B29" w:rsidRDefault="00E07549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Резерв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7B29" w:rsidRDefault="00E07549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3D7B29">
        <w:trPr>
          <w:trHeight w:val="300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B29" w:rsidRDefault="00E07549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7B29" w:rsidRDefault="00E07549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 брой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7B29" w:rsidRDefault="00E07549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58</w:t>
            </w:r>
          </w:p>
        </w:tc>
      </w:tr>
    </w:tbl>
    <w:p w:rsidR="003D7B29" w:rsidRDefault="003D7B29">
      <w:pPr>
        <w:widowControl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D7B29" w:rsidRDefault="00E07549">
      <w:pPr>
        <w:pStyle w:val="Heading6"/>
        <w:widowControl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3znysh7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Раздел 1. Работен процес в софтуерната индустрия</w:t>
      </w:r>
    </w:p>
    <w:p w:rsidR="003D7B29" w:rsidRDefault="00E075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Основи на процесът на разработка на софтуер</w:t>
      </w:r>
    </w:p>
    <w:p w:rsidR="003D7B29" w:rsidRDefault="00E075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Етапи в разработката на софтуер</w:t>
      </w:r>
    </w:p>
    <w:p w:rsidR="003D7B29" w:rsidRDefault="00E075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Методологии за разработка на софтуер</w:t>
      </w:r>
    </w:p>
    <w:p w:rsidR="003D7B29" w:rsidRDefault="00E075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Софтуерни изисквания</w:t>
      </w:r>
    </w:p>
    <w:p w:rsidR="003D7B29" w:rsidRDefault="00E075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Случаи на употреба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и Потребителски истории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stories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D7B29" w:rsidRDefault="00E075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Спецификация на изискванията</w:t>
      </w:r>
    </w:p>
    <w:p w:rsidR="003D7B29" w:rsidRDefault="00E075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Прототипиране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потребителски интерфейс</w:t>
      </w:r>
    </w:p>
    <w:p w:rsidR="003D7B29" w:rsidRDefault="00E07549">
      <w:pPr>
        <w:pStyle w:val="Heading6"/>
        <w:widowControl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Раздел 2. Методологии за разработка. Работа с чужд код</w:t>
      </w:r>
    </w:p>
    <w:p w:rsidR="003D7B29" w:rsidRDefault="00E0754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Методологии за разработка на софтуер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Waterfall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Agile</w:t>
      </w:r>
      <w:proofErr w:type="spellEnd"/>
    </w:p>
    <w:p w:rsidR="003D7B29" w:rsidRDefault="00E0754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артефакти, екипи, роли и събития</w:t>
      </w:r>
    </w:p>
    <w:p w:rsidR="003D7B29" w:rsidRDefault="00E0754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Инструменти за управление на екип</w:t>
      </w:r>
    </w:p>
    <w:p w:rsidR="003D7B29" w:rsidRDefault="00E0754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Работа със системи за контрол на версиите</w:t>
      </w:r>
    </w:p>
    <w:p w:rsidR="003D7B29" w:rsidRDefault="00E0754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Работа с чужд код</w:t>
      </w:r>
    </w:p>
    <w:p w:rsidR="003D7B29" w:rsidRDefault="00E0754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Преглед на чужд код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review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D7B29" w:rsidRDefault="003D7B29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3D7B29" w:rsidRDefault="00E07549">
      <w:pPr>
        <w:widowControl/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3. Софтуерно тестване</w:t>
      </w:r>
    </w:p>
    <w:p w:rsidR="003D7B29" w:rsidRDefault="00E075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Софтуерно тестване</w:t>
      </w:r>
    </w:p>
    <w:p w:rsidR="003D7B29" w:rsidRDefault="00E075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Компонентно тестване</w:t>
      </w:r>
    </w:p>
    <w:p w:rsidR="003D7B29" w:rsidRDefault="00E075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Регресивно тестване</w:t>
      </w:r>
    </w:p>
    <w:p w:rsidR="003D7B29" w:rsidRDefault="00E075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 тестване</w:t>
      </w:r>
    </w:p>
    <w:p w:rsidR="003D7B29" w:rsidRDefault="00E075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Интеграционно тестване</w:t>
      </w:r>
    </w:p>
    <w:p w:rsidR="003D7B29" w:rsidRDefault="00E075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Инструменти за непрекъсната интеграция</w:t>
      </w:r>
    </w:p>
    <w:p w:rsidR="003D7B29" w:rsidRDefault="003D7B29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D7B29" w:rsidRDefault="00E07549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4. Софтуерна документация</w:t>
      </w:r>
    </w:p>
    <w:p w:rsidR="003D7B29" w:rsidRDefault="00E0754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Софтуерна документация</w:t>
      </w:r>
    </w:p>
    <w:p w:rsidR="003D7B29" w:rsidRDefault="00E0754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Документация на код</w:t>
      </w:r>
    </w:p>
    <w:p w:rsidR="003D7B29" w:rsidRDefault="00E0754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Документация за крайния потребител</w:t>
      </w:r>
    </w:p>
    <w:p w:rsidR="003D7B29" w:rsidRDefault="003D7B29">
      <w:pPr>
        <w:widowControl/>
        <w:spacing w:after="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3D7B29" w:rsidRDefault="00E07549">
      <w:pPr>
        <w:widowControl/>
        <w:numPr>
          <w:ilvl w:val="0"/>
          <w:numId w:val="5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ОЧАКВАНИ РЕЗУЛТАТИ ОТ УЧЕНЕТО – ЗНАНИЯ, УМЕНИЯ И КОМПЕТЕНТНОСТИ</w:t>
      </w:r>
    </w:p>
    <w:p w:rsidR="003D7B29" w:rsidRDefault="003D7B29">
      <w:pPr>
        <w:widowControl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D7B29" w:rsidRDefault="00E07549">
      <w:pPr>
        <w:widowControl/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края на обучението по учебния предмет учениците трябва да:</w:t>
      </w:r>
    </w:p>
    <w:p w:rsidR="003D7B29" w:rsidRDefault="00E07549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Познават основните етапи в разработката на софтуер</w:t>
      </w:r>
    </w:p>
    <w:p w:rsidR="003D7B29" w:rsidRDefault="00E07549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Познават и различават различни методологии за разработка на софтуер</w:t>
      </w:r>
    </w:p>
    <w:p w:rsidR="003D7B29" w:rsidRDefault="00E07549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Познават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методологията за разработка на софтуер</w:t>
      </w:r>
    </w:p>
    <w:p w:rsidR="003D7B29" w:rsidRDefault="00E07549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Познават SCRUM работната рамка, както и артефактите, екипите, ролите, събитията в рамките на SCRUM.</w:t>
      </w:r>
    </w:p>
    <w:p w:rsidR="003D7B29" w:rsidRDefault="00E07549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Правят разлика между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story</w:t>
      </w:r>
      <w:proofErr w:type="spellEnd"/>
    </w:p>
    <w:p w:rsidR="003D7B29" w:rsidRDefault="00E07549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Познават начини за създаване на прототипи на потребителски интерфейс на софтуерни приложения</w:t>
      </w:r>
    </w:p>
    <w:p w:rsidR="003D7B29" w:rsidRDefault="00E07549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Умеят да работят с инструменти за създаване на документация</w:t>
      </w:r>
    </w:p>
    <w:p w:rsidR="003D7B29" w:rsidRDefault="00E07549">
      <w:pPr>
        <w:widowControl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Познават различни системи за контрол на версиите</w:t>
      </w:r>
    </w:p>
    <w:p w:rsidR="003D7B29" w:rsidRDefault="00E07549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Познават начините за работа с основните системи за контрол на версиите</w:t>
      </w:r>
    </w:p>
    <w:p w:rsidR="003D7B29" w:rsidRDefault="00E07549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Разбират понятията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branch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контекста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source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version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control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системата, която използва</w:t>
      </w:r>
    </w:p>
    <w:p w:rsidR="003D7B29" w:rsidRDefault="00E07549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Разбират понятието конфликт в контекста на програмирането и знае методи за преодоляването на конфликти</w:t>
      </w:r>
    </w:p>
    <w:p w:rsidR="003D7B29" w:rsidRDefault="00E07549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Разбират необходимостта от управление на софтуерната разработка и основни методологии за това</w:t>
      </w:r>
    </w:p>
    <w:p w:rsidR="003D7B29" w:rsidRDefault="00E07549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Разбират идеята зад това да има „задачи“ в разработката на един софтуер</w:t>
      </w:r>
    </w:p>
    <w:p w:rsidR="003D7B29" w:rsidRDefault="00E07549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Знаят нужните реквизити за една задача (описание, приоритет, свързани  задачи, поемане на отговорност за задача)</w:t>
      </w:r>
    </w:p>
    <w:p w:rsidR="003D7B29" w:rsidRDefault="00E07549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Разбират основните състояния на една задача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Backlocked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Review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D7B29" w:rsidRDefault="00E07549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Разбират концепцията за "блокиране" на задача от друга задача</w:t>
      </w:r>
    </w:p>
    <w:p w:rsidR="003D7B29" w:rsidRDefault="00E07549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Умеят да четат тестове като документация на чужд код</w:t>
      </w:r>
    </w:p>
    <w:p w:rsidR="003D7B29" w:rsidRDefault="00E07549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Умеят да работят с чуждо API</w:t>
      </w:r>
    </w:p>
    <w:p w:rsidR="003D7B29" w:rsidRDefault="00E07549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Ориентират се в документацията на чужд код</w:t>
      </w:r>
    </w:p>
    <w:p w:rsidR="003D7B29" w:rsidRDefault="003D7B29">
      <w:pPr>
        <w:spacing w:after="0" w:line="360" w:lineRule="auto"/>
        <w:ind w:left="360" w:hanging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D7B29" w:rsidRDefault="00E07549">
      <w:pPr>
        <w:widowControl/>
        <w:numPr>
          <w:ilvl w:val="0"/>
          <w:numId w:val="5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ОБЯСНИТЕЛНИ БЕЛЕЖКИ</w:t>
      </w:r>
    </w:p>
    <w:p w:rsidR="003D7B29" w:rsidRDefault="00E07549" w:rsidP="00436B35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 целите на обучението се препоръчва учениците да използват инструменти като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 управление на екипите, в които участват, следвайки принципите на SCRUM.</w:t>
      </w:r>
    </w:p>
    <w:p w:rsidR="003D7B29" w:rsidRDefault="003D7B29" w:rsidP="00436B35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D7B29" w:rsidRPr="00436B35" w:rsidRDefault="00E07549" w:rsidP="00436B35">
      <w:pPr>
        <w:numPr>
          <w:ilvl w:val="0"/>
          <w:numId w:val="5"/>
        </w:numPr>
        <w:spacing w:after="240"/>
        <w:ind w:left="714"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ЛИТЕРАТУРА</w:t>
      </w:r>
    </w:p>
    <w:p w:rsidR="003D7B29" w:rsidRDefault="00E0754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Martin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C. R.,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Clean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Handbook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Software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Craftsmanship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Pearson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2008, ISBN: 9780132350884 </w:t>
      </w:r>
    </w:p>
    <w:p w:rsidR="003D7B29" w:rsidRDefault="00E0754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МcDowell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Cracking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Interview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189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Questions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Solutions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CarrerCup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2015, ISBN: 0984782850</w:t>
      </w:r>
    </w:p>
    <w:p w:rsidR="003D7B29" w:rsidRDefault="00E0754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Pressman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Software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Practitioner‘s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Approach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McGraw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-Hill,  2000, ISBN: 0073655783</w:t>
      </w:r>
    </w:p>
    <w:p w:rsidR="003D7B29" w:rsidRDefault="00E0754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Feathers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Effectively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Legacy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Pearson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2004, ISBN: 9780131177055</w:t>
      </w:r>
    </w:p>
    <w:p w:rsidR="003D7B29" w:rsidRDefault="00E0754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Loeliger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J. &amp;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Mccullough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Version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Control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Powerful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Tools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Techniques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Collaborative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Software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Development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Second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Edition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O'Reilly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Media, 2012, ISBN: 9781449316389</w:t>
      </w:r>
    </w:p>
    <w:p w:rsidR="003D7B29" w:rsidRDefault="00293ED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>
        <w:r w:rsidR="00E07549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https://www.scrumguides.org/scrum-guide.html</w:t>
        </w:r>
      </w:hyperlink>
    </w:p>
    <w:p w:rsidR="003D7B29" w:rsidRDefault="00E075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VII. АВТОРСКИ КОЛЕКТИВ</w:t>
      </w:r>
    </w:p>
    <w:p w:rsidR="003D7B29" w:rsidRDefault="00E075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Програмата е разработена, обсъдена и оформена от експертна група към Национална програма „Обучение за ИТ кариера“ към МОН в състав:</w:t>
      </w:r>
    </w:p>
    <w:p w:rsidR="003D7B29" w:rsidRDefault="00E0754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доц. д-р Димитър Минчев, Бургаски свободен университет, Бургас</w:t>
      </w:r>
    </w:p>
    <w:p w:rsidR="003D7B29" w:rsidRDefault="00E0754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доц. д-р Ивайло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Старибратов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ПУ „Паисий Хилендарски“</w:t>
      </w:r>
    </w:p>
    <w:p w:rsidR="003D7B29" w:rsidRDefault="00E0754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Петър Петров – ПГЕЕ „Константин Фотинов“, Бургас</w:t>
      </w:r>
    </w:p>
    <w:p w:rsidR="003D7B29" w:rsidRDefault="00E0754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Росен Вълчев, МГ „Акад. Кирил Попов“, Пловдив</w:t>
      </w:r>
    </w:p>
    <w:p w:rsidR="003D7B29" w:rsidRDefault="00E0754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инж.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Хриси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Плачкова, МГ „Акад. Кирил Попов“, Пловдив</w:t>
      </w:r>
    </w:p>
    <w:p w:rsidR="003D7B29" w:rsidRDefault="003D7B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7B29" w:rsidRDefault="003D7B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7B29" w:rsidRDefault="003D7B2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7B29" w:rsidRDefault="003D7B2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D7B29" w:rsidRDefault="003D7B29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sectPr w:rsidR="003D7B29">
      <w:footerReference w:type="default" r:id="rId11"/>
      <w:footerReference w:type="first" r:id="rId12"/>
      <w:pgSz w:w="12240" w:h="15840"/>
      <w:pgMar w:top="1134" w:right="907" w:bottom="1134" w:left="1276" w:header="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ED8" w:rsidRDefault="00293ED8">
      <w:pPr>
        <w:spacing w:after="0" w:line="240" w:lineRule="auto"/>
      </w:pPr>
      <w:r>
        <w:separator/>
      </w:r>
    </w:p>
  </w:endnote>
  <w:endnote w:type="continuationSeparator" w:id="0">
    <w:p w:rsidR="00293ED8" w:rsidRDefault="00293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7B29" w:rsidRDefault="00E07549">
    <w:pPr>
      <w:spacing w:after="0" w:line="240" w:lineRule="auto"/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="00436B35">
      <w:rPr>
        <w:rFonts w:ascii="Times New Roman" w:eastAsia="Times New Roman" w:hAnsi="Times New Roman" w:cs="Times New Roman"/>
        <w:noProof/>
        <w:sz w:val="20"/>
        <w:szCs w:val="20"/>
      </w:rPr>
      <w:t>2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</w:p>
  <w:p w:rsidR="003D7B29" w:rsidRDefault="003D7B29">
    <w:pPr>
      <w:spacing w:after="0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  <w:p w:rsidR="003D7B29" w:rsidRDefault="003D7B29">
    <w:pPr>
      <w:spacing w:after="708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7B29" w:rsidRDefault="003D7B29">
    <w:pPr>
      <w:spacing w:after="708" w:line="240" w:lineRule="auto"/>
      <w:rPr>
        <w:rFonts w:ascii="Times New Roman" w:eastAsia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ED8" w:rsidRDefault="00293ED8">
      <w:pPr>
        <w:spacing w:after="0" w:line="240" w:lineRule="auto"/>
      </w:pPr>
      <w:r>
        <w:separator/>
      </w:r>
    </w:p>
  </w:footnote>
  <w:footnote w:type="continuationSeparator" w:id="0">
    <w:p w:rsidR="00293ED8" w:rsidRDefault="00293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0B9C"/>
    <w:multiLevelType w:val="multilevel"/>
    <w:tmpl w:val="2F9032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82142"/>
    <w:multiLevelType w:val="multilevel"/>
    <w:tmpl w:val="42AA00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12192"/>
    <w:multiLevelType w:val="multilevel"/>
    <w:tmpl w:val="4B5090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F218B"/>
    <w:multiLevelType w:val="multilevel"/>
    <w:tmpl w:val="0414AB2A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4A642A06"/>
    <w:multiLevelType w:val="multilevel"/>
    <w:tmpl w:val="E8B057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35686F"/>
    <w:multiLevelType w:val="multilevel"/>
    <w:tmpl w:val="58B0D9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C2369A"/>
    <w:multiLevelType w:val="multilevel"/>
    <w:tmpl w:val="C4A2FE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2779D9"/>
    <w:multiLevelType w:val="multilevel"/>
    <w:tmpl w:val="753C0C2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7BC62012"/>
    <w:multiLevelType w:val="multilevel"/>
    <w:tmpl w:val="1B04E7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B29"/>
    <w:rsid w:val="002703C3"/>
    <w:rsid w:val="00293ED8"/>
    <w:rsid w:val="003D7B29"/>
    <w:rsid w:val="00436B35"/>
    <w:rsid w:val="007B3EFE"/>
    <w:rsid w:val="00E07549"/>
    <w:rsid w:val="00F4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A5066"/>
  <w15:docId w15:val="{0CFC5498-D892-47B9-9D0F-B0ED0BB7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unhideWhenUsed/>
    <w:qFormat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1B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6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scrumguides.org/scrum-guid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s/GvlGCBFSy3JvxToGjU9Q64kQ==">AMUW2mX6PrCGAgHV07iCPlwSTBNZQ0EQe+M1bWXWiKIiKog3SYOD2FsIfccyKoKiAzh+Lkrh76GwVdDjWuoKiWpNMDSu2xVyRYkI+XrnmbJv7+U3juEmlRJY179fPZJtOrz9uuKSPbGBAOUBzwSeZa/IsdQXxlvTP6h0Ut4+UwFuVXTAqH7YDR8=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1135</Words>
  <Characters>6476</Characters>
  <Application>Microsoft Office Word</Application>
  <DocSecurity>0</DocSecurity>
  <Lines>53</Lines>
  <Paragraphs>15</Paragraphs>
  <ScaleCrop>false</ScaleCrop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Rumi</cp:lastModifiedBy>
  <cp:revision>7</cp:revision>
  <dcterms:created xsi:type="dcterms:W3CDTF">2017-08-30T16:30:00Z</dcterms:created>
  <dcterms:modified xsi:type="dcterms:W3CDTF">2020-09-18T08:38:00Z</dcterms:modified>
</cp:coreProperties>
</file>