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b w:val="1"/>
        </w:rPr>
      </w:pPr>
      <w:bookmarkStart w:colFirst="0" w:colLast="0" w:name="_ktoyluw84k1t" w:id="0"/>
      <w:bookmarkEnd w:id="0"/>
      <w:r w:rsidDel="00000000" w:rsidR="00000000" w:rsidRPr="00000000">
        <w:rPr>
          <w:b w:val="1"/>
          <w:rtl w:val="0"/>
        </w:rPr>
        <w:t xml:space="preserve">E-Learning Adoption in Rural Areas: Challenges and Opportunities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5qetsya9vwrn" w:id="1"/>
      <w:bookmarkEnd w:id="1"/>
      <w:r w:rsidDel="00000000" w:rsidR="00000000" w:rsidRPr="00000000">
        <w:rPr>
          <w:b w:val="1"/>
          <w:color w:val="000000"/>
          <w:sz w:val="26"/>
          <w:szCs w:val="26"/>
          <w:rtl w:val="0"/>
        </w:rPr>
        <w:t xml:space="preserve">Abstract:</w:t>
      </w:r>
    </w:p>
    <w:p w:rsidR="00000000" w:rsidDel="00000000" w:rsidP="00000000" w:rsidRDefault="00000000" w:rsidRPr="00000000" w14:paraId="00000003">
      <w:pPr>
        <w:spacing w:after="240" w:before="240" w:lineRule="auto"/>
        <w:rPr/>
      </w:pPr>
      <w:r w:rsidDel="00000000" w:rsidR="00000000" w:rsidRPr="00000000">
        <w:rPr>
          <w:rtl w:val="0"/>
        </w:rPr>
        <w:t xml:space="preserve">This research examines the growth of e-learning in rural communities, particularly focusing on the barriers students face and the potential solutions that can improve accessibility and engagement. Despite technological limitations, the adoption of digital learning tools is gradually increasing due to government initiatives and mobile internet expansion.</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pkq036loephh" w:id="2"/>
      <w:bookmarkEnd w:id="2"/>
      <w:r w:rsidDel="00000000" w:rsidR="00000000" w:rsidRPr="00000000">
        <w:rPr>
          <w:b w:val="1"/>
          <w:color w:val="000000"/>
          <w:sz w:val="26"/>
          <w:szCs w:val="26"/>
          <w:rtl w:val="0"/>
        </w:rPr>
        <w:t xml:space="preserve">Introduction:</w:t>
      </w:r>
    </w:p>
    <w:p w:rsidR="00000000" w:rsidDel="00000000" w:rsidP="00000000" w:rsidRDefault="00000000" w:rsidRPr="00000000" w14:paraId="00000005">
      <w:pPr>
        <w:spacing w:after="240" w:before="240" w:lineRule="auto"/>
        <w:rPr/>
      </w:pPr>
      <w:r w:rsidDel="00000000" w:rsidR="00000000" w:rsidRPr="00000000">
        <w:rPr>
          <w:rtl w:val="0"/>
        </w:rPr>
        <w:t xml:space="preserve">E-learning has become an essential mode of education, especially after the COVID-19 pandemic. However, rural areas still lag behind due to lack of infrastructure, limited internet access, and low digital literacy. This study explores these issues and looks into how they can be addressed.</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2ovgfgczxdfd" w:id="3"/>
      <w:bookmarkEnd w:id="3"/>
      <w:r w:rsidDel="00000000" w:rsidR="00000000" w:rsidRPr="00000000">
        <w:rPr>
          <w:b w:val="1"/>
          <w:color w:val="000000"/>
          <w:sz w:val="26"/>
          <w:szCs w:val="26"/>
          <w:rtl w:val="0"/>
        </w:rPr>
        <w:t xml:space="preserve">Methodology:</w:t>
      </w:r>
    </w:p>
    <w:p w:rsidR="00000000" w:rsidDel="00000000" w:rsidP="00000000" w:rsidRDefault="00000000" w:rsidRPr="00000000" w14:paraId="00000007">
      <w:pPr>
        <w:spacing w:after="240" w:before="240" w:lineRule="auto"/>
        <w:rPr/>
      </w:pPr>
      <w:r w:rsidDel="00000000" w:rsidR="00000000" w:rsidRPr="00000000">
        <w:rPr>
          <w:rtl w:val="0"/>
        </w:rPr>
        <w:t xml:space="preserve">A survey was distributed among 80 students from four rural schools. The questions focused on internet availability, device usage, preferred learning platforms, and perceived difficulties in using e-learning tools.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yl2nak2b3bry" w:id="4"/>
      <w:bookmarkEnd w:id="4"/>
      <w:r w:rsidDel="00000000" w:rsidR="00000000" w:rsidRPr="00000000">
        <w:rPr>
          <w:b w:val="1"/>
          <w:color w:val="000000"/>
          <w:sz w:val="26"/>
          <w:szCs w:val="26"/>
          <w:rtl w:val="0"/>
        </w:rPr>
        <w:t xml:space="preserve">Findings:</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rtl w:val="0"/>
        </w:rPr>
        <w:t xml:space="preserve">65% of respondents have access to smartphones but not laptops.</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Only 40% have stable internet connections.</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The majority prefer video-based content over text-heavy modules.</w:t>
        <w:br w:type="textWrapping"/>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rtl w:val="0"/>
        </w:rPr>
        <w:t xml:space="preserve">Common challenges include internet cost, device sharing, and lack of tech support.</w:t>
        <w:br w:type="textWrapping"/>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ozwqq8m9hzjy" w:id="5"/>
      <w:bookmarkEnd w:id="5"/>
      <w:r w:rsidDel="00000000" w:rsidR="00000000" w:rsidRPr="00000000">
        <w:rPr>
          <w:b w:val="1"/>
          <w:color w:val="000000"/>
          <w:sz w:val="26"/>
          <w:szCs w:val="26"/>
          <w:rtl w:val="0"/>
        </w:rPr>
        <w:t xml:space="preserve">Conclusion:</w:t>
      </w:r>
    </w:p>
    <w:p w:rsidR="00000000" w:rsidDel="00000000" w:rsidP="00000000" w:rsidRDefault="00000000" w:rsidRPr="00000000" w14:paraId="0000000E">
      <w:pPr>
        <w:spacing w:after="240" w:before="240" w:lineRule="auto"/>
        <w:rPr/>
      </w:pPr>
      <w:r w:rsidDel="00000000" w:rsidR="00000000" w:rsidRPr="00000000">
        <w:rPr>
          <w:rtl w:val="0"/>
        </w:rPr>
        <w:t xml:space="preserve">Improving e-learning in rural areas requires investment in digital infrastructure, affordable internet, and teacher training. With the right support, students in these communities can achieve equal access to quality education through technology.</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