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133n6eu1cth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4uvar7gej8m8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7ab5o0x3oexm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1dlu4ip214ys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6l6v57t9kbn1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mx3e4p346kwt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