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/>
      </w:pPr>
      <w:bookmarkStart w:colFirst="0" w:colLast="0" w:name="_9s8hwvcl4h6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[팀스파르타 튜터] AI 튜터 강의 시연 교안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/>
      </w:pPr>
      <w:bookmarkStart w:colFirst="0" w:colLast="0" w:name="_s37molevkcd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시연 안내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시연은 아래 교안(본 구글 문서)를 화면 공유한 상태로, 실제 수강생에게 설명하듯 진행됩니다.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재구성하거나 추가 자료를 활용하셔도 괜찮습니다. (자유 형식)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교안 내용(본 구글 문서)은</w:t>
      </w:r>
      <w:r w:rsidDel="00000000" w:rsidR="00000000" w:rsidRPr="00000000">
        <w:rPr>
          <w:rFonts w:ascii="Arial Unicode MS" w:cs="Arial Unicode MS" w:eastAsia="Arial Unicode MS" w:hAnsi="Arial Unicode MS"/>
          <w:color w:val="121212"/>
          <w:rtl w:val="0"/>
        </w:rPr>
        <w:t xml:space="preserve"> 편집 가능합니다. 자유롭게 활용해 주세요.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강의 시연에서는 모든 파트를 다루셔도, 일부만 설명하셔도 됩니다. 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20분 분량에 맞추어 자유롭게 준비해주세요.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1은 팀스파르타에서 완성한 교안입니다.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2, 3 은 학습 목표 바탕으로 강의를 구성해주시면 됩니다.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1: Part 2만 설명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2: Part 3만 설명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3: 모든 파트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 후 질의응답(15분 내외)를 진행합니다.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rPr/>
      </w:pPr>
      <w:bookmarkStart w:colFirst="0" w:colLast="0" w:name="_3n8nd1uqexn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개요 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클라우드 인프라 / Private LLM 서빙 / LLMOps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Private LLM을 기업 환경에 배포할 때 필요한 기술 축을 이해한다.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대학교 IT 계열 전공자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개념 설명 + 시연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분량 (시간)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15분 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line="360" w:lineRule="auto"/>
        <w:rPr/>
      </w:pPr>
      <w:bookmarkStart w:colFirst="0" w:colLast="0" w:name="_t39f0fh9pw6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핵심 내용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강의에서는 Private LLM Infra를 다음 3개의 축으로 나누어 살펴보겠습니다.</w:t>
      </w:r>
    </w:p>
    <w:p w:rsidR="00000000" w:rsidDel="00000000" w:rsidP="00000000" w:rsidRDefault="00000000" w:rsidRPr="00000000" w14:paraId="00000022">
      <w:pPr>
        <w:widowControl w:val="0"/>
        <w:spacing w:after="0" w:before="0"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인프라: 모델이 올라갈 실행 기반</w:t>
      </w:r>
    </w:p>
    <w:p w:rsidR="00000000" w:rsidDel="00000000" w:rsidP="00000000" w:rsidRDefault="00000000" w:rsidRPr="00000000" w14:paraId="00000023">
      <w:pPr>
        <w:widowControl w:val="0"/>
        <w:spacing w:after="0" w:before="0"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서빙: GPU 자원을 효율적으로 활용하는 추론 구조</w:t>
      </w:r>
    </w:p>
    <w:p w:rsidR="00000000" w:rsidDel="00000000" w:rsidP="00000000" w:rsidRDefault="00000000" w:rsidRPr="00000000" w14:paraId="00000024">
      <w:pPr>
        <w:widowControl w:val="0"/>
        <w:spacing w:after="0" w:before="0"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운영: 배포 이후 품질, 보안, 장애를 관리하는 체계</w:t>
      </w:r>
    </w:p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line="360" w:lineRule="auto"/>
        <w:rPr/>
      </w:pPr>
      <w:bookmarkStart w:colFirst="0" w:colLast="0" w:name="_vqqpme7vwsy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 1. 클라우드 인프라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[학습 목표]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On-prem / Cloud / Hybrid 인프라의 차이를 설명할 수 있다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Docker와 Kubernetes가 LLM 서빙에서 하는 역할을 이해한다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IaC 기반 인프라 구성의 필요성을 설명할 수 있다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1-1. 인프라 유형 비교</w:t>
            </w:r>
          </w:p>
          <w:tbl>
            <w:tblPr>
              <w:tblStyle w:val="Table3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07.25"/>
              <w:gridCol w:w="2207.25"/>
              <w:gridCol w:w="2207.25"/>
              <w:gridCol w:w="2207.25"/>
              <w:tblGridChange w:id="0">
                <w:tblGrid>
                  <w:gridCol w:w="2207.25"/>
                  <w:gridCol w:w="2207.25"/>
                  <w:gridCol w:w="2207.25"/>
                  <w:gridCol w:w="2207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구분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On-prem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Cloud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Hybrid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초기 비용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높음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낮음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중간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확장성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제한적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매우 높음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유연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통제 수준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높음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상대적으로 제한적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높음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운영 난이도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높음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상대적으로 낮음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높음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적합한 상황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고보안/규제 환경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빠른 PoC/확장 실험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보안 + 확장성 동시 고려 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1-2. Docker와 Kubernetes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Docker      : 서빙 환경 패키징 및 재현성 확보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Kubernetes  : GPU 자원 배치, 확장, 복구 자동화</w:t>
            </w:r>
          </w:p>
          <w:tbl>
            <w:tblPr>
              <w:tblStyle w:val="Table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apiVersion: apps/v1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kind: Deployment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metadata:</w:t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name: llm-serving</w:t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spec: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replicas: 2</w:t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template: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spec: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containers:</w:t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- name: vllm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image: vllm/vllm-openai:latest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resources:</w:t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limits:</w:t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  nvidia.com/gpu: 1</w:t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args:</w:t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- --model</w:t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- meta-llama/Llama-3.1-8B-Instruct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- --gpu-memory-utilization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- "0.9"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1-3. IaC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IaC(Infrastructure as Code)는 수동으로 서버나 네트워크를 설정하는 대신, 코드를 작성하여 인프라를 생성하고 관리하는 기술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Terraform  : 클러스터, 네트워크, GPU 노드풀 등 인프라 구성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Ansible    : 드라이버, CUDA, 에이전트 등 서버 설정 자동화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line="360" w:lineRule="auto"/>
        <w:rPr/>
      </w:pPr>
      <w:bookmarkStart w:colFirst="0" w:colLast="0" w:name="_nmdgxdcx36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PART 2. Private LLM 서빙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[학습 목표]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LLM 서빙의 병목이 어디서 발생하는지 설명할 수 있다.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vLLM의 PagedAttention이 왜 중요한지 이해한다.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양자화와 배포 전략의 선택 기준을 설명할 수 있다.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2-1. 서빙의 병목 지점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Prefill : 입력 프롬프트 전체를 한 번에 병렬 처리하는 첫 단계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Decode  : 토큰을 하나씩 순차 생성하는 단계. 매번 가중치와 KV 캐시를 다시 읽어야 해 서빙 속도의 실질적 병목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KV 캐시 : 이전 토큰의 계산 결과를 저장해 재사용하는 메모리 공간. 대화가 길어질수록 커짐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Throughput / Latency : 처리량(단위 시간당 처리 요청 수)과 지연시간은 서로 트레이드오프 관계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2-2. vLLM과 PagedAttention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PagedAttention : OS의 페이지 메모리 관리 방식을 KV 캐시에 적용해, 필요한 만큼만 블록 단위로 할당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Continuous Batching : 끝난 요청 자리를 즉시 새 요청으로 채워 GPU 유휴 시간을 최소화</w:t>
            </w:r>
          </w:p>
          <w:tbl>
            <w:tblPr>
              <w:tblStyle w:val="Table3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943"/>
              <w:gridCol w:w="2943"/>
              <w:gridCol w:w="2943"/>
              <w:tblGridChange w:id="0">
                <w:tblGrid>
                  <w:gridCol w:w="2207.25"/>
                  <w:gridCol w:w="2207.25"/>
                  <w:gridCol w:w="2207.25"/>
                  <w:gridCol w:w="2207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구분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기존 방식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PagedAttention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KV 캐시 할당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최대 길이 기준 통 예약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필요한 만큼 페이지 단위 할당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메모리 낭비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큼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작음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배치 처리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정적 배치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Continuous Batching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동시 처리 요청 수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상대적으로 적음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상대적으로 많음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2-3. 양자화와 배포 전략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양자화(Quantization) : 모델 가중치의 비트 수를 줄여(FP16 → INT8/INT4) 메모리와 속도를 절약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GPTQ / AWQ : 정확도 손실을 최소화하며 비트 수를 줄이는 대표적 양자화 기법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Tensor / Pipeline Parallelism : 모델이 GPU 한 장에 안 들어갈 때 여러 GPU에 나눠 올리는 방식</w:t>
            </w:r>
          </w:p>
          <w:tbl>
            <w:tblPr>
              <w:tblStyle w:val="Table3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07"/>
              <w:gridCol w:w="2207"/>
              <w:gridCol w:w="2207"/>
              <w:gridCol w:w="2207"/>
              <w:tblGridChange w:id="0">
                <w:tblGrid>
                  <w:gridCol w:w="2207.25"/>
                  <w:gridCol w:w="2207.25"/>
                  <w:gridCol w:w="2207.25"/>
                  <w:gridCol w:w="2207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구분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FP16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메모리 사용량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기준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약 1/2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약 1/4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추론 속도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기준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빨라짐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더 빨라짐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정확도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기준(가장 높음)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손실 미미~소폭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손실 폭이 상대적으로 큼</w:t>
                  </w:r>
                </w:p>
              </w:tc>
            </w:tr>
          </w:tbl>
        </w:tc>
      </w:tr>
    </w:tbl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line="360" w:lineRule="auto"/>
        <w:rPr/>
      </w:pPr>
      <w:bookmarkStart w:colFirst="0" w:colLast="0" w:name="_z16nk4iohy8m" w:id="6"/>
      <w:bookmarkEnd w:id="6"/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rtl w:val="0"/>
        </w:rPr>
        <w:t xml:space="preserve">PART 3. LLMOps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85.5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[학습 목표]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LLM 운영에서 관측성, 보안, 통제의 중요성을 설명할 수 있다.</w:t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주요 리스크를 이해하고 대응 구조를 설명할 수 있다.</w:t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가드레일의 역할을 코드 수준에서 이해할 수 있다.</w:t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3-1. 관측성(Observability)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로그 : 요청 하나하나의 상세 기록. 문제 발생 시 원인 추적에 사용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메트릭 : TTFT · TPOT · 지연시간 · 비용 등 숫자 추이. 전체 흐름 파악에 사용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트레이싱 : RAG처럼 여러 단계로 이루어진 파이프라인에서 어느 단계가 느린지 구분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품질 평가 : 사용자 피드백, 정답이 있는 경우 정량 평가, 정답이 없는 경우 LLM-as-judge를 조합해 확인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3-2. 보안과 통제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프롬프트 인젝션 : 사용자가 직접 입력하는 Direct와, 외부 문서에 숨은 지시로 유도하는 Indirect로 구분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기본 대응 : 시스템 프롬프트·사용자 입력·외부 문서의 역할을 명확히 분리하고, 외부 문서는 참고 데이터로만 취급</w:t>
            </w:r>
          </w:p>
          <w:tbl>
            <w:tblPr>
              <w:tblStyle w:val="Table3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943"/>
              <w:gridCol w:w="2943"/>
              <w:gridCol w:w="2943"/>
              <w:tblGridChange w:id="0">
                <w:tblGrid>
                  <w:gridCol w:w="2207.25"/>
                  <w:gridCol w:w="2207.25"/>
                  <w:gridCol w:w="2207.25"/>
                  <w:gridCol w:w="2207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리스크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설명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대응 개념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프롬프트 인젝션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시스템 프롬프트를 무력화하거나 의도치 않은 동작 유도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역할 분리, 외부 데이터를 지시로 해석하지 않게 설계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민감정보 유출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응답에 개인정보나 내부 데이터 노출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PII 마스킹, 민감 데이터 접근 범위 최소화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과도한 권한 위임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에이전트가 DB·결제 등에 필요 이상 접근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최소 권한 원칙, Human-in-the-loop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비용 폭주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대량 요청·무한 루프로 비용 급증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Rate limiting, 최대 토큰 제한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3-3. 가드레일(Guardrail)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모델을 다시 학습시키지 않고, 입력과 출력을 검증하는 안전장치 계층을 추가하는 방법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• 입력 가드레일 → 시스템 프롬프트 설계 → 출력 가드레일 → 구조화된 출력 검증을 겹쳐서 사용</w:t>
            </w:r>
          </w:p>
          <w:tbl>
            <w:tblPr>
              <w:tblStyle w:val="Table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# 개념 예시: 입력을 걸러내고, 출력에서 개인정보를 가리는 두 겹의 가드레일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def input_guardrail(user_input: str) -&gt; str: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if "이전 지시를 무시" in user_input: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raise ValueError("차단된 입력 패턴이 감지되었습니다.")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return user_input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/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def output_guardrail(model_response: str) -&gt; str: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# 이메일, 전화번호 등 개인정보 패턴을 마스킹 처리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36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return mask_pii(model_response)</w:t>
                  </w:r>
                </w:p>
              </w:tc>
            </w:tr>
          </w:tbl>
        </w:tc>
      </w:tr>
    </w:tbl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