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80"/>
      </w:pPr>
    </w:p>
    <w:p>
      <w:pPr>
        <w:spacing w:before="80" w:after="80"/>
      </w:pPr>
    </w:p>
    <w:p>
      <w:pPr>
        <w:spacing w:after="120"/>
        <w:jc w:val="center"/>
      </w:pPr>
      <w:r>
        <w:rPr>
          <w:rFonts w:ascii="Arial" w:cs="Arial" w:eastAsia="Arial" w:hAnsi="Arial"/>
          <w:caps/>
          <w:color w:val="888888"/>
          <w:spacing w:val="200"/>
          <w:sz w:val="19"/>
          <w:szCs w:val="19"/>
        </w:rPr>
        <w:t xml:space="preserve">RESEARCH PAPER</w:t>
      </w:r>
    </w:p>
    <w:p>
      <w:pPr>
        <w:spacing w:after="80"/>
        <w:jc w:val="center"/>
      </w:pPr>
      <w:r>
        <w:rPr>
          <w:rFonts w:ascii="Arial" w:cs="Arial" w:eastAsia="Arial" w:hAnsi="Arial"/>
          <w:b/>
          <w:bCs/>
          <w:color w:val="2E4A7A"/>
          <w:sz w:val="36"/>
          <w:szCs w:val="36"/>
        </w:rPr>
        <w:t xml:space="preserve">A Multi-Agent Framework for Financial Persona Discovery:</w:t>
      </w:r>
    </w:p>
    <w:p>
      <w:pPr>
        <w:spacing w:after="240"/>
        <w:jc w:val="center"/>
      </w:pPr>
      <w:r>
        <w:rPr>
          <w:rFonts w:ascii="Arial" w:cs="Arial" w:eastAsia="Arial" w:hAnsi="Arial"/>
          <w:b/>
          <w:bCs/>
          <w:color w:val="1F6B8E"/>
          <w:sz w:val="27"/>
          <w:szCs w:val="27"/>
        </w:rPr>
        <w:t xml:space="preserve">Why Agents — Not Code Loops — Are the Right Tool
for Constrained Iterative Clustering</w:t>
      </w:r>
    </w:p>
    <w:p>
      <w:pPr>
        <w:pBdr>
          <w:bottom w:val="single" w:color="2E4A7A" w:sz="6" w:space="1"/>
        </w:pBdr>
        <w:spacing w:before="160" w:after="160"/>
      </w:pPr>
    </w:p>
    <w:p>
      <w:pPr>
        <w:spacing w:after="240"/>
        <w:jc w:val="center"/>
      </w:pPr>
      <w:r>
        <w:rPr>
          <w:rFonts w:ascii="Arial" w:cs="Arial" w:eastAsia="Arial" w:hAnsi="Arial"/>
          <w:i/>
          <w:iCs/>
          <w:color w:val="777777"/>
          <w:sz w:val="19"/>
          <w:szCs w:val="19"/>
        </w:rPr>
        <w:t xml:space="preserve">February 2026  |  1.3M Transactions  |  948 Customers  |  4-Agent Pipeline  |  84 seconds end-to-end  |  ~$0.08 total cost</w:t>
      </w:r>
    </w:p>
    <w:p>
      <w:pPr>
        <w:pBdr>
          <w:bottom w:val="single" w:color="2E4A7A" w:sz="6" w:space="1"/>
        </w:pBdr>
        <w:spacing w:before="160" w:after="160"/>
      </w:pPr>
    </w:p>
    <w:p>
      <w:pPr>
        <w:spacing w:before="80" w:after="80"/>
      </w:pPr>
    </w:p>
    <w:p>
      <w:pPr>
        <w:pStyle w:val="Heading1"/>
        <w:spacing w:before="340" w:after="160"/>
      </w:pPr>
      <w:r>
        <w:rPr>
          <w:rFonts w:ascii="Arial" w:cs="Arial" w:eastAsia="Arial" w:hAnsi="Arial"/>
          <w:b/>
          <w:bCs/>
          <w:color w:val="2E4A7A"/>
          <w:sz w:val="30"/>
          <w:szCs w:val="30"/>
        </w:rPr>
        <w:t xml:space="preserve">Abstract</w:t>
      </w:r>
    </w:p>
    <w:p>
      <w:pPr>
        <w:spacing w:before="60" w:after="60"/>
        <w:jc w:val="both"/>
      </w:pPr>
      <w:r>
        <w:rPr>
          <w:rFonts w:ascii="Arial" w:cs="Arial" w:eastAsia="Arial" w:hAnsi="Arial"/>
          <w:sz w:val="21"/>
          <w:szCs w:val="21"/>
        </w:rPr>
        <w:t xml:space="preserve">Automated customer segmentation in financial services requires more than running a clustering algorithm. To reach a result that is genuinely useful for business — a set of personas that are distinct, interpretable, and distributionally balanced — the algorithm must be embedded inside an iterative quality-control loop that can diagnose failure, decide on a remedy, and restart the appropriate upstream step. Writing this loop as conventional program logic is surprisingly difficult: the conditions that trigger a retry are ambiguous, the remedies require judgment, and the loop must handle multiple interacting failure modes simultaneously.</w:t>
      </w:r>
    </w:p>
    <w:p>
      <w:pPr>
        <w:spacing w:before="80" w:after="80"/>
      </w:pPr>
    </w:p>
    <w:p>
      <w:pPr>
        <w:spacing w:before="60" w:after="60"/>
        <w:jc w:val="both"/>
      </w:pPr>
      <w:r>
        <w:rPr>
          <w:rFonts w:ascii="Arial" w:cs="Arial" w:eastAsia="Arial" w:hAnsi="Arial"/>
          <w:sz w:val="21"/>
          <w:szCs w:val="21"/>
        </w:rPr>
        <w:t xml:space="preserve">We argue that LLM-based agents are the natural solution, and we demonstrate this with a fully implemented four-agent pipeline. On a real dataset of 1.3 million credit card transactions from 948 customers, the system discovered 8 well-separated, human-readable personas in 84 seconds at a total API cost of approximately $0.08 — a task that would require a skilled data scientist two to three full working days to perform manually.</w:t>
      </w:r>
    </w:p>
    <w:p>
      <w:pPr>
        <w:spacing w:before="80" w:after="80"/>
      </w:pPr>
    </w:p>
    <w:p>
      <w:pPr>
        <w:spacing w:before="60" w:after="60"/>
        <w:jc w:val="both"/>
      </w:pPr>
      <w:r>
        <w:rPr>
          <w:rFonts w:ascii="Arial" w:cs="Arial" w:eastAsia="Arial" w:hAnsi="Arial"/>
          <w:sz w:val="21"/>
          <w:szCs w:val="21"/>
        </w:rPr>
        <w:t xml:space="preserve">A key result of this run illustrates the system's value concretely: the initial 6-cluster solution had one cluster (C3) containing 499 customers — 52.6% of the total population, far exceeding the 40% business cap. Agent ② diagnosed this automatically, triggered a recursive sub-clustering of C3 into three child clusters (C6, C7, C8), and the final 8-persona solution had all clusters below 24%. This required no human intervention — just the agent loop doing exactly what a data scientist would have done, in seconds rather than hours.</w:t>
      </w:r>
    </w:p>
    <w:p>
      <w:pPr>
        <w:spacing w:before="80" w:after="80"/>
      </w:pPr>
    </w:p>
    <w:p>
      <w:pPr>
        <w:spacing w:before="60" w:after="60"/>
      </w:pPr>
      <w:r>
        <w:rPr>
          <w:rFonts w:ascii="Arial" w:cs="Arial" w:eastAsia="Arial" w:hAnsi="Arial"/>
          <w:b/>
          <w:bCs/>
          <w:sz w:val="21"/>
          <w:szCs w:val="21"/>
        </w:rPr>
        <w:t xml:space="preserve">Keywords: </w:t>
      </w:r>
      <w:r>
        <w:rPr>
          <w:rFonts w:ascii="Arial" w:cs="Arial" w:eastAsia="Arial" w:hAnsi="Arial"/>
          <w:i/>
          <w:iCs/>
          <w:color w:val="444444"/>
          <w:sz w:val="21"/>
          <w:szCs w:val="21"/>
        </w:rPr>
        <w:t xml:space="preserve">multi-agent orchestration, customer segmentation, iterative clustering, LLM agents, human-in-the-loop, Random Forest, feature selection, autoencoder, financial personas, 40% population constraint</w:t>
      </w:r>
    </w:p>
    <w:p>
      <w:pPr>
        <w:pBdr>
          <w:bottom w:val="single" w:color="2E4A7A" w:sz="6" w:space="1"/>
        </w:pBdr>
        <w:spacing w:before="160" w:after="160"/>
      </w:pPr>
    </w:p>
    <w:p>
      <w:pPr>
        <w:pStyle w:val="Heading1"/>
        <w:spacing w:before="340" w:after="160"/>
      </w:pPr>
      <w:r>
        <w:rPr>
          <w:rFonts w:ascii="Arial" w:cs="Arial" w:eastAsia="Arial" w:hAnsi="Arial"/>
          <w:b/>
          <w:bCs/>
          <w:color w:val="2E4A7A"/>
          <w:sz w:val="30"/>
          <w:szCs w:val="30"/>
        </w:rPr>
        <w:t xml:space="preserve">1. Introduction: The Problem With Manual Persona Discovery</w:t>
      </w:r>
    </w:p>
    <w:p>
      <w:pPr>
        <w:spacing w:before="60" w:after="60"/>
        <w:jc w:val="both"/>
      </w:pPr>
      <w:r>
        <w:rPr>
          <w:rFonts w:ascii="Arial" w:cs="Arial" w:eastAsia="Arial" w:hAnsi="Arial"/>
          <w:sz w:val="21"/>
          <w:szCs w:val="21"/>
        </w:rPr>
        <w:t xml:space="preserve">Every bank has millions of transactions. Hidden inside them is a simple truth: customers do not all behave the same way. Some spend 2,036 transactions a year across every daily category — gas, groceries, food, miscellaneous — with a near-automated regularity. Some make barely 11 transactions a year but each one is worth $655. Some have been consistently active for 18 months straight; some have near-zero consecutive loyalty months despite a full transaction history. These are not statistical artefacts — they are real, stable behavioral archetypes, and they are directly actionable for personalized marketing, retention, and product design.</w:t>
      </w:r>
    </w:p>
    <w:p>
      <w:pPr>
        <w:spacing w:before="80" w:after="80"/>
      </w:pPr>
    </w:p>
    <w:p>
      <w:pPr>
        <w:spacing w:before="60" w:after="60"/>
        <w:jc w:val="both"/>
      </w:pPr>
      <w:r>
        <w:rPr>
          <w:rFonts w:ascii="Arial" w:cs="Arial" w:eastAsia="Arial" w:hAnsi="Arial"/>
          <w:sz w:val="21"/>
          <w:szCs w:val="21"/>
        </w:rPr>
        <w:t xml:space="preserve">The standard approach to finding them is unsupervised clustering. And at first glance it seems tractable: engineer features from transactions, fit a clustering algorithm, inspect the centroids, name the groups. But the actual workflow has three hard requirements that interact in non-trivial ways:</w:t>
      </w:r>
    </w:p>
    <w:p>
      <w:pPr>
        <w:spacing w:before="80" w:after="80"/>
      </w:pPr>
    </w:p>
    <w:p>
      <w:pPr>
        <w:pStyle w:val="ListParagraph"/>
        <w:numPr>
          <w:ilvl w:val="0"/>
          <w:numId w:val="2"/>
        </w:numPr>
        <w:spacing w:before="40" w:after="40"/>
      </w:pPr>
      <w:r>
        <w:rPr>
          <w:rFonts w:ascii="Arial" w:cs="Arial" w:eastAsia="Arial" w:hAnsi="Arial"/>
          <w:sz w:val="21"/>
          <w:szCs w:val="21"/>
        </w:rPr>
        <w:t xml:space="preserve">More than a trivial number of segments. A single large cluster containing the majority of customers is useless — it just says 'most people are average.' Business requirements typically demand at least 4–8 meaningfully distinct segments.</w:t>
      </w:r>
    </w:p>
    <w:p>
      <w:pPr>
        <w:pStyle w:val="ListParagraph"/>
        <w:numPr>
          <w:ilvl w:val="0"/>
          <w:numId w:val="2"/>
        </w:numPr>
        <w:spacing w:before="40" w:after="40"/>
      </w:pPr>
      <w:r>
        <w:rPr>
          <w:rFonts w:ascii="Arial" w:cs="Arial" w:eastAsia="Arial" w:hAnsi="Arial"/>
          <w:sz w:val="21"/>
          <w:szCs w:val="21"/>
        </w:rPr>
        <w:t xml:space="preserve">No single cluster can dominate. If one cluster holds more than 40% of customers, it is almost certainly a catch-all — a heterogeneous group that the algorithm could not split further without better features or a different k. In our run, the initial 6-cluster solution had C3 containing 52.6% of customers. Left unchecked, this would have produced one enormous, unactionable segment.</w:t>
      </w:r>
    </w:p>
    <w:p>
      <w:pPr>
        <w:pStyle w:val="ListParagraph"/>
        <w:numPr>
          <w:ilvl w:val="0"/>
          <w:numId w:val="2"/>
        </w:numPr>
        <w:spacing w:before="40" w:after="40"/>
      </w:pPr>
      <w:r>
        <w:rPr>
          <w:rFonts w:ascii="Arial" w:cs="Arial" w:eastAsia="Arial" w:hAnsi="Arial"/>
          <w:sz w:val="21"/>
          <w:szCs w:val="21"/>
        </w:rPr>
        <w:t xml:space="preserve">Clusters must be nameable. If two clusters have nearly identical statistical profiles and cannot be meaningfully distinguished, they are not useful personas — regardless of how geometrically valid they appear.</w:t>
      </w:r>
    </w:p>
    <w:p>
      <w:pPr>
        <w:spacing w:before="80" w:after="80"/>
      </w:pPr>
    </w:p>
    <w:p>
      <w:pPr>
        <w:spacing w:before="60" w:after="60"/>
        <w:jc w:val="both"/>
      </w:pPr>
      <w:r>
        <w:rPr>
          <w:rFonts w:ascii="Arial" w:cs="Arial" w:eastAsia="Arial" w:hAnsi="Arial"/>
          <w:sz w:val="21"/>
          <w:szCs w:val="21"/>
        </w:rPr>
        <w:t xml:space="preserve">The difficulty is that these requirements interact. Increasing k to fix requirement 1 can violate requirement 3 (too many similar-looking clusters). Fixing requirement 2 may require feature re-selection, not just sub-clustering. A cluster that passes the size check may still fail the naming check. No fixed program logic can handle all combinations — because the right remedy depends on why the condition failed, and that requires judgment.</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FFF" w:sz="1"/>
              <w:left w:val="single" w:color="FFFFFF" w:sz="1"/>
              <w:bottom w:val="single" w:color="FFFFFF" w:sz="1"/>
              <w:right w:val="single" w:color="FFFFFF" w:sz="1"/>
            </w:tcBorders>
            <w:shd w:fill="1A5276" w:val="clear"/>
            <w:tcMar>
              <w:top w:type="dxa" w:w="90"/>
              <w:left w:type="dxa" w:w="180"/>
              <w:bottom w:type="dxa" w:w="90"/>
              <w:right w:type="dxa" w:w="180"/>
            </w:tcMar>
          </w:tcPr>
          <w:p>
            <w:r>
              <w:rPr>
                <w:rFonts w:ascii="Arial" w:cs="Arial" w:eastAsia="Arial" w:hAnsi="Arial"/>
                <w:b/>
                <w:bCs/>
                <w:color w:val="FFFFFF"/>
                <w:sz w:val="20"/>
                <w:szCs w:val="20"/>
              </w:rPr>
              <w:t xml:space="preserve">The central argument</w:t>
            </w:r>
          </w:p>
        </w:tc>
      </w:tr>
      <w:tr>
        <w:tc>
          <w:tcPr>
            <w:tcW w:type="dxa" w:w="9360"/>
            <w:tcBorders>
              <w:top w:val="single" w:color="CCCCCC" w:sz="1"/>
              <w:left w:val="single" w:color="CCCCCC" w:sz="1"/>
              <w:bottom w:val="single" w:color="CCCCCC" w:sz="1"/>
              <w:right w:val="single" w:color="CCCCCC" w:sz="1"/>
            </w:tcBorders>
            <w:shd w:fill="EBF5FB" w:val="clear"/>
            <w:tcMar>
              <w:top w:type="dxa" w:w="60"/>
              <w:left w:type="dxa" w:w="180"/>
              <w:bottom w:type="dxa" w:w="60"/>
              <w:right w:type="dxa" w:w="180"/>
            </w:tcMar>
          </w:tcPr>
          <w:p>
            <w:pPr>
              <w:jc w:val="both"/>
            </w:pPr>
            <w:r>
              <w:rPr>
                <w:rFonts w:ascii="Arial" w:cs="Arial" w:eastAsia="Arial" w:hAnsi="Arial"/>
                <w:color w:val="333333"/>
                <w:sz w:val="20"/>
                <w:szCs w:val="20"/>
              </w:rPr>
              <w:t xml:space="preserve">A code loop can check a condition and trigger a retry. It cannot diagnose why the condition failed, choose between multiple remedies, evaluate whether cluster names are genuinely distinct, or incorporate human feedback mid-loop. LLM agents can do all four. This paper demonstrates exactly that — including a live example where Agent ② automatically split a 52.6%-of-customers cluster into three distinct personas, correctly, in 3.1 seconds.</w:t>
            </w:r>
          </w:p>
        </w:tc>
      </w:tr>
    </w:tbl>
    <w:p>
      <w:pPr>
        <w:spacing w:before="80" w:after="80"/>
      </w:pPr>
    </w:p>
    <w:p>
      <w:pPr>
        <w:pBdr>
          <w:bottom w:val="single" w:color="2E4A7A" w:sz="6" w:space="1"/>
        </w:pBdr>
        <w:spacing w:before="160" w:after="160"/>
      </w:pPr>
    </w:p>
    <w:p>
      <w:pPr>
        <w:pStyle w:val="Heading1"/>
        <w:spacing w:before="340" w:after="160"/>
      </w:pPr>
      <w:r>
        <w:rPr>
          <w:rFonts w:ascii="Arial" w:cs="Arial" w:eastAsia="Arial" w:hAnsi="Arial"/>
          <w:b/>
          <w:bCs/>
          <w:color w:val="2E4A7A"/>
          <w:sz w:val="30"/>
          <w:szCs w:val="30"/>
        </w:rPr>
        <w:t xml:space="preserve">2. Why Agents — Not Code Loops — Are the Right Tool</w:t>
      </w:r>
    </w:p>
    <w:p>
      <w:pPr>
        <w:pStyle w:val="Heading2"/>
        <w:spacing w:before="240" w:after="100"/>
      </w:pPr>
      <w:r>
        <w:rPr>
          <w:rFonts w:ascii="Arial" w:cs="Arial" w:eastAsia="Arial" w:hAnsi="Arial"/>
          <w:b/>
          <w:bCs/>
          <w:color w:val="1F6B8E"/>
          <w:sz w:val="24"/>
          <w:szCs w:val="24"/>
        </w:rPr>
        <w:t xml:space="preserve">2.1 What a Code Loop Can and Cannot Do</w:t>
      </w:r>
    </w:p>
    <w:p>
      <w:pPr>
        <w:spacing w:before="60" w:after="60"/>
        <w:jc w:val="both"/>
      </w:pPr>
      <w:r>
        <w:rPr>
          <w:rFonts w:ascii="Arial" w:cs="Arial" w:eastAsia="Arial" w:hAnsi="Arial"/>
          <w:sz w:val="21"/>
          <w:szCs w:val="21"/>
        </w:rPr>
        <w:t xml:space="preserve">A conventional Python loop can implement a simple retry: check if all clusters are below 40%, and if not, increment k and re-run. This handles the size constraint mechanically for the simplest case. But the real failure space has four interacting conditions, each with multiple possible remedies: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2E4A7A" w:sz="1"/>
              <w:left w:val="single" w:color="2E4A7A" w:sz="1"/>
              <w:bottom w:val="single" w:color="2E4A7A" w:sz="1"/>
              <w:right w:val="single" w:color="2E4A7A" w:sz="1"/>
            </w:tcBorders>
            <w:shd w:fill="2E4A7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Failure condition</w:t>
            </w:r>
          </w:p>
        </w:tc>
        <w:tc>
          <w:tcPr>
            <w:tcW w:type="dxa" w:w="2800"/>
            <w:tcBorders>
              <w:top w:val="single" w:color="2E4A7A" w:sz="1"/>
              <w:left w:val="single" w:color="2E4A7A" w:sz="1"/>
              <w:bottom w:val="single" w:color="2E4A7A" w:sz="1"/>
              <w:right w:val="single" w:color="2E4A7A" w:sz="1"/>
            </w:tcBorders>
            <w:shd w:fill="2E4A7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Possible remedies</w:t>
            </w:r>
          </w:p>
        </w:tc>
        <w:tc>
          <w:tcPr>
            <w:tcW w:type="dxa" w:w="4360"/>
            <w:tcBorders>
              <w:top w:val="single" w:color="2E4A7A" w:sz="1"/>
              <w:left w:val="single" w:color="2E4A7A" w:sz="1"/>
              <w:bottom w:val="single" w:color="2E4A7A" w:sz="1"/>
              <w:right w:val="single" w:color="2E4A7A" w:sz="1"/>
            </w:tcBorders>
            <w:shd w:fill="2E4A7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Why judgment is required</w:t>
            </w:r>
          </w:p>
        </w:tc>
      </w:tr>
      <w:tr>
        <w:tc>
          <w:tcPr>
            <w:tcW w:type="dxa" w:w="2200"/>
            <w:tcBorders>
              <w:top w:val="single" w:color="CCCCCC" w:sz="1"/>
              <w:left w:val="single" w:color="CCCCCC" w:sz="1"/>
              <w:bottom w:val="single" w:color="CCCCCC" w:sz="1"/>
              <w:right w:val="single" w:color="CCCCCC" w:sz="1"/>
            </w:tcBorders>
            <w:shd w:fill="F5F8FC" w:val="clear"/>
            <w:tcMar>
              <w:top w:type="dxa" w:w="70"/>
              <w:left w:type="dxa" w:w="110"/>
              <w:bottom w:type="dxa" w:w="70"/>
              <w:right w:type="dxa" w:w="110"/>
            </w:tcMar>
          </w:tcPr>
          <w:p>
            <w:r>
              <w:rPr>
                <w:rFonts w:ascii="Arial" w:cs="Arial" w:eastAsia="Arial" w:hAnsi="Arial"/>
                <w:sz w:val="19"/>
                <w:szCs w:val="19"/>
              </w:rPr>
              <w:t xml:space="preserve">Cluster &gt; 40% of customers</w:t>
            </w:r>
          </w:p>
        </w:tc>
        <w:tc>
          <w:tcPr>
            <w:tcW w:type="dxa" w:w="2800"/>
            <w:tcBorders>
              <w:top w:val="single" w:color="CCCCCC" w:sz="1"/>
              <w:left w:val="single" w:color="CCCCCC" w:sz="1"/>
              <w:bottom w:val="single" w:color="CCCCCC" w:sz="1"/>
              <w:right w:val="single" w:color="CCCCCC" w:sz="1"/>
            </w:tcBorders>
            <w:shd w:fill="F5F8FC" w:val="clear"/>
            <w:tcMar>
              <w:top w:type="dxa" w:w="70"/>
              <w:left w:type="dxa" w:w="110"/>
              <w:bottom w:type="dxa" w:w="70"/>
              <w:right w:type="dxa" w:w="110"/>
            </w:tcMar>
          </w:tcPr>
          <w:p>
            <w:r>
              <w:rPr>
                <w:rFonts w:ascii="Arial" w:cs="Arial" w:eastAsia="Arial" w:hAnsi="Arial"/>
                <w:sz w:val="19"/>
                <w:szCs w:val="19"/>
              </w:rPr>
              <w:t xml:space="preserve">Sub-cluster in-place  OR  re-select features  OR  increase k globally</w:t>
            </w:r>
          </w:p>
        </w:tc>
        <w:tc>
          <w:tcPr>
            <w:tcW w:type="dxa" w:w="4360"/>
            <w:tcBorders>
              <w:top w:val="single" w:color="CCCCCC" w:sz="1"/>
              <w:left w:val="single" w:color="CCCCCC" w:sz="1"/>
              <w:bottom w:val="single" w:color="CCCCCC" w:sz="1"/>
              <w:right w:val="single" w:color="CCCCCC" w:sz="1"/>
            </w:tcBorders>
            <w:shd w:fill="F5F8FC" w:val="clear"/>
            <w:tcMar>
              <w:top w:type="dxa" w:w="70"/>
              <w:left w:type="dxa" w:w="110"/>
              <w:bottom w:type="dxa" w:w="70"/>
              <w:right w:type="dxa" w:w="110"/>
            </w:tcMar>
          </w:tcPr>
          <w:p>
            <w:r>
              <w:rPr>
                <w:rFonts w:ascii="Arial" w:cs="Arial" w:eastAsia="Arial" w:hAnsi="Arial"/>
                <w:sz w:val="19"/>
                <w:szCs w:val="19"/>
              </w:rPr>
              <w:t xml:space="preserve">Sub-clustering works if the cluster is heterogeneous. If it is behaviorally coherent but simply common, you need different features. No formula distinguishes these.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sz w:val="19"/>
                <w:szCs w:val="19"/>
              </w:rPr>
              <w:t xml:space="preserve">Low silhouette score</w:t>
            </w:r>
          </w:p>
        </w:tc>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sz w:val="19"/>
                <w:szCs w:val="19"/>
              </w:rPr>
              <w:t xml:space="preserve">Change algorithm  OR  change k  OR  change features  OR  change distance</w:t>
            </w:r>
          </w:p>
        </w:tc>
        <w:tc>
          <w:tcPr>
            <w:tcW w:type="dxa" w:w="4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sz w:val="19"/>
                <w:szCs w:val="19"/>
              </w:rPr>
              <w:t xml:space="preserve">Low silhouette can mean wrong k, overlapping feature distributions, or noise features dominating. Each needs a different fix.</w:t>
            </w:r>
          </w:p>
        </w:tc>
      </w:tr>
      <w:tr>
        <w:tc>
          <w:tcPr>
            <w:tcW w:type="dxa" w:w="2200"/>
            <w:tcBorders>
              <w:top w:val="single" w:color="CCCCCC" w:sz="1"/>
              <w:left w:val="single" w:color="CCCCCC" w:sz="1"/>
              <w:bottom w:val="single" w:color="CCCCCC" w:sz="1"/>
              <w:right w:val="single" w:color="CCCCCC" w:sz="1"/>
            </w:tcBorders>
            <w:shd w:fill="F5F8FC" w:val="clear"/>
            <w:tcMar>
              <w:top w:type="dxa" w:w="70"/>
              <w:left w:type="dxa" w:w="110"/>
              <w:bottom w:type="dxa" w:w="70"/>
              <w:right w:type="dxa" w:w="110"/>
            </w:tcMar>
          </w:tcPr>
          <w:p>
            <w:r>
              <w:rPr>
                <w:rFonts w:ascii="Arial" w:cs="Arial" w:eastAsia="Arial" w:hAnsi="Arial"/>
                <w:sz w:val="19"/>
                <w:szCs w:val="19"/>
              </w:rPr>
              <w:t xml:space="preserve">Personas ambiguously similar</w:t>
            </w:r>
          </w:p>
        </w:tc>
        <w:tc>
          <w:tcPr>
            <w:tcW w:type="dxa" w:w="2800"/>
            <w:tcBorders>
              <w:top w:val="single" w:color="CCCCCC" w:sz="1"/>
              <w:left w:val="single" w:color="CCCCCC" w:sz="1"/>
              <w:bottom w:val="single" w:color="CCCCCC" w:sz="1"/>
              <w:right w:val="single" w:color="CCCCCC" w:sz="1"/>
            </w:tcBorders>
            <w:shd w:fill="F5F8FC" w:val="clear"/>
            <w:tcMar>
              <w:top w:type="dxa" w:w="70"/>
              <w:left w:type="dxa" w:w="110"/>
              <w:bottom w:type="dxa" w:w="70"/>
              <w:right w:type="dxa" w:w="110"/>
            </w:tcMar>
          </w:tcPr>
          <w:p>
            <w:r>
              <w:rPr>
                <w:rFonts w:ascii="Arial" w:cs="Arial" w:eastAsia="Arial" w:hAnsi="Arial"/>
                <w:sz w:val="19"/>
                <w:szCs w:val="19"/>
              </w:rPr>
              <w:t xml:space="preserve">Merge clusters  OR  increase k  OR  re-select features for finer separation</w:t>
            </w:r>
          </w:p>
        </w:tc>
        <w:tc>
          <w:tcPr>
            <w:tcW w:type="dxa" w:w="4360"/>
            <w:tcBorders>
              <w:top w:val="single" w:color="CCCCCC" w:sz="1"/>
              <w:left w:val="single" w:color="CCCCCC" w:sz="1"/>
              <w:bottom w:val="single" w:color="CCCCCC" w:sz="1"/>
              <w:right w:val="single" w:color="CCCCCC" w:sz="1"/>
            </w:tcBorders>
            <w:shd w:fill="F5F8FC" w:val="clear"/>
            <w:tcMar>
              <w:top w:type="dxa" w:w="70"/>
              <w:left w:type="dxa" w:w="110"/>
              <w:bottom w:type="dxa" w:w="70"/>
              <w:right w:type="dxa" w:w="110"/>
            </w:tcMar>
          </w:tcPr>
          <w:p>
            <w:r>
              <w:rPr>
                <w:rFonts w:ascii="Arial" w:cs="Arial" w:eastAsia="Arial" w:hAnsi="Arial"/>
                <w:sz w:val="19"/>
                <w:szCs w:val="19"/>
              </w:rPr>
              <w:t xml:space="preserve">Naming ambiguity is a semantic judgment. No formula detects it — only a language model or human can assess whether two descriptions are meaningfully distinct.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sz w:val="19"/>
                <w:szCs w:val="19"/>
              </w:rPr>
              <w:t xml:space="preserve">Random Forest CV F1 &lt; 0.70</w:t>
            </w:r>
          </w:p>
        </w:tc>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sz w:val="19"/>
                <w:szCs w:val="19"/>
              </w:rPr>
              <w:t xml:space="preserve">Return to Clusterer  OR  to Feature Selector  OR  both</w:t>
            </w:r>
          </w:p>
        </w:tc>
        <w:tc>
          <w:tcPr>
            <w:tcW w:type="dxa" w:w="4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sz w:val="19"/>
                <w:szCs w:val="19"/>
              </w:rPr>
              <w:t xml:space="preserve">Low F1 could be overlapping feature distributions (features problem) or too many similar clusters (k problem). The confusion matrix tells you which, but reading it requires interpretation.</w:t>
            </w:r>
          </w:p>
        </w:tc>
      </w:tr>
    </w:tbl>
    <w:p>
      <w:pPr>
        <w:spacing w:before="80" w:after="80"/>
      </w:pPr>
    </w:p>
    <w:p>
      <w:pPr>
        <w:pStyle w:val="Heading2"/>
        <w:spacing w:before="240" w:after="100"/>
      </w:pPr>
      <w:r>
        <w:rPr>
          <w:rFonts w:ascii="Arial" w:cs="Arial" w:eastAsia="Arial" w:hAnsi="Arial"/>
          <w:b/>
          <w:bCs/>
          <w:color w:val="1F6B8E"/>
          <w:sz w:val="24"/>
          <w:szCs w:val="24"/>
        </w:rPr>
        <w:t xml:space="preserve">2.2 What Agents Add</w:t>
      </w:r>
    </w:p>
    <w:p>
      <w:pPr>
        <w:spacing w:before="60" w:after="60"/>
        <w:jc w:val="both"/>
      </w:pPr>
      <w:r>
        <w:rPr>
          <w:rFonts w:ascii="Arial" w:cs="Arial" w:eastAsia="Arial" w:hAnsi="Arial"/>
          <w:sz w:val="21"/>
          <w:szCs w:val="21"/>
        </w:rPr>
        <w:t xml:space="preserve">An LLM agent embedded at each decision point adds four capabilities that a code loop cannot provide:</w:t>
      </w:r>
    </w:p>
    <w:p>
      <w:pPr>
        <w:pStyle w:val="ListParagraph"/>
        <w:numPr>
          <w:ilvl w:val="0"/>
          <w:numId w:val="3"/>
        </w:numPr>
        <w:spacing w:before="30" w:after="30"/>
      </w:pPr>
      <w:r>
        <w:rPr>
          <w:rFonts w:ascii="Arial" w:cs="Arial" w:eastAsia="Arial" w:hAnsi="Arial"/>
          <w:sz w:val="21"/>
          <w:szCs w:val="21"/>
        </w:rPr>
        <w:t xml:space="preserve">Diagnosis before action: the agent reads the failure metrics and reasons about the cause before selecting a remedy. In our run, Agent ② examined C3's profile — a 52.6% cluster — and correctly identified it as heterogeneous, choosing sub-clustering (Loop A) rather than escalating to feature re-selection (Loop B). This decision took 3.1 seconds and cost fewer than 100 output tokens.</w:t>
      </w:r>
    </w:p>
    <w:p>
      <w:pPr>
        <w:pStyle w:val="ListParagraph"/>
        <w:numPr>
          <w:ilvl w:val="0"/>
          <w:numId w:val="3"/>
        </w:numPr>
        <w:spacing w:before="30" w:after="30"/>
      </w:pPr>
      <w:r>
        <w:rPr>
          <w:rFonts w:ascii="Arial" w:cs="Arial" w:eastAsia="Arial" w:hAnsi="Arial"/>
          <w:sz w:val="21"/>
          <w:szCs w:val="21"/>
        </w:rPr>
        <w:t xml:space="preserve">Contextual remedy selection: the agent chooses between remedies based on the specific failure pattern. A cluster with a dense, uniform profile gets a different treatment than one with mixed signals.</w:t>
      </w:r>
    </w:p>
    <w:p>
      <w:pPr>
        <w:pStyle w:val="ListParagraph"/>
        <w:numPr>
          <w:ilvl w:val="0"/>
          <w:numId w:val="3"/>
        </w:numPr>
        <w:spacing w:before="30" w:after="30"/>
      </w:pPr>
      <w:r>
        <w:rPr>
          <w:rFonts w:ascii="Arial" w:cs="Arial" w:eastAsia="Arial" w:hAnsi="Arial"/>
          <w:sz w:val="21"/>
          <w:szCs w:val="21"/>
        </w:rPr>
        <w:t xml:space="preserve">Semantic evaluation: Agent ③ names all clusters simultaneously, deliberately contrasting siblings (C6, C7, C8 were shown together with their parent lineage). No algorithm produces 'The High-Mileage Commuter Who Also Travels' vs. 'The Highest-Frequency Everyday Spender with Strong Online Grocery Habit' — that requires reading the numbers and finding the story.</w:t>
      </w:r>
    </w:p>
    <w:p>
      <w:pPr>
        <w:pStyle w:val="ListParagraph"/>
        <w:numPr>
          <w:ilvl w:val="0"/>
          <w:numId w:val="3"/>
        </w:numPr>
        <w:spacing w:before="30" w:after="30"/>
      </w:pPr>
      <w:r>
        <w:rPr>
          <w:rFonts w:ascii="Arial" w:cs="Arial" w:eastAsia="Arial" w:hAnsi="Arial"/>
          <w:sz w:val="21"/>
          <w:szCs w:val="21"/>
        </w:rPr>
        <w:t xml:space="preserve">Zero unnecessary calls: Agent ④ was not called at all in this run because the Random Forest F1 of 0.926 passed the 0.70 threshold automatically. The system does not invoke expensive LLM calls when the math already confirms quality.</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FFF" w:sz="1"/>
              <w:left w:val="single" w:color="FFFFFF" w:sz="1"/>
              <w:bottom w:val="single" w:color="FFFFFF" w:sz="1"/>
              <w:right w:val="single" w:color="FFFFFF" w:sz="1"/>
            </w:tcBorders>
            <w:shd w:fill="B7950B" w:val="clear"/>
            <w:tcMar>
              <w:top w:type="dxa" w:w="90"/>
              <w:left w:type="dxa" w:w="180"/>
              <w:bottom w:type="dxa" w:w="90"/>
              <w:right w:type="dxa" w:w="180"/>
            </w:tcMar>
          </w:tcPr>
          <w:p>
            <w:r>
              <w:rPr>
                <w:rFonts w:ascii="Arial" w:cs="Arial" w:eastAsia="Arial" w:hAnsi="Arial"/>
                <w:b/>
                <w:bCs/>
                <w:color w:val="FFFFFF"/>
                <w:sz w:val="20"/>
                <w:szCs w:val="20"/>
              </w:rPr>
              <w:t xml:space="preserve">The right mental model</w:t>
            </w:r>
          </w:p>
        </w:tc>
      </w:tr>
      <w:tr>
        <w:tc>
          <w:tcPr>
            <w:tcW w:type="dxa" w:w="9360"/>
            <w:tcBorders>
              <w:top w:val="single" w:color="CCCCCC" w:sz="1"/>
              <w:left w:val="single" w:color="CCCCCC" w:sz="1"/>
              <w:bottom w:val="single" w:color="CCCCCC" w:sz="1"/>
              <w:right w:val="single" w:color="CCCCCC" w:sz="1"/>
            </w:tcBorders>
            <w:shd w:fill="FEF9E7" w:val="clear"/>
            <w:tcMar>
              <w:top w:type="dxa" w:w="60"/>
              <w:left w:type="dxa" w:w="180"/>
              <w:bottom w:type="dxa" w:w="60"/>
              <w:right w:type="dxa" w:w="180"/>
            </w:tcMar>
          </w:tcPr>
          <w:p>
            <w:pPr>
              <w:jc w:val="both"/>
            </w:pPr>
            <w:r>
              <w:rPr>
                <w:rFonts w:ascii="Arial" w:cs="Arial" w:eastAsia="Arial" w:hAnsi="Arial"/>
                <w:color w:val="333333"/>
                <w:sz w:val="20"/>
                <w:szCs w:val="20"/>
              </w:rPr>
              <w:t xml:space="preserve">The agents are the senior data scientist supervising the pipeline — deciding when to try a different approach, interpreting ambiguous results, and knowing when to ask for input. The mathematical tools (sklearn, PCA, autoencoder, Random Forest, SHAP) are the quantitative work being supervised. Agents coordinate the tools; they do not replace them.</w:t>
            </w:r>
          </w:p>
        </w:tc>
      </w:tr>
    </w:tbl>
    <w:p>
      <w:pPr>
        <w:spacing w:before="80" w:after="80"/>
      </w:pPr>
    </w:p>
    <w:p>
      <w:pPr>
        <w:pBdr>
          <w:bottom w:val="single" w:color="2E4A7A" w:sz="6" w:space="1"/>
        </w:pBdr>
        <w:spacing w:before="160" w:after="160"/>
      </w:pPr>
    </w:p>
    <w:p>
      <w:pPr>
        <w:pStyle w:val="Heading1"/>
        <w:spacing w:before="340" w:after="160"/>
      </w:pPr>
      <w:r>
        <w:rPr>
          <w:rFonts w:ascii="Arial" w:cs="Arial" w:eastAsia="Arial" w:hAnsi="Arial"/>
          <w:b/>
          <w:bCs/>
          <w:color w:val="2E4A7A"/>
          <w:sz w:val="30"/>
          <w:szCs w:val="30"/>
        </w:rPr>
        <w:t xml:space="preserve">3. System Architecture</w:t>
      </w:r>
    </w:p>
    <w:p>
      <w:pPr>
        <w:pStyle w:val="Heading2"/>
        <w:spacing w:before="240" w:after="100"/>
      </w:pPr>
      <w:r>
        <w:rPr>
          <w:rFonts w:ascii="Arial" w:cs="Arial" w:eastAsia="Arial" w:hAnsi="Arial"/>
          <w:b/>
          <w:bCs/>
          <w:color w:val="1F6B8E"/>
          <w:sz w:val="24"/>
          <w:szCs w:val="24"/>
        </w:rPr>
        <w:t xml:space="preserve">3.1 The Four Agents and the Orchestrator</w:t>
      </w:r>
    </w:p>
    <w:p>
      <w:pPr>
        <w:spacing w:before="60" w:after="60"/>
        <w:jc w:val="both"/>
      </w:pPr>
      <w:r>
        <w:rPr>
          <w:rFonts w:ascii="Arial" w:cs="Arial" w:eastAsia="Arial" w:hAnsi="Arial"/>
          <w:sz w:val="21"/>
          <w:szCs w:val="21"/>
        </w:rPr>
        <w:t xml:space="preserve">The system is implemented as an agents/ Python package launched from run_pipeline.py. An Orchestrator object coordinates all agents, owns the run state, and routes messages between steps. All decisions, token counts, and timings are accumulated in a RunManifest and serialized to run_log.json.</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FFF" w:sz="1"/>
              <w:left w:val="single" w:color="FFFFFF" w:sz="1"/>
              <w:bottom w:val="single" w:color="FFFFFF" w:sz="1"/>
              <w:right w:val="single" w:color="FFFFFF" w:sz="1"/>
            </w:tcBorders>
            <w:shd w:fill="1A5276" w:val="clear"/>
            <w:tcMar>
              <w:top w:type="dxa" w:w="90"/>
              <w:left w:type="dxa" w:w="200"/>
              <w:bottom w:type="dxa" w:w="30"/>
              <w:right w:type="dxa" w:w="200"/>
            </w:tcMar>
          </w:tcPr>
          <w:p>
            <w:r>
              <w:rPr>
                <w:rFonts w:ascii="Arial" w:cs="Arial" w:eastAsia="Arial" w:hAnsi="Arial"/>
                <w:b/>
                <w:bCs/>
                <w:color w:val="FFFFFF"/>
                <w:sz w:val="22"/>
                <w:szCs w:val="22"/>
              </w:rPr>
              <w:t xml:space="preserve">①  Feature Selection Agent</w:t>
            </w:r>
          </w:p>
        </w:tc>
      </w:tr>
      <w:tr>
        <w:tc>
          <w:tcPr>
            <w:tcW w:type="dxa" w:w="9360"/>
            <w:tcBorders>
              <w:top w:val="single" w:color="FFFFFF" w:sz="1"/>
              <w:left w:val="single" w:color="FFFFFF" w:sz="1"/>
              <w:bottom w:val="single" w:color="FFFFFF" w:sz="1"/>
              <w:right w:val="single" w:color="FFFFFF" w:sz="1"/>
            </w:tcBorders>
            <w:shd w:fill="1A5276" w:val="clear"/>
            <w:tcMar>
              <w:top w:type="dxa" w:w="0"/>
              <w:left w:type="dxa" w:w="200"/>
              <w:bottom w:type="dxa" w:w="90"/>
              <w:right w:type="dxa" w:w="200"/>
            </w:tcMar>
          </w:tcPr>
          <w:p>
            <w:r>
              <w:rPr>
                <w:rFonts w:ascii="Arial" w:cs="Arial" w:eastAsia="Arial" w:hAnsi="Arial"/>
                <w:i/>
                <w:iCs/>
                <w:color w:val="CCCCCC"/>
                <w:sz w:val="19"/>
                <w:szCs w:val="19"/>
              </w:rPr>
              <w:t xml:space="preserve">PCA + sklearn autoencoder → Claude selects discriminative feature subset from 108 raw features</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FFF" w:sz="1"/>
              <w:left w:val="single" w:color="FFFFFF" w:sz="1"/>
              <w:bottom w:val="single" w:color="FFFFFF" w:sz="1"/>
              <w:right w:val="single" w:color="FFFFFF" w:sz="1"/>
            </w:tcBorders>
            <w:shd w:fill="1E6B3A" w:val="clear"/>
            <w:tcMar>
              <w:top w:type="dxa" w:w="90"/>
              <w:left w:type="dxa" w:w="200"/>
              <w:bottom w:type="dxa" w:w="30"/>
              <w:right w:type="dxa" w:w="200"/>
            </w:tcMar>
          </w:tcPr>
          <w:p>
            <w:r>
              <w:rPr>
                <w:rFonts w:ascii="Arial" w:cs="Arial" w:eastAsia="Arial" w:hAnsi="Arial"/>
                <w:b/>
                <w:bCs/>
                <w:color w:val="FFFFFF"/>
                <w:sz w:val="22"/>
                <w:szCs w:val="22"/>
              </w:rPr>
              <w:t xml:space="preserve">②  Clustering Agent</w:t>
            </w:r>
          </w:p>
        </w:tc>
      </w:tr>
      <w:tr>
        <w:tc>
          <w:tcPr>
            <w:tcW w:type="dxa" w:w="9360"/>
            <w:tcBorders>
              <w:top w:val="single" w:color="FFFFFF" w:sz="1"/>
              <w:left w:val="single" w:color="FFFFFF" w:sz="1"/>
              <w:bottom w:val="single" w:color="FFFFFF" w:sz="1"/>
              <w:right w:val="single" w:color="FFFFFF" w:sz="1"/>
            </w:tcBorders>
            <w:shd w:fill="1E6B3A" w:val="clear"/>
            <w:tcMar>
              <w:top w:type="dxa" w:w="0"/>
              <w:left w:type="dxa" w:w="200"/>
              <w:bottom w:type="dxa" w:w="90"/>
              <w:right w:type="dxa" w:w="200"/>
            </w:tcMar>
          </w:tcPr>
          <w:p>
            <w:r>
              <w:rPr>
                <w:rFonts w:ascii="Arial" w:cs="Arial" w:eastAsia="Arial" w:hAnsi="Arial"/>
                <w:i/>
                <w:iCs/>
                <w:color w:val="CCCCCC"/>
                <w:sz w:val="19"/>
                <w:szCs w:val="19"/>
              </w:rPr>
              <w:t xml:space="preserve">sklearn clusters → 40% cap check → Claude diagnoses and routes: sub-cluster in-place (Loop A) or re-select features (Loop B)</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FFF" w:sz="1"/>
              <w:left w:val="single" w:color="FFFFFF" w:sz="1"/>
              <w:bottom w:val="single" w:color="FFFFFF" w:sz="1"/>
              <w:right w:val="single" w:color="FFFFFF" w:sz="1"/>
            </w:tcBorders>
            <w:shd w:fill="6C3483" w:val="clear"/>
            <w:tcMar>
              <w:top w:type="dxa" w:w="90"/>
              <w:left w:type="dxa" w:w="200"/>
              <w:bottom w:type="dxa" w:w="30"/>
              <w:right w:type="dxa" w:w="200"/>
            </w:tcMar>
          </w:tcPr>
          <w:p>
            <w:r>
              <w:rPr>
                <w:rFonts w:ascii="Arial" w:cs="Arial" w:eastAsia="Arial" w:hAnsi="Arial"/>
                <w:b/>
                <w:bCs/>
                <w:color w:val="FFFFFF"/>
                <w:sz w:val="22"/>
                <w:szCs w:val="22"/>
              </w:rPr>
              <w:t xml:space="preserve">③  Persona Naming Agent</w:t>
            </w:r>
          </w:p>
        </w:tc>
      </w:tr>
      <w:tr>
        <w:tc>
          <w:tcPr>
            <w:tcW w:type="dxa" w:w="9360"/>
            <w:tcBorders>
              <w:top w:val="single" w:color="FFFFFF" w:sz="1"/>
              <w:left w:val="single" w:color="FFFFFF" w:sz="1"/>
              <w:bottom w:val="single" w:color="FFFFFF" w:sz="1"/>
              <w:right w:val="single" w:color="FFFFFF" w:sz="1"/>
            </w:tcBorders>
            <w:shd w:fill="6C3483" w:val="clear"/>
            <w:tcMar>
              <w:top w:type="dxa" w:w="0"/>
              <w:left w:type="dxa" w:w="200"/>
              <w:bottom w:type="dxa" w:w="90"/>
              <w:right w:type="dxa" w:w="200"/>
            </w:tcMar>
          </w:tcPr>
          <w:p>
            <w:r>
              <w:rPr>
                <w:rFonts w:ascii="Arial" w:cs="Arial" w:eastAsia="Arial" w:hAnsi="Arial"/>
                <w:i/>
                <w:iCs/>
                <w:color w:val="CCCCCC"/>
                <w:sz w:val="19"/>
                <w:szCs w:val="19"/>
              </w:rPr>
              <w:t xml:space="preserve">All clusters at once → Claude names + Clarity Gate (sil, confidence, uniqueness) → Human Checkpoint</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FFF" w:sz="1"/>
              <w:left w:val="single" w:color="FFFFFF" w:sz="1"/>
              <w:bottom w:val="single" w:color="FFFFFF" w:sz="1"/>
              <w:right w:val="single" w:color="FFFFFF" w:sz="1"/>
            </w:tcBorders>
            <w:shd w:fill="8B3A0F" w:val="clear"/>
            <w:tcMar>
              <w:top w:type="dxa" w:w="90"/>
              <w:left w:type="dxa" w:w="200"/>
              <w:bottom w:type="dxa" w:w="30"/>
              <w:right w:type="dxa" w:w="200"/>
            </w:tcMar>
          </w:tcPr>
          <w:p>
            <w:r>
              <w:rPr>
                <w:rFonts w:ascii="Arial" w:cs="Arial" w:eastAsia="Arial" w:hAnsi="Arial"/>
                <w:b/>
                <w:bCs/>
                <w:color w:val="FFFFFF"/>
                <w:sz w:val="22"/>
                <w:szCs w:val="22"/>
              </w:rPr>
              <w:t xml:space="preserve">④  Classifier Agent</w:t>
            </w:r>
          </w:p>
        </w:tc>
      </w:tr>
      <w:tr>
        <w:tc>
          <w:tcPr>
            <w:tcW w:type="dxa" w:w="9360"/>
            <w:tcBorders>
              <w:top w:val="single" w:color="FFFFFF" w:sz="1"/>
              <w:left w:val="single" w:color="FFFFFF" w:sz="1"/>
              <w:bottom w:val="single" w:color="FFFFFF" w:sz="1"/>
              <w:right w:val="single" w:color="FFFFFF" w:sz="1"/>
            </w:tcBorders>
            <w:shd w:fill="8B3A0F" w:val="clear"/>
            <w:tcMar>
              <w:top w:type="dxa" w:w="0"/>
              <w:left w:type="dxa" w:w="200"/>
              <w:bottom w:type="dxa" w:w="90"/>
              <w:right w:type="dxa" w:w="200"/>
            </w:tcMar>
          </w:tcPr>
          <w:p>
            <w:r>
              <w:rPr>
                <w:rFonts w:ascii="Arial" w:cs="Arial" w:eastAsia="Arial" w:hAnsi="Arial"/>
                <w:i/>
                <w:iCs/>
                <w:color w:val="CCCCCC"/>
                <w:sz w:val="19"/>
                <w:szCs w:val="19"/>
              </w:rPr>
              <w:t xml:space="preserve">Random Forest CV (5-fold) → F1 gate (≥ 0.70) → Claude diagnoses only if F1 fails → route back to ① or ②</w:t>
            </w:r>
          </w:p>
        </w:tc>
      </w:tr>
    </w:tbl>
    <w:p>
      <w:pPr>
        <w:spacing w:before="80" w:after="80"/>
      </w:pPr>
    </w:p>
    <w:p>
      <w:pPr>
        <w:pStyle w:val="Heading2"/>
        <w:spacing w:before="240" w:after="100"/>
      </w:pPr>
      <w:r>
        <w:rPr>
          <w:rFonts w:ascii="Arial" w:cs="Arial" w:eastAsia="Arial" w:hAnsi="Arial"/>
          <w:b/>
          <w:bCs/>
          <w:color w:val="1F6B8E"/>
          <w:sz w:val="24"/>
          <w:szCs w:val="24"/>
        </w:rPr>
        <w:t xml:space="preserve">3.2 The Full Control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FFF" w:sz="1"/>
              <w:left w:val="single" w:color="FFFFFF" w:sz="1"/>
              <w:bottom w:val="single" w:color="FFFFFF" w:sz="1"/>
              <w:right w:val="single" w:color="FFFFFF" w:sz="1"/>
            </w:tcBorders>
            <w:shd w:fill="EEF2F7" w:val="clear"/>
            <w:tcMar>
              <w:top w:type="dxa" w:w="22"/>
              <w:left w:type="dxa" w:w="220"/>
              <w:bottom w:type="dxa" w:w="22"/>
              <w:right w:type="dxa" w:w="220"/>
            </w:tcMar>
          </w:tcPr>
          <w:p>
            <w:r>
              <w:rPr>
                <w:rFonts w:ascii="Courier New" w:cs="Courier New" w:eastAsia="Courier New" w:hAnsi="Courier New"/>
                <w:color w:val="1A3A5C"/>
                <w:sz w:val="18"/>
                <w:szCs w:val="18"/>
              </w:rPr>
              <w:t xml:space="preserve">┌─────────────────────────────────────────────────────────────────┐</w:t>
            </w:r>
          </w:p>
        </w:tc>
      </w:tr>
      <w:tr>
        <w:tc>
          <w:tcPr>
            <w:tcW w:type="dxa" w:w="9360"/>
            <w:tcBorders>
              <w:top w:val="single" w:color="FFFFFF" w:sz="1"/>
              <w:left w:val="single" w:color="FFFFFF" w:sz="1"/>
              <w:bottom w:val="single" w:color="FFFFFF" w:sz="1"/>
              <w:right w:val="single" w:color="FFFFFF" w:sz="1"/>
            </w:tcBorders>
            <w:shd w:fill="EEF2F7" w:val="clear"/>
            <w:tcMar>
              <w:top w:type="dxa" w:w="22"/>
              <w:left w:type="dxa" w:w="220"/>
              <w:bottom w:type="dxa" w:w="22"/>
              <w:right w:type="dxa" w:w="220"/>
            </w:tcMar>
          </w:tcPr>
          <w:p>
            <w:r>
              <w:rPr>
                <w:rFonts w:ascii="Courier New" w:cs="Courier New" w:eastAsia="Courier New" w:hAnsi="Courier New"/>
                <w:color w:val="1A3A5C"/>
                <w:sz w:val="18"/>
                <w:szCs w:val="18"/>
              </w:rPr>
              <w:t xml:space="preserve">│                        ORCHESTRATOR                             │</w:t>
            </w:r>
          </w:p>
        </w:tc>
      </w:tr>
      <w:tr>
        <w:tc>
          <w:tcPr>
            <w:tcW w:type="dxa" w:w="9360"/>
            <w:tcBorders>
              <w:top w:val="single" w:color="FFFFFF" w:sz="1"/>
              <w:left w:val="single" w:color="FFFFFF" w:sz="1"/>
              <w:bottom w:val="single" w:color="FFFFFF" w:sz="1"/>
              <w:right w:val="single" w:color="FFFFFF" w:sz="1"/>
            </w:tcBorders>
            <w:shd w:fill="EEF2F7" w:val="clear"/>
            <w:tcMar>
              <w:top w:type="dxa" w:w="22"/>
              <w:left w:type="dxa" w:w="220"/>
              <w:bottom w:type="dxa" w:w="22"/>
              <w:right w:type="dxa" w:w="220"/>
            </w:tcMar>
          </w:tcPr>
          <w:p>
            <w:r>
              <w:rPr>
                <w:rFonts w:ascii="Courier New" w:cs="Courier New" w:eastAsia="Courier New" w:hAnsi="Courier New"/>
                <w:color w:val="1A3A5C"/>
                <w:sz w:val="18"/>
                <w:szCs w:val="18"/>
              </w:rPr>
              <w:t xml:space="preserve">│  (Python coordinator + Claude decision-maker)                   │</w:t>
            </w:r>
          </w:p>
        </w:tc>
      </w:tr>
      <w:tr>
        <w:tc>
          <w:tcPr>
            <w:tcW w:type="dxa" w:w="9360"/>
            <w:tcBorders>
              <w:top w:val="single" w:color="FFFFFF" w:sz="1"/>
              <w:left w:val="single" w:color="FFFFFF" w:sz="1"/>
              <w:bottom w:val="single" w:color="FFFFFF" w:sz="1"/>
              <w:right w:val="single" w:color="FFFFFF" w:sz="1"/>
            </w:tcBorders>
            <w:shd w:fill="EEF2F7" w:val="clear"/>
            <w:tcMar>
              <w:top w:type="dxa" w:w="22"/>
              <w:left w:type="dxa" w:w="220"/>
              <w:bottom w:type="dxa" w:w="22"/>
              <w:right w:type="dxa" w:w="220"/>
            </w:tcMar>
          </w:tcPr>
          <w:p>
            <w:r>
              <w:rPr>
                <w:rFonts w:ascii="Courier New" w:cs="Courier New" w:eastAsia="Courier New" w:hAnsi="Courier New"/>
                <w:color w:val="1A3A5C"/>
                <w:sz w:val="18"/>
                <w:szCs w:val="18"/>
              </w:rPr>
              <w:t xml:space="preserve">│                                                                 │</w:t>
            </w:r>
          </w:p>
        </w:tc>
      </w:tr>
      <w:tr>
        <w:tc>
          <w:tcPr>
            <w:tcW w:type="dxa" w:w="9360"/>
            <w:tcBorders>
              <w:top w:val="single" w:color="FFFFFF" w:sz="1"/>
              <w:left w:val="single" w:color="FFFFFF" w:sz="1"/>
              <w:bottom w:val="single" w:color="FFFFFF" w:sz="1"/>
              <w:right w:val="single" w:color="FFFFFF" w:sz="1"/>
            </w:tcBorders>
            <w:shd w:fill="EEF2F7" w:val="clear"/>
            <w:tcMar>
              <w:top w:type="dxa" w:w="22"/>
              <w:left w:type="dxa" w:w="220"/>
              <w:bottom w:type="dxa" w:w="22"/>
              <w:right w:type="dxa" w:w="220"/>
            </w:tcMar>
          </w:tcPr>
          <w:p>
            <w:r>
              <w:rPr>
                <w:rFonts w:ascii="Courier New" w:cs="Courier New" w:eastAsia="Courier New" w:hAnsi="Courier New"/>
                <w:color w:val="1A3A5C"/>
                <w:sz w:val="18"/>
                <w:szCs w:val="18"/>
              </w:rPr>
              <w:t xml:space="preserve">│  ① FeatureSelector ────────────────────────────────────────► │</w:t>
            </w:r>
          </w:p>
        </w:tc>
      </w:tr>
      <w:tr>
        <w:tc>
          <w:tcPr>
            <w:tcW w:type="dxa" w:w="9360"/>
            <w:tcBorders>
              <w:top w:val="single" w:color="FFFFFF" w:sz="1"/>
              <w:left w:val="single" w:color="FFFFFF" w:sz="1"/>
              <w:bottom w:val="single" w:color="FFFFFF" w:sz="1"/>
              <w:right w:val="single" w:color="FFFFFF" w:sz="1"/>
            </w:tcBorders>
            <w:shd w:fill="EEF2F7" w:val="clear"/>
            <w:tcMar>
              <w:top w:type="dxa" w:w="22"/>
              <w:left w:type="dxa" w:w="220"/>
              <w:bottom w:type="dxa" w:w="22"/>
              <w:right w:type="dxa" w:w="220"/>
            </w:tcMar>
          </w:tcPr>
          <w:p>
            <w:r>
              <w:rPr>
                <w:rFonts w:ascii="Courier New" w:cs="Courier New" w:eastAsia="Courier New" w:hAnsi="Courier New"/>
                <w:color w:val="1A3A5C"/>
                <w:sz w:val="18"/>
                <w:szCs w:val="18"/>
              </w:rPr>
              <w:t xml:space="preserve">│    Claude reads PCA + autoencoder importance scores and         │</w:t>
            </w:r>
          </w:p>
        </w:tc>
      </w:tr>
      <w:tr>
        <w:tc>
          <w:tcPr>
            <w:tcW w:type="dxa" w:w="9360"/>
            <w:tcBorders>
              <w:top w:val="single" w:color="FFFFFF" w:sz="1"/>
              <w:left w:val="single" w:color="FFFFFF" w:sz="1"/>
              <w:bottom w:val="single" w:color="FFFFFF" w:sz="1"/>
              <w:right w:val="single" w:color="FFFFFF" w:sz="1"/>
            </w:tcBorders>
            <w:shd w:fill="EEF2F7" w:val="clear"/>
            <w:tcMar>
              <w:top w:type="dxa" w:w="22"/>
              <w:left w:type="dxa" w:w="220"/>
              <w:bottom w:type="dxa" w:w="22"/>
              <w:right w:type="dxa" w:w="220"/>
            </w:tcMar>
          </w:tcPr>
          <w:p>
            <w:r>
              <w:rPr>
                <w:rFonts w:ascii="Courier New" w:cs="Courier New" w:eastAsia="Courier New" w:hAnsi="Courier New"/>
                <w:color w:val="1A3A5C"/>
                <w:sz w:val="18"/>
                <w:szCs w:val="18"/>
              </w:rPr>
              <w:t xml:space="preserve">│    decides which features maximise persona separability.        │</w:t>
            </w:r>
          </w:p>
        </w:tc>
      </w:tr>
      <w:tr>
        <w:tc>
          <w:tcPr>
            <w:tcW w:type="dxa" w:w="9360"/>
            <w:tcBorders>
              <w:top w:val="single" w:color="FFFFFF" w:sz="1"/>
              <w:left w:val="single" w:color="FFFFFF" w:sz="1"/>
              <w:bottom w:val="single" w:color="FFFFFF" w:sz="1"/>
              <w:right w:val="single" w:color="FFFFFF" w:sz="1"/>
            </w:tcBorders>
            <w:shd w:fill="EEF2F7" w:val="clear"/>
            <w:tcMar>
              <w:top w:type="dxa" w:w="22"/>
              <w:left w:type="dxa" w:w="220"/>
              <w:bottom w:type="dxa" w:w="22"/>
              <w:right w:type="dxa" w:w="220"/>
            </w:tcMar>
          </w:tcPr>
          <w:p>
            <w:r>
              <w:rPr>
                <w:rFonts w:ascii="Courier New" w:cs="Courier New" w:eastAsia="Courier New" w:hAnsi="Courier New"/>
                <w:color w:val="1A3A5C"/>
                <w:sz w:val="18"/>
                <w:szCs w:val="18"/>
              </w:rPr>
              <w:t xml:space="preserve">│    Output: selected_features list (~30–60 of 108)              │</w:t>
            </w:r>
          </w:p>
        </w:tc>
      </w:tr>
      <w:tr>
        <w:tc>
          <w:tcPr>
            <w:tcW w:type="dxa" w:w="9360"/>
            <w:tcBorders>
              <w:top w:val="single" w:color="FFFFFF" w:sz="1"/>
              <w:left w:val="single" w:color="FFFFFF" w:sz="1"/>
              <w:bottom w:val="single" w:color="FFFFFF" w:sz="1"/>
              <w:right w:val="single" w:color="FFFFFF" w:sz="1"/>
            </w:tcBorders>
            <w:shd w:fill="EEF2F7" w:val="clear"/>
            <w:tcMar>
              <w:top w:type="dxa" w:w="22"/>
              <w:left w:type="dxa" w:w="220"/>
              <w:bottom w:type="dxa" w:w="22"/>
              <w:right w:type="dxa" w:w="220"/>
            </w:tcMar>
          </w:tcPr>
          <w:p>
            <w:r>
              <w:rPr>
                <w:rFonts w:ascii="Courier New" w:cs="Courier New" w:eastAsia="Courier New" w:hAnsi="Courier New"/>
                <w:color w:val="1A3A5C"/>
                <w:sz w:val="18"/>
                <w:szCs w:val="18"/>
              </w:rPr>
              <w:t xml:space="preserve">│         │                                                       │</w:t>
            </w:r>
          </w:p>
        </w:tc>
      </w:tr>
      <w:tr>
        <w:tc>
          <w:tcPr>
            <w:tcW w:type="dxa" w:w="9360"/>
            <w:tcBorders>
              <w:top w:val="single" w:color="FFFFFF" w:sz="1"/>
              <w:left w:val="single" w:color="FFFFFF" w:sz="1"/>
              <w:bottom w:val="single" w:color="FFFFFF" w:sz="1"/>
              <w:right w:val="single" w:color="FFFFFF" w:sz="1"/>
            </w:tcBorders>
            <w:shd w:fill="EEF2F7" w:val="clear"/>
            <w:tcMar>
              <w:top w:type="dxa" w:w="22"/>
              <w:left w:type="dxa" w:w="220"/>
              <w:bottom w:type="dxa" w:w="22"/>
              <w:right w:type="dxa" w:w="220"/>
            </w:tcMar>
          </w:tcPr>
          <w:p>
            <w:r>
              <w:rPr>
                <w:rFonts w:ascii="Courier New" w:cs="Courier New" w:eastAsia="Courier New" w:hAnsi="Courier New"/>
                <w:color w:val="1A3A5C"/>
                <w:sz w:val="18"/>
                <w:szCs w:val="18"/>
              </w:rPr>
              <w:t xml:space="preserve">│         ▼   ◄── loops here if ② or ④ request reselection      │</w:t>
            </w:r>
          </w:p>
        </w:tc>
      </w:tr>
      <w:tr>
        <w:tc>
          <w:tcPr>
            <w:tcW w:type="dxa" w:w="9360"/>
            <w:tcBorders>
              <w:top w:val="single" w:color="FFFFFF" w:sz="1"/>
              <w:left w:val="single" w:color="FFFFFF" w:sz="1"/>
              <w:bottom w:val="single" w:color="FFFFFF" w:sz="1"/>
              <w:right w:val="single" w:color="FFFFFF" w:sz="1"/>
            </w:tcBorders>
            <w:shd w:fill="EEF2F7" w:val="clear"/>
            <w:tcMar>
              <w:top w:type="dxa" w:w="22"/>
              <w:left w:type="dxa" w:w="220"/>
              <w:bottom w:type="dxa" w:w="22"/>
              <w:right w:type="dxa" w:w="220"/>
            </w:tcMar>
          </w:tcPr>
          <w:p>
            <w:r>
              <w:rPr>
                <w:rFonts w:ascii="Courier New" w:cs="Courier New" w:eastAsia="Courier New" w:hAnsi="Courier New"/>
                <w:color w:val="1A3A5C"/>
                <w:sz w:val="18"/>
                <w:szCs w:val="18"/>
              </w:rPr>
              <w:t xml:space="preserve">│  ② Clusterer ──────────────────────────────────────────────► │</w:t>
            </w:r>
          </w:p>
        </w:tc>
      </w:tr>
      <w:tr>
        <w:tc>
          <w:tcPr>
            <w:tcW w:type="dxa" w:w="9360"/>
            <w:tcBorders>
              <w:top w:val="single" w:color="FFFFFF" w:sz="1"/>
              <w:left w:val="single" w:color="FFFFFF" w:sz="1"/>
              <w:bottom w:val="single" w:color="FFFFFF" w:sz="1"/>
              <w:right w:val="single" w:color="FFFFFF" w:sz="1"/>
            </w:tcBorders>
            <w:shd w:fill="EEF2F7" w:val="clear"/>
            <w:tcMar>
              <w:top w:type="dxa" w:w="22"/>
              <w:left w:type="dxa" w:w="220"/>
              <w:bottom w:type="dxa" w:w="22"/>
              <w:right w:type="dxa" w:w="220"/>
            </w:tcMar>
          </w:tcPr>
          <w:p>
            <w:r>
              <w:rPr>
                <w:rFonts w:ascii="Courier New" w:cs="Courier New" w:eastAsia="Courier New" w:hAnsi="Courier New"/>
                <w:color w:val="1A3A5C"/>
                <w:sz w:val="18"/>
                <w:szCs w:val="18"/>
              </w:rPr>
              <w:t xml:space="preserve">│    sklearn fits clusters; if any cluster &gt; 40%,                │</w:t>
            </w:r>
          </w:p>
        </w:tc>
      </w:tr>
      <w:tr>
        <w:tc>
          <w:tcPr>
            <w:tcW w:type="dxa" w:w="9360"/>
            <w:tcBorders>
              <w:top w:val="single" w:color="FFFFFF" w:sz="1"/>
              <w:left w:val="single" w:color="FFFFFF" w:sz="1"/>
              <w:bottom w:val="single" w:color="FFFFFF" w:sz="1"/>
              <w:right w:val="single" w:color="FFFFFF" w:sz="1"/>
            </w:tcBorders>
            <w:shd w:fill="EEF2F7" w:val="clear"/>
            <w:tcMar>
              <w:top w:type="dxa" w:w="22"/>
              <w:left w:type="dxa" w:w="220"/>
              <w:bottom w:type="dxa" w:w="22"/>
              <w:right w:type="dxa" w:w="220"/>
            </w:tcMar>
          </w:tcPr>
          <w:p>
            <w:r>
              <w:rPr>
                <w:rFonts w:ascii="Courier New" w:cs="Courier New" w:eastAsia="Courier New" w:hAnsi="Courier New"/>
                <w:color w:val="1A3A5C"/>
                <w:sz w:val="18"/>
                <w:szCs w:val="18"/>
              </w:rPr>
              <w:t xml:space="preserve">│    Claude decides: sub-cluster in-place (Loop A)               │</w:t>
            </w:r>
          </w:p>
        </w:tc>
      </w:tr>
      <w:tr>
        <w:tc>
          <w:tcPr>
            <w:tcW w:type="dxa" w:w="9360"/>
            <w:tcBorders>
              <w:top w:val="single" w:color="FFFFFF" w:sz="1"/>
              <w:left w:val="single" w:color="FFFFFF" w:sz="1"/>
              <w:bottom w:val="single" w:color="FFFFFF" w:sz="1"/>
              <w:right w:val="single" w:color="FFFFFF" w:sz="1"/>
            </w:tcBorders>
            <w:shd w:fill="EEF2F7" w:val="clear"/>
            <w:tcMar>
              <w:top w:type="dxa" w:w="22"/>
              <w:left w:type="dxa" w:w="220"/>
              <w:bottom w:type="dxa" w:w="22"/>
              <w:right w:type="dxa" w:w="220"/>
            </w:tcMar>
          </w:tcPr>
          <w:p>
            <w:r>
              <w:rPr>
                <w:rFonts w:ascii="Courier New" w:cs="Courier New" w:eastAsia="Courier New" w:hAnsi="Courier New"/>
                <w:color w:val="1A3A5C"/>
                <w:sz w:val="18"/>
                <w:szCs w:val="18"/>
              </w:rPr>
              <w:t xml:space="preserve">│    OR escalate to feature reselection (Loop B).                │</w:t>
            </w:r>
          </w:p>
        </w:tc>
      </w:tr>
      <w:tr>
        <w:tc>
          <w:tcPr>
            <w:tcW w:type="dxa" w:w="9360"/>
            <w:tcBorders>
              <w:top w:val="single" w:color="FFFFFF" w:sz="1"/>
              <w:left w:val="single" w:color="FFFFFF" w:sz="1"/>
              <w:bottom w:val="single" w:color="FFFFFF" w:sz="1"/>
              <w:right w:val="single" w:color="FFFFFF" w:sz="1"/>
            </w:tcBorders>
            <w:shd w:fill="EEF2F7" w:val="clear"/>
            <w:tcMar>
              <w:top w:type="dxa" w:w="22"/>
              <w:left w:type="dxa" w:w="220"/>
              <w:bottom w:type="dxa" w:w="22"/>
              <w:right w:type="dxa" w:w="220"/>
            </w:tcMar>
          </w:tcPr>
          <w:p>
            <w:r>
              <w:rPr>
                <w:rFonts w:ascii="Courier New" w:cs="Courier New" w:eastAsia="Courier New" w:hAnsi="Courier New"/>
                <w:color w:val="1A3A5C"/>
                <w:sz w:val="18"/>
                <w:szCs w:val="18"/>
              </w:rPr>
              <w:t xml:space="preserve">│    Output: leaf cluster labels + profiles + lineage tree        │</w:t>
            </w:r>
          </w:p>
        </w:tc>
      </w:tr>
      <w:tr>
        <w:tc>
          <w:tcPr>
            <w:tcW w:type="dxa" w:w="9360"/>
            <w:tcBorders>
              <w:top w:val="single" w:color="FFFFFF" w:sz="1"/>
              <w:left w:val="single" w:color="FFFFFF" w:sz="1"/>
              <w:bottom w:val="single" w:color="FFFFFF" w:sz="1"/>
              <w:right w:val="single" w:color="FFFFFF" w:sz="1"/>
            </w:tcBorders>
            <w:shd w:fill="EEF2F7" w:val="clear"/>
            <w:tcMar>
              <w:top w:type="dxa" w:w="22"/>
              <w:left w:type="dxa" w:w="220"/>
              <w:bottom w:type="dxa" w:w="22"/>
              <w:right w:type="dxa" w:w="220"/>
            </w:tcMar>
          </w:tcPr>
          <w:p>
            <w:r>
              <w:rPr>
                <w:rFonts w:ascii="Courier New" w:cs="Courier New" w:eastAsia="Courier New" w:hAnsi="Courier New"/>
                <w:color w:val="1A3A5C"/>
                <w:sz w:val="18"/>
                <w:szCs w:val="18"/>
              </w:rPr>
              <w:t xml:space="preserve">│         │                                                       │</w:t>
            </w:r>
          </w:p>
        </w:tc>
      </w:tr>
      <w:tr>
        <w:tc>
          <w:tcPr>
            <w:tcW w:type="dxa" w:w="9360"/>
            <w:tcBorders>
              <w:top w:val="single" w:color="FFFFFF" w:sz="1"/>
              <w:left w:val="single" w:color="FFFFFF" w:sz="1"/>
              <w:bottom w:val="single" w:color="FFFFFF" w:sz="1"/>
              <w:right w:val="single" w:color="FFFFFF" w:sz="1"/>
            </w:tcBorders>
            <w:shd w:fill="EEF2F7" w:val="clear"/>
            <w:tcMar>
              <w:top w:type="dxa" w:w="22"/>
              <w:left w:type="dxa" w:w="220"/>
              <w:bottom w:type="dxa" w:w="22"/>
              <w:right w:type="dxa" w:w="220"/>
            </w:tcMar>
          </w:tcPr>
          <w:p>
            <w:r>
              <w:rPr>
                <w:rFonts w:ascii="Courier New" w:cs="Courier New" w:eastAsia="Courier New" w:hAnsi="Courier New"/>
                <w:color w:val="1A3A5C"/>
                <w:sz w:val="18"/>
                <w:szCs w:val="18"/>
              </w:rPr>
              <w:t xml:space="preserve">│         ▼   ◄── loops here if ③ Clarity Gate fails             │</w:t>
            </w:r>
          </w:p>
        </w:tc>
      </w:tr>
      <w:tr>
        <w:tc>
          <w:tcPr>
            <w:tcW w:type="dxa" w:w="9360"/>
            <w:tcBorders>
              <w:top w:val="single" w:color="FFFFFF" w:sz="1"/>
              <w:left w:val="single" w:color="FFFFFF" w:sz="1"/>
              <w:bottom w:val="single" w:color="FFFFFF" w:sz="1"/>
              <w:right w:val="single" w:color="FFFFFF" w:sz="1"/>
            </w:tcBorders>
            <w:shd w:fill="EEF2F7" w:val="clear"/>
            <w:tcMar>
              <w:top w:type="dxa" w:w="22"/>
              <w:left w:type="dxa" w:w="220"/>
              <w:bottom w:type="dxa" w:w="22"/>
              <w:right w:type="dxa" w:w="220"/>
            </w:tcMar>
          </w:tcPr>
          <w:p>
            <w:r>
              <w:rPr>
                <w:rFonts w:ascii="Courier New" w:cs="Courier New" w:eastAsia="Courier New" w:hAnsi="Courier New"/>
                <w:color w:val="1A3A5C"/>
                <w:sz w:val="18"/>
                <w:szCs w:val="18"/>
              </w:rPr>
              <w:t xml:space="preserve">│  ③ PersonaNamer ───────────────────────────────────────────► │</w:t>
            </w:r>
          </w:p>
        </w:tc>
      </w:tr>
      <w:tr>
        <w:tc>
          <w:tcPr>
            <w:tcW w:type="dxa" w:w="9360"/>
            <w:tcBorders>
              <w:top w:val="single" w:color="FFFFFF" w:sz="1"/>
              <w:left w:val="single" w:color="FFFFFF" w:sz="1"/>
              <w:bottom w:val="single" w:color="FFFFFF" w:sz="1"/>
              <w:right w:val="single" w:color="FFFFFF" w:sz="1"/>
            </w:tcBorders>
            <w:shd w:fill="EEF2F7" w:val="clear"/>
            <w:tcMar>
              <w:top w:type="dxa" w:w="22"/>
              <w:left w:type="dxa" w:w="220"/>
              <w:bottom w:type="dxa" w:w="22"/>
              <w:right w:type="dxa" w:w="220"/>
            </w:tcMar>
          </w:tcPr>
          <w:p>
            <w:r>
              <w:rPr>
                <w:rFonts w:ascii="Courier New" w:cs="Courier New" w:eastAsia="Courier New" w:hAnsi="Courier New"/>
                <w:color w:val="1A3A5C"/>
                <w:sz w:val="18"/>
                <w:szCs w:val="18"/>
              </w:rPr>
              <w:t xml:space="preserve">│    Claude writes name / tagline / description / traits for      │</w:t>
            </w:r>
          </w:p>
        </w:tc>
      </w:tr>
      <w:tr>
        <w:tc>
          <w:tcPr>
            <w:tcW w:type="dxa" w:w="9360"/>
            <w:tcBorders>
              <w:top w:val="single" w:color="FFFFFF" w:sz="1"/>
              <w:left w:val="single" w:color="FFFFFF" w:sz="1"/>
              <w:bottom w:val="single" w:color="FFFFFF" w:sz="1"/>
              <w:right w:val="single" w:color="FFFFFF" w:sz="1"/>
            </w:tcBorders>
            <w:shd w:fill="EEF2F7" w:val="clear"/>
            <w:tcMar>
              <w:top w:type="dxa" w:w="22"/>
              <w:left w:type="dxa" w:w="220"/>
              <w:bottom w:type="dxa" w:w="22"/>
              <w:right w:type="dxa" w:w="220"/>
            </w:tcMar>
          </w:tcPr>
          <w:p>
            <w:r>
              <w:rPr>
                <w:rFonts w:ascii="Courier New" w:cs="Courier New" w:eastAsia="Courier New" w:hAnsi="Courier New"/>
                <w:color w:val="1A3A5C"/>
                <w:sz w:val="18"/>
                <w:szCs w:val="18"/>
              </w:rPr>
              <w:t xml:space="preserve">│    every cluster in one prompt. Siblings grouped together       │</w:t>
            </w:r>
          </w:p>
        </w:tc>
      </w:tr>
      <w:tr>
        <w:tc>
          <w:tcPr>
            <w:tcW w:type="dxa" w:w="9360"/>
            <w:tcBorders>
              <w:top w:val="single" w:color="FFFFFF" w:sz="1"/>
              <w:left w:val="single" w:color="FFFFFF" w:sz="1"/>
              <w:bottom w:val="single" w:color="FFFFFF" w:sz="1"/>
              <w:right w:val="single" w:color="FFFFFF" w:sz="1"/>
            </w:tcBorders>
            <w:shd w:fill="EEF2F7" w:val="clear"/>
            <w:tcMar>
              <w:top w:type="dxa" w:w="22"/>
              <w:left w:type="dxa" w:w="220"/>
              <w:bottom w:type="dxa" w:w="22"/>
              <w:right w:type="dxa" w:w="220"/>
            </w:tcMar>
          </w:tcPr>
          <w:p>
            <w:r>
              <w:rPr>
                <w:rFonts w:ascii="Courier New" w:cs="Courier New" w:eastAsia="Courier New" w:hAnsi="Courier New"/>
                <w:color w:val="1A3A5C"/>
                <w:sz w:val="18"/>
                <w:szCs w:val="18"/>
              </w:rPr>
              <w:t xml:space="preserve">│    so names must contrast with each other.                      │</w:t>
            </w:r>
          </w:p>
        </w:tc>
      </w:tr>
      <w:tr>
        <w:tc>
          <w:tcPr>
            <w:tcW w:type="dxa" w:w="9360"/>
            <w:tcBorders>
              <w:top w:val="single" w:color="FFFFFF" w:sz="1"/>
              <w:left w:val="single" w:color="FFFFFF" w:sz="1"/>
              <w:bottom w:val="single" w:color="FFFFFF" w:sz="1"/>
              <w:right w:val="single" w:color="FFFFFF" w:sz="1"/>
            </w:tcBorders>
            <w:shd w:fill="EEF2F7" w:val="clear"/>
            <w:tcMar>
              <w:top w:type="dxa" w:w="22"/>
              <w:left w:type="dxa" w:w="220"/>
              <w:bottom w:type="dxa" w:w="22"/>
              <w:right w:type="dxa" w:w="220"/>
            </w:tcMar>
          </w:tcPr>
          <w:p>
            <w:r>
              <w:rPr>
                <w:rFonts w:ascii="Courier New" w:cs="Courier New" w:eastAsia="Courier New" w:hAnsi="Courier New"/>
                <w:color w:val="1A3A5C"/>
                <w:sz w:val="18"/>
                <w:szCs w:val="18"/>
              </w:rPr>
              <w:t xml:space="preserve">│    Clarity Gate: sil &gt;= 0.15, avg_confidence &gt;= 6.0,           │</w:t>
            </w:r>
          </w:p>
        </w:tc>
      </w:tr>
      <w:tr>
        <w:tc>
          <w:tcPr>
            <w:tcW w:type="dxa" w:w="9360"/>
            <w:tcBorders>
              <w:top w:val="single" w:color="FFFFFF" w:sz="1"/>
              <w:left w:val="single" w:color="FFFFFF" w:sz="1"/>
              <w:bottom w:val="single" w:color="FFFFFF" w:sz="1"/>
              <w:right w:val="single" w:color="FFFFFF" w:sz="1"/>
            </w:tcBorders>
            <w:shd w:fill="EEF2F7" w:val="clear"/>
            <w:tcMar>
              <w:top w:type="dxa" w:w="22"/>
              <w:left w:type="dxa" w:w="220"/>
              <w:bottom w:type="dxa" w:w="22"/>
              <w:right w:type="dxa" w:w="220"/>
            </w:tcMar>
          </w:tcPr>
          <w:p>
            <w:r>
              <w:rPr>
                <w:rFonts w:ascii="Courier New" w:cs="Courier New" w:eastAsia="Courier New" w:hAnsi="Courier New"/>
                <w:color w:val="1A3A5C"/>
                <w:sz w:val="18"/>
                <w:szCs w:val="18"/>
              </w:rPr>
              <w:t xml:space="preserve">│    all names unique. Output: personas dict                      │</w:t>
            </w:r>
          </w:p>
        </w:tc>
      </w:tr>
      <w:tr>
        <w:tc>
          <w:tcPr>
            <w:tcW w:type="dxa" w:w="9360"/>
            <w:tcBorders>
              <w:top w:val="single" w:color="FFFFFF" w:sz="1"/>
              <w:left w:val="single" w:color="FFFFFF" w:sz="1"/>
              <w:bottom w:val="single" w:color="FFFFFF" w:sz="1"/>
              <w:right w:val="single" w:color="FFFFFF" w:sz="1"/>
            </w:tcBorders>
            <w:shd w:fill="EEF2F7" w:val="clear"/>
            <w:tcMar>
              <w:top w:type="dxa" w:w="22"/>
              <w:left w:type="dxa" w:w="220"/>
              <w:bottom w:type="dxa" w:w="22"/>
              <w:right w:type="dxa" w:w="220"/>
            </w:tcMar>
          </w:tcPr>
          <w:p>
            <w:r>
              <w:rPr>
                <w:rFonts w:ascii="Courier New" w:cs="Courier New" w:eastAsia="Courier New" w:hAnsi="Courier New"/>
                <w:color w:val="1A3A5C"/>
                <w:sz w:val="18"/>
                <w:szCs w:val="18"/>
              </w:rPr>
              <w:t xml:space="preserve">│         │                                                       │</w:t>
            </w:r>
          </w:p>
        </w:tc>
      </w:tr>
      <w:tr>
        <w:tc>
          <w:tcPr>
            <w:tcW w:type="dxa" w:w="9360"/>
            <w:tcBorders>
              <w:top w:val="single" w:color="FFFFFF" w:sz="1"/>
              <w:left w:val="single" w:color="FFFFFF" w:sz="1"/>
              <w:bottom w:val="single" w:color="FFFFFF" w:sz="1"/>
              <w:right w:val="single" w:color="FFFFFF" w:sz="1"/>
            </w:tcBorders>
            <w:shd w:fill="EEF2F7" w:val="clear"/>
            <w:tcMar>
              <w:top w:type="dxa" w:w="22"/>
              <w:left w:type="dxa" w:w="220"/>
              <w:bottom w:type="dxa" w:w="22"/>
              <w:right w:type="dxa" w:w="220"/>
            </w:tcMar>
          </w:tcPr>
          <w:p>
            <w:r>
              <w:rPr>
                <w:rFonts w:ascii="Courier New" w:cs="Courier New" w:eastAsia="Courier New" w:hAnsi="Courier New"/>
                <w:color w:val="1A3A5C"/>
                <w:sz w:val="18"/>
                <w:szCs w:val="18"/>
              </w:rPr>
              <w:t xml:space="preserve">│         ▼   ◄── loops here if Claude diagnoses poor clusters   │</w:t>
            </w:r>
          </w:p>
        </w:tc>
      </w:tr>
      <w:tr>
        <w:tc>
          <w:tcPr>
            <w:tcW w:type="dxa" w:w="9360"/>
            <w:tcBorders>
              <w:top w:val="single" w:color="FFFFFF" w:sz="1"/>
              <w:left w:val="single" w:color="FFFFFF" w:sz="1"/>
              <w:bottom w:val="single" w:color="FFFFFF" w:sz="1"/>
              <w:right w:val="single" w:color="FFFFFF" w:sz="1"/>
            </w:tcBorders>
            <w:shd w:fill="EEF2F7" w:val="clear"/>
            <w:tcMar>
              <w:top w:type="dxa" w:w="22"/>
              <w:left w:type="dxa" w:w="220"/>
              <w:bottom w:type="dxa" w:w="22"/>
              <w:right w:type="dxa" w:w="220"/>
            </w:tcMar>
          </w:tcPr>
          <w:p>
            <w:r>
              <w:rPr>
                <w:rFonts w:ascii="Courier New" w:cs="Courier New" w:eastAsia="Courier New" w:hAnsi="Courier New"/>
                <w:color w:val="1A3A5C"/>
                <w:sz w:val="18"/>
                <w:szCs w:val="18"/>
              </w:rPr>
              <w:t xml:space="preserve">│  ④ Classifier ─────────────────────────────────────────────► │</w:t>
            </w:r>
          </w:p>
        </w:tc>
      </w:tr>
      <w:tr>
        <w:tc>
          <w:tcPr>
            <w:tcW w:type="dxa" w:w="9360"/>
            <w:tcBorders>
              <w:top w:val="single" w:color="FFFFFF" w:sz="1"/>
              <w:left w:val="single" w:color="FFFFFF" w:sz="1"/>
              <w:bottom w:val="single" w:color="FFFFFF" w:sz="1"/>
              <w:right w:val="single" w:color="FFFFFF" w:sz="1"/>
            </w:tcBorders>
            <w:shd w:fill="EEF2F7" w:val="clear"/>
            <w:tcMar>
              <w:top w:type="dxa" w:w="22"/>
              <w:left w:type="dxa" w:w="220"/>
              <w:bottom w:type="dxa" w:w="22"/>
              <w:right w:type="dxa" w:w="220"/>
            </w:tcMar>
          </w:tcPr>
          <w:p>
            <w:r>
              <w:rPr>
                <w:rFonts w:ascii="Courier New" w:cs="Courier New" w:eastAsia="Courier New" w:hAnsi="Courier New"/>
                <w:color w:val="1A3A5C"/>
                <w:sz w:val="18"/>
                <w:szCs w:val="18"/>
              </w:rPr>
              <w:t xml:space="preserve">│    Random Forest 5-fold CV. If macro-F1 &gt;= 0.70: pass.         │</w:t>
            </w:r>
          </w:p>
        </w:tc>
      </w:tr>
      <w:tr>
        <w:tc>
          <w:tcPr>
            <w:tcW w:type="dxa" w:w="9360"/>
            <w:tcBorders>
              <w:top w:val="single" w:color="FFFFFF" w:sz="1"/>
              <w:left w:val="single" w:color="FFFFFF" w:sz="1"/>
              <w:bottom w:val="single" w:color="FFFFFF" w:sz="1"/>
              <w:right w:val="single" w:color="FFFFFF" w:sz="1"/>
            </w:tcBorders>
            <w:shd w:fill="EEF2F7" w:val="clear"/>
            <w:tcMar>
              <w:top w:type="dxa" w:w="22"/>
              <w:left w:type="dxa" w:w="220"/>
              <w:bottom w:type="dxa" w:w="22"/>
              <w:right w:type="dxa" w:w="220"/>
            </w:tcMar>
          </w:tcPr>
          <w:p>
            <w:r>
              <w:rPr>
                <w:rFonts w:ascii="Courier New" w:cs="Courier New" w:eastAsia="Courier New" w:hAnsi="Courier New"/>
                <w:color w:val="1A3A5C"/>
                <w:sz w:val="18"/>
                <w:szCs w:val="18"/>
              </w:rPr>
              <w:t xml:space="preserve">│    If &lt; 0.70: Claude diagnoses confusion matrix → routes.       │</w:t>
            </w:r>
          </w:p>
        </w:tc>
      </w:tr>
      <w:tr>
        <w:tc>
          <w:tcPr>
            <w:tcW w:type="dxa" w:w="9360"/>
            <w:tcBorders>
              <w:top w:val="single" w:color="FFFFFF" w:sz="1"/>
              <w:left w:val="single" w:color="FFFFFF" w:sz="1"/>
              <w:bottom w:val="single" w:color="FFFFFF" w:sz="1"/>
              <w:right w:val="single" w:color="FFFFFF" w:sz="1"/>
            </w:tcBorders>
            <w:shd w:fill="EEF2F7" w:val="clear"/>
            <w:tcMar>
              <w:top w:type="dxa" w:w="22"/>
              <w:left w:type="dxa" w:w="220"/>
              <w:bottom w:type="dxa" w:w="22"/>
              <w:right w:type="dxa" w:w="220"/>
            </w:tcMar>
          </w:tcPr>
          <w:p>
            <w:r>
              <w:rPr>
                <w:rFonts w:ascii="Courier New" w:cs="Courier New" w:eastAsia="Courier New" w:hAnsi="Courier New"/>
                <w:color w:val="1A3A5C"/>
                <w:sz w:val="18"/>
                <w:szCs w:val="18"/>
              </w:rPr>
              <w:t xml:space="preserve">│    Output: CV metrics + per-class F1 + feature importances      │</w:t>
            </w:r>
          </w:p>
        </w:tc>
      </w:tr>
      <w:tr>
        <w:tc>
          <w:tcPr>
            <w:tcW w:type="dxa" w:w="9360"/>
            <w:tcBorders>
              <w:top w:val="single" w:color="FFFFFF" w:sz="1"/>
              <w:left w:val="single" w:color="FFFFFF" w:sz="1"/>
              <w:bottom w:val="single" w:color="FFFFFF" w:sz="1"/>
              <w:right w:val="single" w:color="FFFFFF" w:sz="1"/>
            </w:tcBorders>
            <w:shd w:fill="EEF2F7" w:val="clear"/>
            <w:tcMar>
              <w:top w:type="dxa" w:w="22"/>
              <w:left w:type="dxa" w:w="220"/>
              <w:bottom w:type="dxa" w:w="22"/>
              <w:right w:type="dxa" w:w="220"/>
            </w:tcMar>
          </w:tcPr>
          <w:p>
            <w:r>
              <w:rPr>
                <w:rFonts w:ascii="Courier New" w:cs="Courier New" w:eastAsia="Courier New" w:hAnsi="Courier New"/>
                <w:color w:val="1A3A5C"/>
                <w:sz w:val="18"/>
                <w:szCs w:val="18"/>
              </w:rPr>
              <w:t xml:space="preserve">│         │  [skipped entirely if F1 passes without LLM call]    │</w:t>
            </w:r>
          </w:p>
        </w:tc>
      </w:tr>
      <w:tr>
        <w:tc>
          <w:tcPr>
            <w:tcW w:type="dxa" w:w="9360"/>
            <w:tcBorders>
              <w:top w:val="single" w:color="FFFFFF" w:sz="1"/>
              <w:left w:val="single" w:color="FFFFFF" w:sz="1"/>
              <w:bottom w:val="single" w:color="FFFFFF" w:sz="1"/>
              <w:right w:val="single" w:color="FFFFFF" w:sz="1"/>
            </w:tcBorders>
            <w:shd w:fill="EEF2F7" w:val="clear"/>
            <w:tcMar>
              <w:top w:type="dxa" w:w="22"/>
              <w:left w:type="dxa" w:w="220"/>
              <w:bottom w:type="dxa" w:w="22"/>
              <w:right w:type="dxa" w:w="220"/>
            </w:tcMar>
          </w:tcPr>
          <w:p>
            <w:r>
              <w:rPr>
                <w:rFonts w:ascii="Courier New" w:cs="Courier New" w:eastAsia="Courier New" w:hAnsi="Courier New"/>
                <w:color w:val="1A3A5C"/>
                <w:sz w:val="18"/>
                <w:szCs w:val="18"/>
              </w:rPr>
              <w:t xml:space="preserve">│         ▼                                                       │</w:t>
            </w:r>
          </w:p>
        </w:tc>
      </w:tr>
      <w:tr>
        <w:tc>
          <w:tcPr>
            <w:tcW w:type="dxa" w:w="9360"/>
            <w:tcBorders>
              <w:top w:val="single" w:color="FFFFFF" w:sz="1"/>
              <w:left w:val="single" w:color="FFFFFF" w:sz="1"/>
              <w:bottom w:val="single" w:color="FFFFFF" w:sz="1"/>
              <w:right w:val="single" w:color="FFFFFF" w:sz="1"/>
            </w:tcBorders>
            <w:shd w:fill="EEF2F7" w:val="clear"/>
            <w:tcMar>
              <w:top w:type="dxa" w:w="22"/>
              <w:left w:type="dxa" w:w="220"/>
              <w:bottom w:type="dxa" w:w="22"/>
              <w:right w:type="dxa" w:w="220"/>
            </w:tcMar>
          </w:tcPr>
          <w:p>
            <w:r>
              <w:rPr>
                <w:rFonts w:ascii="Courier New" w:cs="Courier New" w:eastAsia="Courier New" w:hAnsi="Courier New"/>
                <w:color w:val="1A3A5C"/>
                <w:sz w:val="18"/>
                <w:szCs w:val="18"/>
              </w:rPr>
              <w:t xml:space="preserve">│  ⑤ Human Checkpoint                                            │</w:t>
            </w:r>
          </w:p>
        </w:tc>
      </w:tr>
      <w:tr>
        <w:tc>
          <w:tcPr>
            <w:tcW w:type="dxa" w:w="9360"/>
            <w:tcBorders>
              <w:top w:val="single" w:color="FFFFFF" w:sz="1"/>
              <w:left w:val="single" w:color="FFFFFF" w:sz="1"/>
              <w:bottom w:val="single" w:color="FFFFFF" w:sz="1"/>
              <w:right w:val="single" w:color="FFFFFF" w:sz="1"/>
            </w:tcBorders>
            <w:shd w:fill="EEF2F7" w:val="clear"/>
            <w:tcMar>
              <w:top w:type="dxa" w:w="22"/>
              <w:left w:type="dxa" w:w="220"/>
              <w:bottom w:type="dxa" w:w="22"/>
              <w:right w:type="dxa" w:w="220"/>
            </w:tcMar>
          </w:tcPr>
          <w:p>
            <w:r>
              <w:rPr>
                <w:rFonts w:ascii="Courier New" w:cs="Courier New" w:eastAsia="Courier New" w:hAnsi="Courier New"/>
                <w:color w:val="1A3A5C"/>
                <w:sz w:val="18"/>
                <w:szCs w:val="18"/>
              </w:rPr>
              <w:t xml:space="preserve">│    Full persona cards + CV F1 + 40% guard proof + metrics.     │</w:t>
            </w:r>
          </w:p>
        </w:tc>
      </w:tr>
      <w:tr>
        <w:tc>
          <w:tcPr>
            <w:tcW w:type="dxa" w:w="9360"/>
            <w:tcBorders>
              <w:top w:val="single" w:color="FFFFFF" w:sz="1"/>
              <w:left w:val="single" w:color="FFFFFF" w:sz="1"/>
              <w:bottom w:val="single" w:color="FFFFFF" w:sz="1"/>
              <w:right w:val="single" w:color="FFFFFF" w:sz="1"/>
            </w:tcBorders>
            <w:shd w:fill="EEF2F7" w:val="clear"/>
            <w:tcMar>
              <w:top w:type="dxa" w:w="22"/>
              <w:left w:type="dxa" w:w="220"/>
              <w:bottom w:type="dxa" w:w="22"/>
              <w:right w:type="dxa" w:w="220"/>
            </w:tcMar>
          </w:tcPr>
          <w:p>
            <w:r>
              <w:rPr>
                <w:rFonts w:ascii="Courier New" w:cs="Courier New" w:eastAsia="Courier New" w:hAnsi="Courier New"/>
                <w:color w:val="1A3A5C"/>
                <w:sz w:val="18"/>
                <w:szCs w:val="18"/>
              </w:rPr>
              <w:t xml:space="preserve">│    Approve → save all outputs.  Otherwise loop back.           │</w:t>
            </w:r>
          </w:p>
        </w:tc>
      </w:tr>
      <w:tr>
        <w:tc>
          <w:tcPr>
            <w:tcW w:type="dxa" w:w="9360"/>
            <w:tcBorders>
              <w:top w:val="single" w:color="FFFFFF" w:sz="1"/>
              <w:left w:val="single" w:color="FFFFFF" w:sz="1"/>
              <w:bottom w:val="single" w:color="FFFFFF" w:sz="1"/>
              <w:right w:val="single" w:color="FFFFFF" w:sz="1"/>
            </w:tcBorders>
            <w:shd w:fill="EEF2F7" w:val="clear"/>
            <w:tcMar>
              <w:top w:type="dxa" w:w="22"/>
              <w:left w:type="dxa" w:w="220"/>
              <w:bottom w:type="dxa" w:w="22"/>
              <w:right w:type="dxa" w:w="220"/>
            </w:tcMar>
          </w:tcPr>
          <w:p>
            <w:r>
              <w:rPr>
                <w:rFonts w:ascii="Courier New" w:cs="Courier New" w:eastAsia="Courier New" w:hAnsi="Courier New"/>
                <w:color w:val="1A3A5C"/>
                <w:sz w:val="18"/>
                <w:szCs w:val="18"/>
              </w:rPr>
              <w:t xml:space="preserve">└─────────────────────────────────────────────────────────────────┘</w:t>
            </w:r>
          </w:p>
        </w:tc>
      </w:tr>
    </w:tbl>
    <w:p>
      <w:pPr>
        <w:spacing w:before="80" w:after="80"/>
      </w:pPr>
    </w:p>
    <w:p>
      <w:pPr>
        <w:pStyle w:val="Heading2"/>
        <w:spacing w:before="240" w:after="100"/>
      </w:pPr>
      <w:r>
        <w:rPr>
          <w:rFonts w:ascii="Arial" w:cs="Arial" w:eastAsia="Arial" w:hAnsi="Arial"/>
          <w:b/>
          <w:bCs/>
          <w:color w:val="1F6B8E"/>
          <w:sz w:val="24"/>
          <w:szCs w:val="24"/>
        </w:rPr>
        <w:t xml:space="preserve">3.3 The Three Feedback Loops</w:t>
      </w:r>
    </w:p>
    <w:p>
      <w:pPr>
        <w:spacing w:before="80" w:after="80"/>
      </w:pPr>
    </w:p>
    <w:p>
      <w:pPr>
        <w:spacing w:before="180" w:after="80"/>
      </w:pPr>
      <w:r>
        <w:rPr>
          <w:rFonts w:ascii="Arial" w:cs="Arial" w:eastAsia="Arial" w:hAnsi="Arial"/>
          <w:b/>
          <w:bCs/>
          <w:color w:val="1A6B3A"/>
          <w:sz w:val="22"/>
          <w:szCs w:val="22"/>
        </w:rPr>
        <w:t xml:space="preserve">Loop A — Recursive Sub-Clustering (within Agent ②)</w:t>
      </w:r>
    </w:p>
    <w:p>
      <w:pPr>
        <w:spacing w:before="60" w:after="60"/>
        <w:jc w:val="both"/>
      </w:pPr>
      <w:r>
        <w:rPr>
          <w:rFonts w:ascii="Arial" w:cs="Arial" w:eastAsia="Arial" w:hAnsi="Arial"/>
          <w:sz w:val="21"/>
          <w:szCs w:val="21"/>
        </w:rPr>
        <w:t xml:space="preserve">When Agent ② detects a cluster exceeding 40%, it first reasons about the cluster's internal structure before acting. If the cluster appears heterogeneous — mixed spending profiles across categories — it sub-clusters in-place, extracting those members and re-running the algorithm with sub_n_clusters sub-groups (default: 3). The lineage is tracked: each child cluster records its parent ID. In our run, C3 (499 customers, 52.6%) was sub-clustered into C6 (219 customers, 23.1%), C7 (133 customers, 14.0%), and C8 (147 customers, 15.5%) — all comfortably below 40%.</w:t>
      </w:r>
    </w:p>
    <w:p>
      <w:pPr>
        <w:spacing w:before="80" w:after="80"/>
      </w:pPr>
    </w:p>
    <w:p>
      <w:pPr>
        <w:spacing w:before="180" w:after="80"/>
      </w:pPr>
      <w:r>
        <w:rPr>
          <w:rFonts w:ascii="Arial" w:cs="Arial" w:eastAsia="Arial" w:hAnsi="Arial"/>
          <w:b/>
          <w:bCs/>
          <w:color w:val="C0392B"/>
          <w:sz w:val="22"/>
          <w:szCs w:val="22"/>
        </w:rPr>
        <w:t xml:space="preserve">Loop B — Feature Re-Selection Escalation (Agent ② → Agent ①)</w:t>
      </w:r>
    </w:p>
    <w:p>
      <w:pPr>
        <w:spacing w:before="60" w:after="60"/>
        <w:jc w:val="both"/>
      </w:pPr>
      <w:r>
        <w:rPr>
          <w:rFonts w:ascii="Arial" w:cs="Arial" w:eastAsia="Arial" w:hAnsi="Arial"/>
          <w:sz w:val="21"/>
          <w:szCs w:val="21"/>
        </w:rPr>
        <w:t xml:space="preserve">If Agent ② judges that the oversized cluster is behaviorally coherent — one genuine lifestyle type that is simply common — sub-clustering will produce near-identical children. In that case, the agent escalates to Loop B, sending a structured feedback message to the Orchestrator, which calls Agent ① with that context. Agent ① re-runs with a wider or differently-weighted feature budget. Loop B is capped at max_feature_reselect_retries (default: 2). This loop was not triggered in the current run.</w:t>
      </w:r>
    </w:p>
    <w:p>
      <w:pPr>
        <w:spacing w:before="80" w:after="80"/>
      </w:pPr>
    </w:p>
    <w:p>
      <w:pPr>
        <w:spacing w:before="180" w:after="80"/>
      </w:pPr>
      <w:r>
        <w:rPr>
          <w:rFonts w:ascii="Arial" w:cs="Arial" w:eastAsia="Arial" w:hAnsi="Arial"/>
          <w:b/>
          <w:bCs/>
          <w:color w:val="6C3483"/>
          <w:sz w:val="22"/>
          <w:szCs w:val="22"/>
        </w:rPr>
        <w:t xml:space="preserve">Loop C — Classifier Feedback (Agent ④ → Agent ① or ②)</w:t>
      </w:r>
    </w:p>
    <w:p>
      <w:pPr>
        <w:spacing w:before="60" w:after="60"/>
        <w:jc w:val="both"/>
      </w:pPr>
      <w:r>
        <w:rPr>
          <w:rFonts w:ascii="Arial" w:cs="Arial" w:eastAsia="Arial" w:hAnsi="Arial"/>
          <w:sz w:val="21"/>
          <w:szCs w:val="21"/>
        </w:rPr>
        <w:t xml:space="preserve">After naming, a Random Forest is trained on the cluster labels and evaluated with 5-fold CV. If macro F1 &lt; 0.70, Agent ④ reads the confusion matrix and diagnoses whether specific cluster pairs are confusable (clustering problem → return to Agent ②) or all classes perform poorly (features problem → return to Agent ①). In the current run, macro F1 was 0.926, well above threshold — Agent ④ was not called at all.</w:t>
      </w:r>
    </w:p>
    <w:p>
      <w:pPr>
        <w:pBdr>
          <w:bottom w:val="single" w:color="2E4A7A" w:sz="6" w:space="1"/>
        </w:pBdr>
        <w:spacing w:before="160" w:after="160"/>
      </w:pPr>
    </w:p>
    <w:p>
      <w:pPr>
        <w:pStyle w:val="Heading1"/>
        <w:spacing w:before="340" w:after="160"/>
      </w:pPr>
      <w:r>
        <w:rPr>
          <w:rFonts w:ascii="Arial" w:cs="Arial" w:eastAsia="Arial" w:hAnsi="Arial"/>
          <w:b/>
          <w:bCs/>
          <w:color w:val="2E4A7A"/>
          <w:sz w:val="30"/>
          <w:szCs w:val="30"/>
        </w:rPr>
        <w:t xml:space="preserve">4. Implementation</w:t>
      </w:r>
    </w:p>
    <w:p>
      <w:pPr>
        <w:pStyle w:val="Heading2"/>
        <w:spacing w:before="240" w:after="100"/>
      </w:pPr>
      <w:r>
        <w:rPr>
          <w:rFonts w:ascii="Arial" w:cs="Arial" w:eastAsia="Arial" w:hAnsi="Arial"/>
          <w:b/>
          <w:bCs/>
          <w:color w:val="1F6B8E"/>
          <w:sz w:val="24"/>
          <w:szCs w:val="24"/>
        </w:rPr>
        <w:t xml:space="preserve">4.1 Package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FFF" w:sz="1"/>
              <w:left w:val="single" w:color="FFFFFF" w:sz="1"/>
              <w:bottom w:val="single" w:color="FFFFFF" w:sz="1"/>
              <w:right w:val="single" w:color="FFFFFF" w:sz="1"/>
            </w:tcBorders>
            <w:shd w:fill="EEF2F7" w:val="clear"/>
            <w:tcMar>
              <w:top w:type="dxa" w:w="22"/>
              <w:left w:type="dxa" w:w="220"/>
              <w:bottom w:type="dxa" w:w="22"/>
              <w:right w:type="dxa" w:w="220"/>
            </w:tcMar>
          </w:tcPr>
          <w:p>
            <w:r>
              <w:rPr>
                <w:rFonts w:ascii="Courier New" w:cs="Courier New" w:eastAsia="Courier New" w:hAnsi="Courier New"/>
                <w:color w:val="1A3A5C"/>
                <w:sz w:val="18"/>
                <w:szCs w:val="18"/>
              </w:rPr>
              <w:t xml:space="preserve">agents/</w:t>
            </w:r>
          </w:p>
        </w:tc>
      </w:tr>
      <w:tr>
        <w:tc>
          <w:tcPr>
            <w:tcW w:type="dxa" w:w="9360"/>
            <w:tcBorders>
              <w:top w:val="single" w:color="FFFFFF" w:sz="1"/>
              <w:left w:val="single" w:color="FFFFFF" w:sz="1"/>
              <w:bottom w:val="single" w:color="FFFFFF" w:sz="1"/>
              <w:right w:val="single" w:color="FFFFFF" w:sz="1"/>
            </w:tcBorders>
            <w:shd w:fill="EEF2F7" w:val="clear"/>
            <w:tcMar>
              <w:top w:type="dxa" w:w="22"/>
              <w:left w:type="dxa" w:w="220"/>
              <w:bottom w:type="dxa" w:w="22"/>
              <w:right w:type="dxa" w:w="220"/>
            </w:tcMar>
          </w:tcPr>
          <w:p>
            <w:r>
              <w:rPr>
                <w:rFonts w:ascii="Courier New" w:cs="Courier New" w:eastAsia="Courier New" w:hAnsi="Courier New"/>
                <w:color w:val="1A3A5C"/>
                <w:sz w:val="18"/>
                <w:szCs w:val="18"/>
              </w:rPr>
              <w:t xml:space="preserve">  orchestrator.py          # RunManifest, loop routing, HumanCheckpoint</w:t>
            </w:r>
          </w:p>
        </w:tc>
      </w:tr>
      <w:tr>
        <w:tc>
          <w:tcPr>
            <w:tcW w:type="dxa" w:w="9360"/>
            <w:tcBorders>
              <w:top w:val="single" w:color="FFFFFF" w:sz="1"/>
              <w:left w:val="single" w:color="FFFFFF" w:sz="1"/>
              <w:bottom w:val="single" w:color="FFFFFF" w:sz="1"/>
              <w:right w:val="single" w:color="FFFFFF" w:sz="1"/>
            </w:tcBorders>
            <w:shd w:fill="EEF2F7" w:val="clear"/>
            <w:tcMar>
              <w:top w:type="dxa" w:w="22"/>
              <w:left w:type="dxa" w:w="220"/>
              <w:bottom w:type="dxa" w:w="22"/>
              <w:right w:type="dxa" w:w="220"/>
            </w:tcMar>
          </w:tcPr>
          <w:p>
            <w:r>
              <w:rPr>
                <w:rFonts w:ascii="Courier New" w:cs="Courier New" w:eastAsia="Courier New" w:hAnsi="Courier New"/>
                <w:color w:val="1A3A5C"/>
                <w:sz w:val="18"/>
                <w:szCs w:val="18"/>
              </w:rPr>
              <w:t xml:space="preserve">  feature_selection.py     # Agent ①: PCA + sklearn MLPRegressor autoencoder</w:t>
            </w:r>
          </w:p>
        </w:tc>
      </w:tr>
      <w:tr>
        <w:tc>
          <w:tcPr>
            <w:tcW w:type="dxa" w:w="9360"/>
            <w:tcBorders>
              <w:top w:val="single" w:color="FFFFFF" w:sz="1"/>
              <w:left w:val="single" w:color="FFFFFF" w:sz="1"/>
              <w:bottom w:val="single" w:color="FFFFFF" w:sz="1"/>
              <w:right w:val="single" w:color="FFFFFF" w:sz="1"/>
            </w:tcBorders>
            <w:shd w:fill="EEF2F7" w:val="clear"/>
            <w:tcMar>
              <w:top w:type="dxa" w:w="22"/>
              <w:left w:type="dxa" w:w="220"/>
              <w:bottom w:type="dxa" w:w="22"/>
              <w:right w:type="dxa" w:w="220"/>
            </w:tcMar>
          </w:tcPr>
          <w:p>
            <w:r>
              <w:rPr>
                <w:rFonts w:ascii="Courier New" w:cs="Courier New" w:eastAsia="Courier New" w:hAnsi="Courier New"/>
                <w:color w:val="1A3A5C"/>
                <w:sz w:val="18"/>
                <w:szCs w:val="18"/>
              </w:rPr>
              <w:t xml:space="preserve">  clustering.py            # Agent ②: cluster + 40% guard + Loop A/B routing</w:t>
            </w:r>
          </w:p>
        </w:tc>
      </w:tr>
      <w:tr>
        <w:tc>
          <w:tcPr>
            <w:tcW w:type="dxa" w:w="9360"/>
            <w:tcBorders>
              <w:top w:val="single" w:color="FFFFFF" w:sz="1"/>
              <w:left w:val="single" w:color="FFFFFF" w:sz="1"/>
              <w:bottom w:val="single" w:color="FFFFFF" w:sz="1"/>
              <w:right w:val="single" w:color="FFFFFF" w:sz="1"/>
            </w:tcBorders>
            <w:shd w:fill="EEF2F7" w:val="clear"/>
            <w:tcMar>
              <w:top w:type="dxa" w:w="22"/>
              <w:left w:type="dxa" w:w="220"/>
              <w:bottom w:type="dxa" w:w="22"/>
              <w:right w:type="dxa" w:w="220"/>
            </w:tcMar>
          </w:tcPr>
          <w:p>
            <w:r>
              <w:rPr>
                <w:rFonts w:ascii="Courier New" w:cs="Courier New" w:eastAsia="Courier New" w:hAnsi="Courier New"/>
                <w:color w:val="1A3A5C"/>
                <w:sz w:val="18"/>
                <w:szCs w:val="18"/>
              </w:rPr>
              <w:t xml:space="preserve">  persona_naming.py        # Agent ③: LLM naming + Clarity Gate</w:t>
            </w:r>
          </w:p>
        </w:tc>
      </w:tr>
      <w:tr>
        <w:tc>
          <w:tcPr>
            <w:tcW w:type="dxa" w:w="9360"/>
            <w:tcBorders>
              <w:top w:val="single" w:color="FFFFFF" w:sz="1"/>
              <w:left w:val="single" w:color="FFFFFF" w:sz="1"/>
              <w:bottom w:val="single" w:color="FFFFFF" w:sz="1"/>
              <w:right w:val="single" w:color="FFFFFF" w:sz="1"/>
            </w:tcBorders>
            <w:shd w:fill="EEF2F7" w:val="clear"/>
            <w:tcMar>
              <w:top w:type="dxa" w:w="22"/>
              <w:left w:type="dxa" w:w="220"/>
              <w:bottom w:type="dxa" w:w="22"/>
              <w:right w:type="dxa" w:w="220"/>
            </w:tcMar>
          </w:tcPr>
          <w:p>
            <w:r>
              <w:rPr>
                <w:rFonts w:ascii="Courier New" w:cs="Courier New" w:eastAsia="Courier New" w:hAnsi="Courier New"/>
                <w:color w:val="1A3A5C"/>
                <w:sz w:val="18"/>
                <w:szCs w:val="18"/>
              </w:rPr>
              <w:t xml:space="preserve">  classifier.py            # Agent ④: Random Forest CV + conditional LLM diagnosis</w:t>
            </w:r>
          </w:p>
        </w:tc>
      </w:tr>
      <w:tr>
        <w:tc>
          <w:tcPr>
            <w:tcW w:type="dxa" w:w="9360"/>
            <w:tcBorders>
              <w:top w:val="single" w:color="FFFFFF" w:sz="1"/>
              <w:left w:val="single" w:color="FFFFFF" w:sz="1"/>
              <w:bottom w:val="single" w:color="FFFFFF" w:sz="1"/>
              <w:right w:val="single" w:color="FFFFFF" w:sz="1"/>
            </w:tcBorders>
            <w:shd w:fill="EEF2F7" w:val="clear"/>
            <w:tcMar>
              <w:top w:type="dxa" w:w="22"/>
              <w:left w:type="dxa" w:w="220"/>
              <w:bottom w:type="dxa" w:w="22"/>
              <w:right w:type="dxa" w:w="220"/>
            </w:tcMar>
          </w:tcPr>
          <w:p>
            <w:r>
              <w:rPr>
                <w:rFonts w:ascii="Courier New" w:cs="Courier New" w:eastAsia="Courier New" w:hAnsi="Courier New"/>
                <w:color w:val="1A3A5C"/>
                <w:sz w:val="18"/>
                <w:szCs w:val="18"/>
              </w:rPr>
              <w:t xml:space="preserve">  llm_client.py            # Thin Anthropic API wrapper</w:t>
            </w:r>
          </w:p>
        </w:tc>
      </w:tr>
      <w:tr>
        <w:tc>
          <w:tcPr>
            <w:tcW w:type="dxa" w:w="9360"/>
            <w:tcBorders>
              <w:top w:val="single" w:color="FFFFFF" w:sz="1"/>
              <w:left w:val="single" w:color="FFFFFF" w:sz="1"/>
              <w:bottom w:val="single" w:color="FFFFFF" w:sz="1"/>
              <w:right w:val="single" w:color="FFFFFF" w:sz="1"/>
            </w:tcBorders>
            <w:shd w:fill="EEF2F7" w:val="clear"/>
            <w:tcMar>
              <w:top w:type="dxa" w:w="22"/>
              <w:left w:type="dxa" w:w="220"/>
              <w:bottom w:type="dxa" w:w="22"/>
              <w:right w:type="dxa" w:w="220"/>
            </w:tcMar>
          </w:tcPr>
          <w:p>
            <w:r>
              <w:rPr>
                <w:rFonts w:ascii="Courier New" w:cs="Courier New" w:eastAsia="Courier New" w:hAnsi="Courier New"/>
                <w:color w:val="1A3A5C"/>
                <w:sz w:val="18"/>
                <w:szCs w:val="18"/>
              </w:rPr>
              <w:t xml:space="preserve">  state.py                 # RunManifest, HumanDecision, shared schemas</w:t>
            </w:r>
          </w:p>
        </w:tc>
      </w:tr>
      <w:tr>
        <w:tc>
          <w:tcPr>
            <w:tcW w:type="dxa" w:w="9360"/>
            <w:tcBorders>
              <w:top w:val="single" w:color="FFFFFF" w:sz="1"/>
              <w:left w:val="single" w:color="FFFFFF" w:sz="1"/>
              <w:bottom w:val="single" w:color="FFFFFF" w:sz="1"/>
              <w:right w:val="single" w:color="FFFFFF" w:sz="1"/>
            </w:tcBorders>
            <w:shd w:fill="EEF2F7" w:val="clear"/>
            <w:tcMar>
              <w:top w:type="dxa" w:w="22"/>
              <w:left w:type="dxa" w:w="220"/>
              <w:bottom w:type="dxa" w:w="22"/>
              <w:right w:type="dxa" w:w="220"/>
            </w:tcMar>
          </w:tcPr>
          <w:p>
            <w:r>
              <w:rPr>
                <w:rFonts w:ascii="Courier New" w:cs="Courier New" w:eastAsia="Courier New" w:hAnsi="Courier New"/>
                <w:color w:val="1A3A5C"/>
                <w:sz w:val="18"/>
                <w:szCs w:val="18"/>
              </w:rPr>
              <w:t xml:space="preserve"/>
            </w:r>
          </w:p>
        </w:tc>
      </w:tr>
      <w:tr>
        <w:tc>
          <w:tcPr>
            <w:tcW w:type="dxa" w:w="9360"/>
            <w:tcBorders>
              <w:top w:val="single" w:color="FFFFFF" w:sz="1"/>
              <w:left w:val="single" w:color="FFFFFF" w:sz="1"/>
              <w:bottom w:val="single" w:color="FFFFFF" w:sz="1"/>
              <w:right w:val="single" w:color="FFFFFF" w:sz="1"/>
            </w:tcBorders>
            <w:shd w:fill="EEF2F7" w:val="clear"/>
            <w:tcMar>
              <w:top w:type="dxa" w:w="22"/>
              <w:left w:type="dxa" w:w="220"/>
              <w:bottom w:type="dxa" w:w="22"/>
              <w:right w:type="dxa" w:w="220"/>
            </w:tcMar>
          </w:tcPr>
          <w:p>
            <w:r>
              <w:rPr>
                <w:rFonts w:ascii="Courier New" w:cs="Courier New" w:eastAsia="Courier New" w:hAnsi="Courier New"/>
                <w:color w:val="1A3A5C"/>
                <w:sz w:val="18"/>
                <w:szCs w:val="18"/>
              </w:rPr>
              <w:t xml:space="preserve">run_pipeline.py            # Entry point: config → Orchestrator → report</w:t>
            </w:r>
          </w:p>
        </w:tc>
      </w:tr>
      <w:tr>
        <w:tc>
          <w:tcPr>
            <w:tcW w:type="dxa" w:w="9360"/>
            <w:tcBorders>
              <w:top w:val="single" w:color="FFFFFF" w:sz="1"/>
              <w:left w:val="single" w:color="FFFFFF" w:sz="1"/>
              <w:bottom w:val="single" w:color="FFFFFF" w:sz="1"/>
              <w:right w:val="single" w:color="FFFFFF" w:sz="1"/>
            </w:tcBorders>
            <w:shd w:fill="EEF2F7" w:val="clear"/>
            <w:tcMar>
              <w:top w:type="dxa" w:w="22"/>
              <w:left w:type="dxa" w:w="220"/>
              <w:bottom w:type="dxa" w:w="22"/>
              <w:right w:type="dxa" w:w="220"/>
            </w:tcMar>
          </w:tcPr>
          <w:p>
            <w:r>
              <w:rPr>
                <w:rFonts w:ascii="Courier New" w:cs="Courier New" w:eastAsia="Courier New" w:hAnsi="Courier New"/>
                <w:color w:val="1A3A5C"/>
                <w:sz w:val="18"/>
                <w:szCs w:val="18"/>
              </w:rPr>
              <w:t xml:space="preserve">config.yaml                # All tunable parameters</w:t>
            </w:r>
          </w:p>
        </w:tc>
      </w:tr>
      <w:tr>
        <w:tc>
          <w:tcPr>
            <w:tcW w:type="dxa" w:w="9360"/>
            <w:tcBorders>
              <w:top w:val="single" w:color="FFFFFF" w:sz="1"/>
              <w:left w:val="single" w:color="FFFFFF" w:sz="1"/>
              <w:bottom w:val="single" w:color="FFFFFF" w:sz="1"/>
              <w:right w:val="single" w:color="FFFFFF" w:sz="1"/>
            </w:tcBorders>
            <w:shd w:fill="EEF2F7" w:val="clear"/>
            <w:tcMar>
              <w:top w:type="dxa" w:w="22"/>
              <w:left w:type="dxa" w:w="220"/>
              <w:bottom w:type="dxa" w:w="22"/>
              <w:right w:type="dxa" w:w="220"/>
            </w:tcMar>
          </w:tcPr>
          <w:p>
            <w:r>
              <w:rPr>
                <w:rFonts w:ascii="Courier New" w:cs="Courier New" w:eastAsia="Courier New" w:hAnsi="Courier New"/>
                <w:color w:val="1A3A5C"/>
                <w:sz w:val="18"/>
                <w:szCs w:val="18"/>
              </w:rPr>
              <w:t xml:space="preserve"/>
            </w:r>
          </w:p>
        </w:tc>
      </w:tr>
      <w:tr>
        <w:tc>
          <w:tcPr>
            <w:tcW w:type="dxa" w:w="9360"/>
            <w:tcBorders>
              <w:top w:val="single" w:color="FFFFFF" w:sz="1"/>
              <w:left w:val="single" w:color="FFFFFF" w:sz="1"/>
              <w:bottom w:val="single" w:color="FFFFFF" w:sz="1"/>
              <w:right w:val="single" w:color="FFFFFF" w:sz="1"/>
            </w:tcBorders>
            <w:shd w:fill="EEF2F7" w:val="clear"/>
            <w:tcMar>
              <w:top w:type="dxa" w:w="22"/>
              <w:left w:type="dxa" w:w="220"/>
              <w:bottom w:type="dxa" w:w="22"/>
              <w:right w:type="dxa" w:w="220"/>
            </w:tcMar>
          </w:tcPr>
          <w:p>
            <w:r>
              <w:rPr>
                <w:rFonts w:ascii="Courier New" w:cs="Courier New" w:eastAsia="Courier New" w:hAnsi="Courier New"/>
                <w:color w:val="1A3A5C"/>
                <w:sz w:val="18"/>
                <w:szCs w:val="18"/>
              </w:rPr>
              <w:t xml:space="preserve">outputs/</w:t>
            </w:r>
          </w:p>
        </w:tc>
      </w:tr>
      <w:tr>
        <w:tc>
          <w:tcPr>
            <w:tcW w:type="dxa" w:w="9360"/>
            <w:tcBorders>
              <w:top w:val="single" w:color="FFFFFF" w:sz="1"/>
              <w:left w:val="single" w:color="FFFFFF" w:sz="1"/>
              <w:bottom w:val="single" w:color="FFFFFF" w:sz="1"/>
              <w:right w:val="single" w:color="FFFFFF" w:sz="1"/>
            </w:tcBorders>
            <w:shd w:fill="EEF2F7" w:val="clear"/>
            <w:tcMar>
              <w:top w:type="dxa" w:w="22"/>
              <w:left w:type="dxa" w:w="220"/>
              <w:bottom w:type="dxa" w:w="22"/>
              <w:right w:type="dxa" w:w="220"/>
            </w:tcMar>
          </w:tcPr>
          <w:p>
            <w:r>
              <w:rPr>
                <w:rFonts w:ascii="Courier New" w:cs="Courier New" w:eastAsia="Courier New" w:hAnsi="Courier New"/>
                <w:color w:val="1A3A5C"/>
                <w:sz w:val="18"/>
                <w:szCs w:val="18"/>
              </w:rPr>
              <w:t xml:space="preserve">  personas.json            # Machine-readable persona definitions</w:t>
            </w:r>
          </w:p>
        </w:tc>
      </w:tr>
      <w:tr>
        <w:tc>
          <w:tcPr>
            <w:tcW w:type="dxa" w:w="9360"/>
            <w:tcBorders>
              <w:top w:val="single" w:color="FFFFFF" w:sz="1"/>
              <w:left w:val="single" w:color="FFFFFF" w:sz="1"/>
              <w:bottom w:val="single" w:color="FFFFFF" w:sz="1"/>
              <w:right w:val="single" w:color="FFFFFF" w:sz="1"/>
            </w:tcBorders>
            <w:shd w:fill="EEF2F7" w:val="clear"/>
            <w:tcMar>
              <w:top w:type="dxa" w:w="22"/>
              <w:left w:type="dxa" w:w="220"/>
              <w:bottom w:type="dxa" w:w="22"/>
              <w:right w:type="dxa" w:w="220"/>
            </w:tcMar>
          </w:tcPr>
          <w:p>
            <w:r>
              <w:rPr>
                <w:rFonts w:ascii="Courier New" w:cs="Courier New" w:eastAsia="Courier New" w:hAnsi="Courier New"/>
                <w:color w:val="1A3A5C"/>
                <w:sz w:val="18"/>
                <w:szCs w:val="18"/>
              </w:rPr>
              <w:t xml:space="preserve">  persona_summary.txt      # Full persona cards with ▲/▼/● metric tables</w:t>
            </w:r>
          </w:p>
        </w:tc>
      </w:tr>
      <w:tr>
        <w:tc>
          <w:tcPr>
            <w:tcW w:type="dxa" w:w="9360"/>
            <w:tcBorders>
              <w:top w:val="single" w:color="FFFFFF" w:sz="1"/>
              <w:left w:val="single" w:color="FFFFFF" w:sz="1"/>
              <w:bottom w:val="single" w:color="FFFFFF" w:sz="1"/>
              <w:right w:val="single" w:color="FFFFFF" w:sz="1"/>
            </w:tcBorders>
            <w:shd w:fill="EEF2F7" w:val="clear"/>
            <w:tcMar>
              <w:top w:type="dxa" w:w="22"/>
              <w:left w:type="dxa" w:w="220"/>
              <w:bottom w:type="dxa" w:w="22"/>
              <w:right w:type="dxa" w:w="220"/>
            </w:tcMar>
          </w:tcPr>
          <w:p>
            <w:r>
              <w:rPr>
                <w:rFonts w:ascii="Courier New" w:cs="Courier New" w:eastAsia="Courier New" w:hAnsi="Courier New"/>
                <w:color w:val="1A3A5C"/>
                <w:sz w:val="18"/>
                <w:szCs w:val="18"/>
              </w:rPr>
              <w:t xml:space="preserve">  persona_metrics.csv      # 112 rows (8 clusters × 14 categories)</w:t>
            </w:r>
          </w:p>
        </w:tc>
      </w:tr>
      <w:tr>
        <w:tc>
          <w:tcPr>
            <w:tcW w:type="dxa" w:w="9360"/>
            <w:tcBorders>
              <w:top w:val="single" w:color="FFFFFF" w:sz="1"/>
              <w:left w:val="single" w:color="FFFFFF" w:sz="1"/>
              <w:bottom w:val="single" w:color="FFFFFF" w:sz="1"/>
              <w:right w:val="single" w:color="FFFFFF" w:sz="1"/>
            </w:tcBorders>
            <w:shd w:fill="EEF2F7" w:val="clear"/>
            <w:tcMar>
              <w:top w:type="dxa" w:w="22"/>
              <w:left w:type="dxa" w:w="220"/>
              <w:bottom w:type="dxa" w:w="22"/>
              <w:right w:type="dxa" w:w="220"/>
            </w:tcMar>
          </w:tcPr>
          <w:p>
            <w:r>
              <w:rPr>
                <w:rFonts w:ascii="Courier New" w:cs="Courier New" w:eastAsia="Courier New" w:hAnsi="Courier New"/>
                <w:color w:val="1A3A5C"/>
                <w:sz w:val="18"/>
                <w:szCs w:val="18"/>
              </w:rPr>
              <w:t xml:space="preserve">  classifier_metrics.json  # CV scores + top-20 feature importances</w:t>
            </w:r>
          </w:p>
        </w:tc>
      </w:tr>
      <w:tr>
        <w:tc>
          <w:tcPr>
            <w:tcW w:type="dxa" w:w="9360"/>
            <w:tcBorders>
              <w:top w:val="single" w:color="FFFFFF" w:sz="1"/>
              <w:left w:val="single" w:color="FFFFFF" w:sz="1"/>
              <w:bottom w:val="single" w:color="FFFFFF" w:sz="1"/>
              <w:right w:val="single" w:color="FFFFFF" w:sz="1"/>
            </w:tcBorders>
            <w:shd w:fill="EEF2F7" w:val="clear"/>
            <w:tcMar>
              <w:top w:type="dxa" w:w="22"/>
              <w:left w:type="dxa" w:w="220"/>
              <w:bottom w:type="dxa" w:w="22"/>
              <w:right w:type="dxa" w:w="220"/>
            </w:tcMar>
          </w:tcPr>
          <w:p>
            <w:r>
              <w:rPr>
                <w:rFonts w:ascii="Courier New" w:cs="Courier New" w:eastAsia="Courier New" w:hAnsi="Courier New"/>
                <w:color w:val="1A3A5C"/>
                <w:sz w:val="18"/>
                <w:szCs w:val="18"/>
              </w:rPr>
              <w:t xml:space="preserve">  run_log.json             # Full audit: every decision, token count, timestamp</w:t>
            </w:r>
          </w:p>
        </w:tc>
      </w:tr>
    </w:tbl>
    <w:p>
      <w:pPr>
        <w:spacing w:before="80" w:after="80"/>
      </w:pPr>
    </w:p>
    <w:p>
      <w:pPr>
        <w:spacing w:before="80" w:after="80"/>
      </w:pPr>
    </w:p>
    <w:p>
      <w:pPr>
        <w:pStyle w:val="Heading2"/>
        <w:spacing w:before="240" w:after="100"/>
      </w:pPr>
      <w:r>
        <w:rPr>
          <w:rFonts w:ascii="Arial" w:cs="Arial" w:eastAsia="Arial" w:hAnsi="Arial"/>
          <w:b/>
          <w:bCs/>
          <w:color w:val="1F6B8E"/>
          <w:sz w:val="24"/>
          <w:szCs w:val="24"/>
        </w:rPr>
        <w:t xml:space="preserve">4.2 Configuration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1560"/>
        <w:gridCol w:w="4840"/>
      </w:tblGrid>
      <w:tr>
        <w:trPr>
          <w:tblHeader/>
        </w:trPr>
        <w:tc>
          <w:tcPr>
            <w:tcW w:type="dxa" w:w="2800"/>
            <w:tcBorders>
              <w:top w:val="single" w:color="2E4A7A" w:sz="1"/>
              <w:left w:val="single" w:color="2E4A7A" w:sz="1"/>
              <w:bottom w:val="single" w:color="2E4A7A" w:sz="1"/>
              <w:right w:val="single" w:color="2E4A7A" w:sz="1"/>
            </w:tcBorders>
            <w:shd w:fill="2E4A7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Parameter</w:t>
            </w:r>
          </w:p>
        </w:tc>
        <w:tc>
          <w:tcPr>
            <w:tcW w:type="dxa" w:w="1560"/>
            <w:tcBorders>
              <w:top w:val="single" w:color="2E4A7A" w:sz="1"/>
              <w:left w:val="single" w:color="2E4A7A" w:sz="1"/>
              <w:bottom w:val="single" w:color="2E4A7A" w:sz="1"/>
              <w:right w:val="single" w:color="2E4A7A" w:sz="1"/>
            </w:tcBorders>
            <w:shd w:fill="2E4A7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Default</w:t>
            </w:r>
          </w:p>
        </w:tc>
        <w:tc>
          <w:tcPr>
            <w:tcW w:type="dxa" w:w="4840"/>
            <w:tcBorders>
              <w:top w:val="single" w:color="2E4A7A" w:sz="1"/>
              <w:left w:val="single" w:color="2E4A7A" w:sz="1"/>
              <w:bottom w:val="single" w:color="2E4A7A" w:sz="1"/>
              <w:right w:val="single" w:color="2E4A7A" w:sz="1"/>
            </w:tcBorders>
            <w:shd w:fill="2E4A7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Effect</w:t>
            </w:r>
          </w:p>
        </w:tc>
      </w:tr>
      <w:tr>
        <w:tc>
          <w:tcPr>
            <w:tcW w:type="dxa" w:w="2800"/>
            <w:tcBorders>
              <w:top w:val="single" w:color="CCCCCC" w:sz="1"/>
              <w:left w:val="single" w:color="CCCCCC" w:sz="1"/>
              <w:bottom w:val="single" w:color="CCCCCC" w:sz="1"/>
              <w:right w:val="single" w:color="CCCCCC" w:sz="1"/>
            </w:tcBorders>
            <w:shd w:fill="F5F8FC" w:val="clear"/>
            <w:tcMar>
              <w:top w:type="dxa" w:w="70"/>
              <w:left w:type="dxa" w:w="110"/>
              <w:bottom w:type="dxa" w:w="70"/>
              <w:right w:type="dxa" w:w="110"/>
            </w:tcMar>
          </w:tcPr>
          <w:p>
            <w:r>
              <w:rPr>
                <w:rFonts w:ascii="Arial" w:cs="Arial" w:eastAsia="Arial" w:hAnsi="Arial"/>
                <w:sz w:val="19"/>
                <w:szCs w:val="19"/>
              </w:rPr>
              <w:t xml:space="preserve">n_clusters</w:t>
            </w:r>
          </w:p>
        </w:tc>
        <w:tc>
          <w:tcPr>
            <w:tcW w:type="dxa" w:w="1560"/>
            <w:tcBorders>
              <w:top w:val="single" w:color="CCCCCC" w:sz="1"/>
              <w:left w:val="single" w:color="CCCCCC" w:sz="1"/>
              <w:bottom w:val="single" w:color="CCCCCC" w:sz="1"/>
              <w:right w:val="single" w:color="CCCCCC" w:sz="1"/>
            </w:tcBorders>
            <w:shd w:fill="F5F8FC" w:val="clear"/>
            <w:tcMar>
              <w:top w:type="dxa" w:w="70"/>
              <w:left w:type="dxa" w:w="110"/>
              <w:bottom w:type="dxa" w:w="70"/>
              <w:right w:type="dxa" w:w="110"/>
            </w:tcMar>
          </w:tcPr>
          <w:p>
            <w:r>
              <w:rPr>
                <w:rFonts w:ascii="Arial" w:cs="Arial" w:eastAsia="Arial" w:hAnsi="Arial"/>
                <w:sz w:val="19"/>
                <w:szCs w:val="19"/>
              </w:rPr>
              <w:t xml:space="preserve">6 (this run)</w:t>
            </w:r>
          </w:p>
        </w:tc>
        <w:tc>
          <w:tcPr>
            <w:tcW w:type="dxa" w:w="4840"/>
            <w:tcBorders>
              <w:top w:val="single" w:color="CCCCCC" w:sz="1"/>
              <w:left w:val="single" w:color="CCCCCC" w:sz="1"/>
              <w:bottom w:val="single" w:color="CCCCCC" w:sz="1"/>
              <w:right w:val="single" w:color="CCCCCC" w:sz="1"/>
            </w:tcBorders>
            <w:shd w:fill="F5F8FC" w:val="clear"/>
            <w:tcMar>
              <w:top w:type="dxa" w:w="70"/>
              <w:left w:type="dxa" w:w="110"/>
              <w:bottom w:type="dxa" w:w="70"/>
              <w:right w:type="dxa" w:w="110"/>
            </w:tcMar>
          </w:tcPr>
          <w:p>
            <w:r>
              <w:rPr>
                <w:rFonts w:ascii="Arial" w:cs="Arial" w:eastAsia="Arial" w:hAnsi="Arial"/>
                <w:sz w:val="19"/>
                <w:szCs w:val="19"/>
              </w:rPr>
              <w:t xml:space="preserve">Initial cluster count passed to Agent ②</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sz w:val="19"/>
                <w:szCs w:val="19"/>
              </w:rPr>
              <w:t xml:space="preserve">clustering_algorithm</w:t>
            </w:r>
          </w:p>
        </w:tc>
        <w:tc>
          <w:tcPr>
            <w:tcW w:type="dxa" w:w="1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sz w:val="19"/>
                <w:szCs w:val="19"/>
              </w:rPr>
              <w:t xml:space="preserve">hierarchical</w:t>
            </w:r>
          </w:p>
        </w:tc>
        <w:tc>
          <w:tcPr>
            <w:tcW w:type="dxa" w:w="48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sz w:val="19"/>
                <w:szCs w:val="19"/>
              </w:rPr>
              <w:t xml:space="preserve">hierarchical | kmeans</w:t>
            </w:r>
          </w:p>
        </w:tc>
      </w:tr>
      <w:tr>
        <w:tc>
          <w:tcPr>
            <w:tcW w:type="dxa" w:w="2800"/>
            <w:tcBorders>
              <w:top w:val="single" w:color="CCCCCC" w:sz="1"/>
              <w:left w:val="single" w:color="CCCCCC" w:sz="1"/>
              <w:bottom w:val="single" w:color="CCCCCC" w:sz="1"/>
              <w:right w:val="single" w:color="CCCCCC" w:sz="1"/>
            </w:tcBorders>
            <w:shd w:fill="F5F8FC" w:val="clear"/>
            <w:tcMar>
              <w:top w:type="dxa" w:w="70"/>
              <w:left w:type="dxa" w:w="110"/>
              <w:bottom w:type="dxa" w:w="70"/>
              <w:right w:type="dxa" w:w="110"/>
            </w:tcMar>
          </w:tcPr>
          <w:p>
            <w:r>
              <w:rPr>
                <w:rFonts w:ascii="Arial" w:cs="Arial" w:eastAsia="Arial" w:hAnsi="Arial"/>
                <w:sz w:val="19"/>
                <w:szCs w:val="19"/>
              </w:rPr>
              <w:t xml:space="preserve">max_cluster_size_pct</w:t>
            </w:r>
          </w:p>
        </w:tc>
        <w:tc>
          <w:tcPr>
            <w:tcW w:type="dxa" w:w="1560"/>
            <w:tcBorders>
              <w:top w:val="single" w:color="CCCCCC" w:sz="1"/>
              <w:left w:val="single" w:color="CCCCCC" w:sz="1"/>
              <w:bottom w:val="single" w:color="CCCCCC" w:sz="1"/>
              <w:right w:val="single" w:color="CCCCCC" w:sz="1"/>
            </w:tcBorders>
            <w:shd w:fill="F5F8FC" w:val="clear"/>
            <w:tcMar>
              <w:top w:type="dxa" w:w="70"/>
              <w:left w:type="dxa" w:w="110"/>
              <w:bottom w:type="dxa" w:w="70"/>
              <w:right w:type="dxa" w:w="110"/>
            </w:tcMar>
          </w:tcPr>
          <w:p>
            <w:r>
              <w:rPr>
                <w:rFonts w:ascii="Arial" w:cs="Arial" w:eastAsia="Arial" w:hAnsi="Arial"/>
                <w:sz w:val="19"/>
                <w:szCs w:val="19"/>
              </w:rPr>
              <w:t xml:space="preserve">0.40</w:t>
            </w:r>
          </w:p>
        </w:tc>
        <w:tc>
          <w:tcPr>
            <w:tcW w:type="dxa" w:w="4840"/>
            <w:tcBorders>
              <w:top w:val="single" w:color="CCCCCC" w:sz="1"/>
              <w:left w:val="single" w:color="CCCCCC" w:sz="1"/>
              <w:bottom w:val="single" w:color="CCCCCC" w:sz="1"/>
              <w:right w:val="single" w:color="CCCCCC" w:sz="1"/>
            </w:tcBorders>
            <w:shd w:fill="F5F8FC" w:val="clear"/>
            <w:tcMar>
              <w:top w:type="dxa" w:w="70"/>
              <w:left w:type="dxa" w:w="110"/>
              <w:bottom w:type="dxa" w:w="70"/>
              <w:right w:type="dxa" w:w="110"/>
            </w:tcMar>
          </w:tcPr>
          <w:p>
            <w:r>
              <w:rPr>
                <w:rFonts w:ascii="Arial" w:cs="Arial" w:eastAsia="Arial" w:hAnsi="Arial"/>
                <w:sz w:val="19"/>
                <w:szCs w:val="19"/>
              </w:rPr>
              <w:t xml:space="preserve">40% cap — triggers Agent ② Loop A or B</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sz w:val="19"/>
                <w:szCs w:val="19"/>
              </w:rPr>
              <w:t xml:space="preserve">sub_n_clusters</w:t>
            </w:r>
          </w:p>
        </w:tc>
        <w:tc>
          <w:tcPr>
            <w:tcW w:type="dxa" w:w="1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sz w:val="19"/>
                <w:szCs w:val="19"/>
              </w:rPr>
              <w:t xml:space="preserve">3</w:t>
            </w:r>
          </w:p>
        </w:tc>
        <w:tc>
          <w:tcPr>
            <w:tcW w:type="dxa" w:w="48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sz w:val="19"/>
                <w:szCs w:val="19"/>
              </w:rPr>
              <w:t xml:space="preserve">Sub-groups per oversized cluster in Loop A</w:t>
            </w:r>
          </w:p>
        </w:tc>
      </w:tr>
      <w:tr>
        <w:tc>
          <w:tcPr>
            <w:tcW w:type="dxa" w:w="2800"/>
            <w:tcBorders>
              <w:top w:val="single" w:color="CCCCCC" w:sz="1"/>
              <w:left w:val="single" w:color="CCCCCC" w:sz="1"/>
              <w:bottom w:val="single" w:color="CCCCCC" w:sz="1"/>
              <w:right w:val="single" w:color="CCCCCC" w:sz="1"/>
            </w:tcBorders>
            <w:shd w:fill="F5F8FC" w:val="clear"/>
            <w:tcMar>
              <w:top w:type="dxa" w:w="70"/>
              <w:left w:type="dxa" w:w="110"/>
              <w:bottom w:type="dxa" w:w="70"/>
              <w:right w:type="dxa" w:w="110"/>
            </w:tcMar>
          </w:tcPr>
          <w:p>
            <w:r>
              <w:rPr>
                <w:rFonts w:ascii="Arial" w:cs="Arial" w:eastAsia="Arial" w:hAnsi="Arial"/>
                <w:sz w:val="19"/>
                <w:szCs w:val="19"/>
              </w:rPr>
              <w:t xml:space="preserve">max_depth</w:t>
            </w:r>
          </w:p>
        </w:tc>
        <w:tc>
          <w:tcPr>
            <w:tcW w:type="dxa" w:w="1560"/>
            <w:tcBorders>
              <w:top w:val="single" w:color="CCCCCC" w:sz="1"/>
              <w:left w:val="single" w:color="CCCCCC" w:sz="1"/>
              <w:bottom w:val="single" w:color="CCCCCC" w:sz="1"/>
              <w:right w:val="single" w:color="CCCCCC" w:sz="1"/>
            </w:tcBorders>
            <w:shd w:fill="F5F8FC" w:val="clear"/>
            <w:tcMar>
              <w:top w:type="dxa" w:w="70"/>
              <w:left w:type="dxa" w:w="110"/>
              <w:bottom w:type="dxa" w:w="70"/>
              <w:right w:type="dxa" w:w="110"/>
            </w:tcMar>
          </w:tcPr>
          <w:p>
            <w:r>
              <w:rPr>
                <w:rFonts w:ascii="Arial" w:cs="Arial" w:eastAsia="Arial" w:hAnsi="Arial"/>
                <w:sz w:val="19"/>
                <w:szCs w:val="19"/>
              </w:rPr>
              <w:t xml:space="preserve">2</w:t>
            </w:r>
          </w:p>
        </w:tc>
        <w:tc>
          <w:tcPr>
            <w:tcW w:type="dxa" w:w="4840"/>
            <w:tcBorders>
              <w:top w:val="single" w:color="CCCCCC" w:sz="1"/>
              <w:left w:val="single" w:color="CCCCCC" w:sz="1"/>
              <w:bottom w:val="single" w:color="CCCCCC" w:sz="1"/>
              <w:right w:val="single" w:color="CCCCCC" w:sz="1"/>
            </w:tcBorders>
            <w:shd w:fill="F5F8FC" w:val="clear"/>
            <w:tcMar>
              <w:top w:type="dxa" w:w="70"/>
              <w:left w:type="dxa" w:w="110"/>
              <w:bottom w:type="dxa" w:w="70"/>
              <w:right w:type="dxa" w:w="110"/>
            </w:tcMar>
          </w:tcPr>
          <w:p>
            <w:r>
              <w:rPr>
                <w:rFonts w:ascii="Arial" w:cs="Arial" w:eastAsia="Arial" w:hAnsi="Arial"/>
                <w:sz w:val="19"/>
                <w:szCs w:val="19"/>
              </w:rPr>
              <w:t xml:space="preserve">Max recursive sub-clustering depth</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sz w:val="19"/>
                <w:szCs w:val="19"/>
              </w:rPr>
              <w:t xml:space="preserve">max_feature_reselect_retries</w:t>
            </w:r>
          </w:p>
        </w:tc>
        <w:tc>
          <w:tcPr>
            <w:tcW w:type="dxa" w:w="1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sz w:val="19"/>
                <w:szCs w:val="19"/>
              </w:rPr>
              <w:t xml:space="preserve">2</w:t>
            </w:r>
          </w:p>
        </w:tc>
        <w:tc>
          <w:tcPr>
            <w:tcW w:type="dxa" w:w="48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sz w:val="19"/>
                <w:szCs w:val="19"/>
              </w:rPr>
              <w:t xml:space="preserve">Max Loop B escalations before hard stop</w:t>
            </w:r>
          </w:p>
        </w:tc>
      </w:tr>
      <w:tr>
        <w:tc>
          <w:tcPr>
            <w:tcW w:type="dxa" w:w="2800"/>
            <w:tcBorders>
              <w:top w:val="single" w:color="CCCCCC" w:sz="1"/>
              <w:left w:val="single" w:color="CCCCCC" w:sz="1"/>
              <w:bottom w:val="single" w:color="CCCCCC" w:sz="1"/>
              <w:right w:val="single" w:color="CCCCCC" w:sz="1"/>
            </w:tcBorders>
            <w:shd w:fill="F5F8FC" w:val="clear"/>
            <w:tcMar>
              <w:top w:type="dxa" w:w="70"/>
              <w:left w:type="dxa" w:w="110"/>
              <w:bottom w:type="dxa" w:w="70"/>
              <w:right w:type="dxa" w:w="110"/>
            </w:tcMar>
          </w:tcPr>
          <w:p>
            <w:r>
              <w:rPr>
                <w:rFonts w:ascii="Arial" w:cs="Arial" w:eastAsia="Arial" w:hAnsi="Arial"/>
                <w:sz w:val="19"/>
                <w:szCs w:val="19"/>
              </w:rPr>
              <w:t xml:space="preserve">feature_variance_threshold</w:t>
            </w:r>
          </w:p>
        </w:tc>
        <w:tc>
          <w:tcPr>
            <w:tcW w:type="dxa" w:w="1560"/>
            <w:tcBorders>
              <w:top w:val="single" w:color="CCCCCC" w:sz="1"/>
              <w:left w:val="single" w:color="CCCCCC" w:sz="1"/>
              <w:bottom w:val="single" w:color="CCCCCC" w:sz="1"/>
              <w:right w:val="single" w:color="CCCCCC" w:sz="1"/>
            </w:tcBorders>
            <w:shd w:fill="F5F8FC" w:val="clear"/>
            <w:tcMar>
              <w:top w:type="dxa" w:w="70"/>
              <w:left w:type="dxa" w:w="110"/>
              <w:bottom w:type="dxa" w:w="70"/>
              <w:right w:type="dxa" w:w="110"/>
            </w:tcMar>
          </w:tcPr>
          <w:p>
            <w:r>
              <w:rPr>
                <w:rFonts w:ascii="Arial" w:cs="Arial" w:eastAsia="Arial" w:hAnsi="Arial"/>
                <w:sz w:val="19"/>
                <w:szCs w:val="19"/>
              </w:rPr>
              <w:t xml:space="preserve">0.85</w:t>
            </w:r>
          </w:p>
        </w:tc>
        <w:tc>
          <w:tcPr>
            <w:tcW w:type="dxa" w:w="4840"/>
            <w:tcBorders>
              <w:top w:val="single" w:color="CCCCCC" w:sz="1"/>
              <w:left w:val="single" w:color="CCCCCC" w:sz="1"/>
              <w:bottom w:val="single" w:color="CCCCCC" w:sz="1"/>
              <w:right w:val="single" w:color="CCCCCC" w:sz="1"/>
            </w:tcBorders>
            <w:shd w:fill="F5F8FC" w:val="clear"/>
            <w:tcMar>
              <w:top w:type="dxa" w:w="70"/>
              <w:left w:type="dxa" w:w="110"/>
              <w:bottom w:type="dxa" w:w="70"/>
              <w:right w:type="dxa" w:w="110"/>
            </w:tcMar>
          </w:tcPr>
          <w:p>
            <w:r>
              <w:rPr>
                <w:rFonts w:ascii="Arial" w:cs="Arial" w:eastAsia="Arial" w:hAnsi="Arial"/>
                <w:sz w:val="19"/>
                <w:szCs w:val="19"/>
              </w:rPr>
              <w:t xml:space="preserve">Min cumulative PCA variance for feature set</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sz w:val="19"/>
                <w:szCs w:val="19"/>
              </w:rPr>
              <w:t xml:space="preserve">autoencoder_bottleneck_dim</w:t>
            </w:r>
          </w:p>
        </w:tc>
        <w:tc>
          <w:tcPr>
            <w:tcW w:type="dxa" w:w="1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sz w:val="19"/>
                <w:szCs w:val="19"/>
              </w:rPr>
              <w:t xml:space="preserve">12</w:t>
            </w:r>
          </w:p>
        </w:tc>
        <w:tc>
          <w:tcPr>
            <w:tcW w:type="dxa" w:w="48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sz w:val="19"/>
                <w:szCs w:val="19"/>
              </w:rPr>
              <w:t xml:space="preserve">MLPRegressor bottleneck size</w:t>
            </w:r>
          </w:p>
        </w:tc>
      </w:tr>
      <w:tr>
        <w:tc>
          <w:tcPr>
            <w:tcW w:type="dxa" w:w="2800"/>
            <w:tcBorders>
              <w:top w:val="single" w:color="CCCCCC" w:sz="1"/>
              <w:left w:val="single" w:color="CCCCCC" w:sz="1"/>
              <w:bottom w:val="single" w:color="CCCCCC" w:sz="1"/>
              <w:right w:val="single" w:color="CCCCCC" w:sz="1"/>
            </w:tcBorders>
            <w:shd w:fill="F5F8FC" w:val="clear"/>
            <w:tcMar>
              <w:top w:type="dxa" w:w="70"/>
              <w:left w:type="dxa" w:w="110"/>
              <w:bottom w:type="dxa" w:w="70"/>
              <w:right w:type="dxa" w:w="110"/>
            </w:tcMar>
          </w:tcPr>
          <w:p>
            <w:r>
              <w:rPr>
                <w:rFonts w:ascii="Arial" w:cs="Arial" w:eastAsia="Arial" w:hAnsi="Arial"/>
                <w:sz w:val="19"/>
                <w:szCs w:val="19"/>
              </w:rPr>
              <w:t xml:space="preserve">min_silhouette</w:t>
            </w:r>
          </w:p>
        </w:tc>
        <w:tc>
          <w:tcPr>
            <w:tcW w:type="dxa" w:w="1560"/>
            <w:tcBorders>
              <w:top w:val="single" w:color="CCCCCC" w:sz="1"/>
              <w:left w:val="single" w:color="CCCCCC" w:sz="1"/>
              <w:bottom w:val="single" w:color="CCCCCC" w:sz="1"/>
              <w:right w:val="single" w:color="CCCCCC" w:sz="1"/>
            </w:tcBorders>
            <w:shd w:fill="F5F8FC" w:val="clear"/>
            <w:tcMar>
              <w:top w:type="dxa" w:w="70"/>
              <w:left w:type="dxa" w:w="110"/>
              <w:bottom w:type="dxa" w:w="70"/>
              <w:right w:type="dxa" w:w="110"/>
            </w:tcMar>
          </w:tcPr>
          <w:p>
            <w:r>
              <w:rPr>
                <w:rFonts w:ascii="Arial" w:cs="Arial" w:eastAsia="Arial" w:hAnsi="Arial"/>
                <w:sz w:val="19"/>
                <w:szCs w:val="19"/>
              </w:rPr>
              <w:t xml:space="preserve">0.15</w:t>
            </w:r>
          </w:p>
        </w:tc>
        <w:tc>
          <w:tcPr>
            <w:tcW w:type="dxa" w:w="4840"/>
            <w:tcBorders>
              <w:top w:val="single" w:color="CCCCCC" w:sz="1"/>
              <w:left w:val="single" w:color="CCCCCC" w:sz="1"/>
              <w:bottom w:val="single" w:color="CCCCCC" w:sz="1"/>
              <w:right w:val="single" w:color="CCCCCC" w:sz="1"/>
            </w:tcBorders>
            <w:shd w:fill="F5F8FC" w:val="clear"/>
            <w:tcMar>
              <w:top w:type="dxa" w:w="70"/>
              <w:left w:type="dxa" w:w="110"/>
              <w:bottom w:type="dxa" w:w="70"/>
              <w:right w:type="dxa" w:w="110"/>
            </w:tcMar>
          </w:tcPr>
          <w:p>
            <w:r>
              <w:rPr>
                <w:rFonts w:ascii="Arial" w:cs="Arial" w:eastAsia="Arial" w:hAnsi="Arial"/>
                <w:sz w:val="19"/>
                <w:szCs w:val="19"/>
              </w:rPr>
              <w:t xml:space="preserve">Clarity Gate minimum silhouette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sz w:val="19"/>
                <w:szCs w:val="19"/>
              </w:rPr>
              <w:t xml:space="preserve">min_avg_confidence</w:t>
            </w:r>
          </w:p>
        </w:tc>
        <w:tc>
          <w:tcPr>
            <w:tcW w:type="dxa" w:w="1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sz w:val="19"/>
                <w:szCs w:val="19"/>
              </w:rPr>
              <w:t xml:space="preserve">6.0</w:t>
            </w:r>
          </w:p>
        </w:tc>
        <w:tc>
          <w:tcPr>
            <w:tcW w:type="dxa" w:w="48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sz w:val="19"/>
                <w:szCs w:val="19"/>
              </w:rPr>
              <w:t xml:space="preserve">Clarity Gate minimum average confidence</w:t>
            </w:r>
          </w:p>
        </w:tc>
      </w:tr>
      <w:tr>
        <w:tc>
          <w:tcPr>
            <w:tcW w:type="dxa" w:w="2800"/>
            <w:tcBorders>
              <w:top w:val="single" w:color="CCCCCC" w:sz="1"/>
              <w:left w:val="single" w:color="CCCCCC" w:sz="1"/>
              <w:bottom w:val="single" w:color="CCCCCC" w:sz="1"/>
              <w:right w:val="single" w:color="CCCCCC" w:sz="1"/>
            </w:tcBorders>
            <w:shd w:fill="F5F8FC" w:val="clear"/>
            <w:tcMar>
              <w:top w:type="dxa" w:w="70"/>
              <w:left w:type="dxa" w:w="110"/>
              <w:bottom w:type="dxa" w:w="70"/>
              <w:right w:type="dxa" w:w="110"/>
            </w:tcMar>
          </w:tcPr>
          <w:p>
            <w:r>
              <w:rPr>
                <w:rFonts w:ascii="Arial" w:cs="Arial" w:eastAsia="Arial" w:hAnsi="Arial"/>
                <w:sz w:val="19"/>
                <w:szCs w:val="19"/>
              </w:rPr>
              <w:t xml:space="preserve">min_cv_f1_macro</w:t>
            </w:r>
          </w:p>
        </w:tc>
        <w:tc>
          <w:tcPr>
            <w:tcW w:type="dxa" w:w="1560"/>
            <w:tcBorders>
              <w:top w:val="single" w:color="CCCCCC" w:sz="1"/>
              <w:left w:val="single" w:color="CCCCCC" w:sz="1"/>
              <w:bottom w:val="single" w:color="CCCCCC" w:sz="1"/>
              <w:right w:val="single" w:color="CCCCCC" w:sz="1"/>
            </w:tcBorders>
            <w:shd w:fill="F5F8FC" w:val="clear"/>
            <w:tcMar>
              <w:top w:type="dxa" w:w="70"/>
              <w:left w:type="dxa" w:w="110"/>
              <w:bottom w:type="dxa" w:w="70"/>
              <w:right w:type="dxa" w:w="110"/>
            </w:tcMar>
          </w:tcPr>
          <w:p>
            <w:r>
              <w:rPr>
                <w:rFonts w:ascii="Arial" w:cs="Arial" w:eastAsia="Arial" w:hAnsi="Arial"/>
                <w:sz w:val="19"/>
                <w:szCs w:val="19"/>
              </w:rPr>
              <w:t xml:space="preserve">0.70</w:t>
            </w:r>
          </w:p>
        </w:tc>
        <w:tc>
          <w:tcPr>
            <w:tcW w:type="dxa" w:w="4840"/>
            <w:tcBorders>
              <w:top w:val="single" w:color="CCCCCC" w:sz="1"/>
              <w:left w:val="single" w:color="CCCCCC" w:sz="1"/>
              <w:bottom w:val="single" w:color="CCCCCC" w:sz="1"/>
              <w:right w:val="single" w:color="CCCCCC" w:sz="1"/>
            </w:tcBorders>
            <w:shd w:fill="F5F8FC" w:val="clear"/>
            <w:tcMar>
              <w:top w:type="dxa" w:w="70"/>
              <w:left w:type="dxa" w:w="110"/>
              <w:bottom w:type="dxa" w:w="70"/>
              <w:right w:type="dxa" w:w="110"/>
            </w:tcMar>
          </w:tcPr>
          <w:p>
            <w:r>
              <w:rPr>
                <w:rFonts w:ascii="Arial" w:cs="Arial" w:eastAsia="Arial" w:hAnsi="Arial"/>
                <w:sz w:val="19"/>
                <w:szCs w:val="19"/>
              </w:rPr>
              <w:t xml:space="preserve">Classifier Gate minimum macro F1</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sz w:val="19"/>
                <w:szCs w:val="19"/>
              </w:rPr>
              <w:t xml:space="preserve">max_total_iterations</w:t>
            </w:r>
          </w:p>
        </w:tc>
        <w:tc>
          <w:tcPr>
            <w:tcW w:type="dxa" w:w="1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sz w:val="19"/>
                <w:szCs w:val="19"/>
              </w:rPr>
              <w:t xml:space="preserve">10</w:t>
            </w:r>
          </w:p>
        </w:tc>
        <w:tc>
          <w:tcPr>
            <w:tcW w:type="dxa" w:w="48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sz w:val="19"/>
                <w:szCs w:val="19"/>
              </w:rPr>
              <w:t xml:space="preserve">Hard pipeline iteration cap</w:t>
            </w:r>
          </w:p>
        </w:tc>
      </w:tr>
      <w:tr>
        <w:tc>
          <w:tcPr>
            <w:tcW w:type="dxa" w:w="2800"/>
            <w:tcBorders>
              <w:top w:val="single" w:color="CCCCCC" w:sz="1"/>
              <w:left w:val="single" w:color="CCCCCC" w:sz="1"/>
              <w:bottom w:val="single" w:color="CCCCCC" w:sz="1"/>
              <w:right w:val="single" w:color="CCCCCC" w:sz="1"/>
            </w:tcBorders>
            <w:shd w:fill="F5F8FC" w:val="clear"/>
            <w:tcMar>
              <w:top w:type="dxa" w:w="70"/>
              <w:left w:type="dxa" w:w="110"/>
              <w:bottom w:type="dxa" w:w="70"/>
              <w:right w:type="dxa" w:w="110"/>
            </w:tcMar>
          </w:tcPr>
          <w:p>
            <w:r>
              <w:rPr>
                <w:rFonts w:ascii="Arial" w:cs="Arial" w:eastAsia="Arial" w:hAnsi="Arial"/>
                <w:sz w:val="19"/>
                <w:szCs w:val="19"/>
              </w:rPr>
              <w:t xml:space="preserve">persona_tone</w:t>
            </w:r>
          </w:p>
        </w:tc>
        <w:tc>
          <w:tcPr>
            <w:tcW w:type="dxa" w:w="1560"/>
            <w:tcBorders>
              <w:top w:val="single" w:color="CCCCCC" w:sz="1"/>
              <w:left w:val="single" w:color="CCCCCC" w:sz="1"/>
              <w:bottom w:val="single" w:color="CCCCCC" w:sz="1"/>
              <w:right w:val="single" w:color="CCCCCC" w:sz="1"/>
            </w:tcBorders>
            <w:shd w:fill="F5F8FC" w:val="clear"/>
            <w:tcMar>
              <w:top w:type="dxa" w:w="70"/>
              <w:left w:type="dxa" w:w="110"/>
              <w:bottom w:type="dxa" w:w="70"/>
              <w:right w:type="dxa" w:w="110"/>
            </w:tcMar>
          </w:tcPr>
          <w:p>
            <w:r>
              <w:rPr>
                <w:rFonts w:ascii="Arial" w:cs="Arial" w:eastAsia="Arial" w:hAnsi="Arial"/>
                <w:sz w:val="19"/>
                <w:szCs w:val="19"/>
              </w:rPr>
              <w:t xml:space="preserve">easy</w:t>
            </w:r>
          </w:p>
        </w:tc>
        <w:tc>
          <w:tcPr>
            <w:tcW w:type="dxa" w:w="4840"/>
            <w:tcBorders>
              <w:top w:val="single" w:color="CCCCCC" w:sz="1"/>
              <w:left w:val="single" w:color="CCCCCC" w:sz="1"/>
              <w:bottom w:val="single" w:color="CCCCCC" w:sz="1"/>
              <w:right w:val="single" w:color="CCCCCC" w:sz="1"/>
            </w:tcBorders>
            <w:shd w:fill="F5F8FC" w:val="clear"/>
            <w:tcMar>
              <w:top w:type="dxa" w:w="70"/>
              <w:left w:type="dxa" w:w="110"/>
              <w:bottom w:type="dxa" w:w="70"/>
              <w:right w:type="dxa" w:w="110"/>
            </w:tcMar>
          </w:tcPr>
          <w:p>
            <w:r>
              <w:rPr>
                <w:rFonts w:ascii="Arial" w:cs="Arial" w:eastAsia="Arial" w:hAnsi="Arial"/>
                <w:sz w:val="19"/>
                <w:szCs w:val="19"/>
              </w:rPr>
              <w:t xml:space="preserve">easy | professional | data-driven | creative</w:t>
            </w:r>
          </w:p>
        </w:tc>
      </w:tr>
    </w:tbl>
    <w:p>
      <w:pPr>
        <w:spacing w:before="80" w:after="80"/>
      </w:pPr>
    </w:p>
    <w:p>
      <w:pPr>
        <w:pBdr>
          <w:bottom w:val="single" w:color="2E4A7A" w:sz="6" w:space="1"/>
        </w:pBdr>
        <w:spacing w:before="160" w:after="160"/>
      </w:pPr>
    </w:p>
    <w:p>
      <w:pPr>
        <w:pStyle w:val="Heading1"/>
        <w:spacing w:before="340" w:after="160"/>
      </w:pPr>
      <w:r>
        <w:rPr>
          <w:rFonts w:ascii="Arial" w:cs="Arial" w:eastAsia="Arial" w:hAnsi="Arial"/>
          <w:b/>
          <w:bCs/>
          <w:color w:val="2E4A7A"/>
          <w:sz w:val="30"/>
          <w:szCs w:val="30"/>
        </w:rPr>
        <w:t xml:space="preserve">5. Results — A Complete Real Run</w:t>
      </w:r>
    </w:p>
    <w:p>
      <w:pPr>
        <w:pStyle w:val="Heading2"/>
        <w:spacing w:before="240" w:after="100"/>
      </w:pPr>
      <w:r>
        <w:rPr>
          <w:rFonts w:ascii="Arial" w:cs="Arial" w:eastAsia="Arial" w:hAnsi="Arial"/>
          <w:b/>
          <w:bCs/>
          <w:color w:val="1F6B8E"/>
          <w:sz w:val="24"/>
          <w:szCs w:val="24"/>
        </w:rPr>
        <w:t xml:space="preserve">5.1 The 40% Guard in Action: How C3 Became Three Personas</w:t>
      </w:r>
    </w:p>
    <w:p>
      <w:pPr>
        <w:spacing w:before="60" w:after="60"/>
        <w:jc w:val="both"/>
      </w:pPr>
      <w:r>
        <w:rPr>
          <w:rFonts w:ascii="Arial" w:cs="Arial" w:eastAsia="Arial" w:hAnsi="Arial"/>
          <w:sz w:val="21"/>
          <w:szCs w:val="21"/>
        </w:rPr>
        <w:t xml:space="preserve">This is the clearest illustration of why the agent architecture matters. The initial clustering with n_clusters=6 produced the following distribution:</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3360"/>
      </w:tblGrid>
      <w:tr>
        <w:trPr>
          <w:tblHeader/>
        </w:trPr>
        <w:tc>
          <w:tcPr>
            <w:tcW w:type="dxa" w:w="2800"/>
            <w:tcBorders>
              <w:top w:val="single" w:color="2E4A7A" w:sz="1"/>
              <w:left w:val="single" w:color="2E4A7A" w:sz="1"/>
              <w:bottom w:val="single" w:color="2E4A7A" w:sz="1"/>
              <w:right w:val="single" w:color="2E4A7A" w:sz="1"/>
            </w:tcBorders>
            <w:shd w:fill="2E4A7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Initial cluster</w:t>
            </w:r>
          </w:p>
        </w:tc>
        <w:tc>
          <w:tcPr>
            <w:tcW w:type="dxa" w:w="1600"/>
            <w:tcBorders>
              <w:top w:val="single" w:color="2E4A7A" w:sz="1"/>
              <w:left w:val="single" w:color="2E4A7A" w:sz="1"/>
              <w:bottom w:val="single" w:color="2E4A7A" w:sz="1"/>
              <w:right w:val="single" w:color="2E4A7A" w:sz="1"/>
            </w:tcBorders>
            <w:shd w:fill="2E4A7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N customers</w:t>
            </w:r>
          </w:p>
        </w:tc>
        <w:tc>
          <w:tcPr>
            <w:tcW w:type="dxa" w:w="1600"/>
            <w:tcBorders>
              <w:top w:val="single" w:color="2E4A7A" w:sz="1"/>
              <w:left w:val="single" w:color="2E4A7A" w:sz="1"/>
              <w:bottom w:val="single" w:color="2E4A7A" w:sz="1"/>
              <w:right w:val="single" w:color="2E4A7A" w:sz="1"/>
            </w:tcBorders>
            <w:shd w:fill="2E4A7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 of total</w:t>
            </w:r>
          </w:p>
        </w:tc>
        <w:tc>
          <w:tcPr>
            <w:tcW w:type="dxa" w:w="3360"/>
            <w:tcBorders>
              <w:top w:val="single" w:color="2E4A7A" w:sz="1"/>
              <w:left w:val="single" w:color="2E4A7A" w:sz="1"/>
              <w:bottom w:val="single" w:color="2E4A7A" w:sz="1"/>
              <w:right w:val="single" w:color="2E4A7A" w:sz="1"/>
            </w:tcBorders>
            <w:shd w:fill="2E4A7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Status</w:t>
            </w:r>
          </w:p>
        </w:tc>
      </w:tr>
      <w:tr>
        <w:tc>
          <w:tcPr>
            <w:tcW w:type="dxa" w:w="2800"/>
            <w:tcBorders>
              <w:top w:val="single" w:color="CCCCCC" w:sz="1"/>
              <w:left w:val="single" w:color="CCCCCC" w:sz="1"/>
              <w:bottom w:val="single" w:color="CCCCCC" w:sz="1"/>
              <w:right w:val="single" w:color="CCCCCC" w:sz="1"/>
            </w:tcBorders>
            <w:shd w:fill="F5F8FC" w:val="clear"/>
            <w:tcMar>
              <w:top w:type="dxa" w:w="70"/>
              <w:left w:type="dxa" w:w="110"/>
              <w:bottom w:type="dxa" w:w="70"/>
              <w:right w:type="dxa" w:w="110"/>
            </w:tcMar>
          </w:tcPr>
          <w:p>
            <w:r>
              <w:rPr>
                <w:rFonts w:ascii="Arial" w:cs="Arial" w:eastAsia="Arial" w:hAnsi="Arial"/>
                <w:sz w:val="19"/>
                <w:szCs w:val="19"/>
              </w:rPr>
              <w:t xml:space="preserve">C0</w:t>
            </w:r>
          </w:p>
        </w:tc>
        <w:tc>
          <w:tcPr>
            <w:tcW w:type="dxa" w:w="1600"/>
            <w:tcBorders>
              <w:top w:val="single" w:color="CCCCCC" w:sz="1"/>
              <w:left w:val="single" w:color="CCCCCC" w:sz="1"/>
              <w:bottom w:val="single" w:color="CCCCCC" w:sz="1"/>
              <w:right w:val="single" w:color="CCCCCC" w:sz="1"/>
            </w:tcBorders>
            <w:shd w:fill="F5F8FC" w:val="clear"/>
            <w:tcMar>
              <w:top w:type="dxa" w:w="70"/>
              <w:left w:type="dxa" w:w="110"/>
              <w:bottom w:type="dxa" w:w="70"/>
              <w:right w:type="dxa" w:w="110"/>
            </w:tcMar>
          </w:tcPr>
          <w:p>
            <w:r>
              <w:rPr>
                <w:rFonts w:ascii="Arial" w:cs="Arial" w:eastAsia="Arial" w:hAnsi="Arial"/>
                <w:sz w:val="19"/>
                <w:szCs w:val="19"/>
              </w:rPr>
              <w:t xml:space="preserve">182</w:t>
            </w:r>
          </w:p>
        </w:tc>
        <w:tc>
          <w:tcPr>
            <w:tcW w:type="dxa" w:w="1600"/>
            <w:tcBorders>
              <w:top w:val="single" w:color="CCCCCC" w:sz="1"/>
              <w:left w:val="single" w:color="CCCCCC" w:sz="1"/>
              <w:bottom w:val="single" w:color="CCCCCC" w:sz="1"/>
              <w:right w:val="single" w:color="CCCCCC" w:sz="1"/>
            </w:tcBorders>
            <w:shd w:fill="F5F8FC" w:val="clear"/>
            <w:tcMar>
              <w:top w:type="dxa" w:w="70"/>
              <w:left w:type="dxa" w:w="110"/>
              <w:bottom w:type="dxa" w:w="70"/>
              <w:right w:type="dxa" w:w="110"/>
            </w:tcMar>
          </w:tcPr>
          <w:p>
            <w:r>
              <w:rPr>
                <w:rFonts w:ascii="Arial" w:cs="Arial" w:eastAsia="Arial" w:hAnsi="Arial"/>
                <w:sz w:val="19"/>
                <w:szCs w:val="19"/>
              </w:rPr>
              <w:t xml:space="preserve">19.2%</w:t>
            </w:r>
          </w:p>
        </w:tc>
        <w:tc>
          <w:tcPr>
            <w:tcW w:type="dxa" w:w="3360"/>
            <w:tcBorders>
              <w:top w:val="single" w:color="CCCCCC" w:sz="1"/>
              <w:left w:val="single" w:color="CCCCCC" w:sz="1"/>
              <w:bottom w:val="single" w:color="CCCCCC" w:sz="1"/>
              <w:right w:val="single" w:color="CCCCCC" w:sz="1"/>
            </w:tcBorders>
            <w:shd w:fill="F5F8FC" w:val="clear"/>
            <w:tcMar>
              <w:top w:type="dxa" w:w="70"/>
              <w:left w:type="dxa" w:w="110"/>
              <w:bottom w:type="dxa" w:w="70"/>
              <w:right w:type="dxa" w:w="110"/>
            </w:tcMar>
          </w:tcPr>
          <w:p>
            <w:r>
              <w:rPr>
                <w:rFonts w:ascii="Arial" w:cs="Arial" w:eastAsia="Arial" w:hAnsi="Arial"/>
                <w:sz w:val="19"/>
                <w:szCs w:val="19"/>
              </w:rPr>
              <w:t xml:space="preserve">✓ OK</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sz w:val="19"/>
                <w:szCs w:val="19"/>
              </w:rPr>
              <w:t xml:space="preserve">C1</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sz w:val="19"/>
                <w:szCs w:val="19"/>
              </w:rPr>
              <w:t xml:space="preserve">11</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sz w:val="19"/>
                <w:szCs w:val="19"/>
              </w:rPr>
              <w:t xml:space="preserve">1.2%</w:t>
            </w:r>
          </w:p>
        </w:tc>
        <w:tc>
          <w:tcPr>
            <w:tcW w:type="dxa" w:w="3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sz w:val="19"/>
                <w:szCs w:val="19"/>
              </w:rPr>
              <w:t xml:space="preserve">✓ OK</w:t>
            </w:r>
          </w:p>
        </w:tc>
      </w:tr>
      <w:tr>
        <w:tc>
          <w:tcPr>
            <w:tcW w:type="dxa" w:w="2800"/>
            <w:tcBorders>
              <w:top w:val="single" w:color="CCCCCC" w:sz="1"/>
              <w:left w:val="single" w:color="CCCCCC" w:sz="1"/>
              <w:bottom w:val="single" w:color="CCCCCC" w:sz="1"/>
              <w:right w:val="single" w:color="CCCCCC" w:sz="1"/>
            </w:tcBorders>
            <w:shd w:fill="F5F8FC" w:val="clear"/>
            <w:tcMar>
              <w:top w:type="dxa" w:w="70"/>
              <w:left w:type="dxa" w:w="110"/>
              <w:bottom w:type="dxa" w:w="70"/>
              <w:right w:type="dxa" w:w="110"/>
            </w:tcMar>
          </w:tcPr>
          <w:p>
            <w:r>
              <w:rPr>
                <w:rFonts w:ascii="Arial" w:cs="Arial" w:eastAsia="Arial" w:hAnsi="Arial"/>
                <w:sz w:val="19"/>
                <w:szCs w:val="19"/>
              </w:rPr>
              <w:t xml:space="preserve">C2</w:t>
            </w:r>
          </w:p>
        </w:tc>
        <w:tc>
          <w:tcPr>
            <w:tcW w:type="dxa" w:w="1600"/>
            <w:tcBorders>
              <w:top w:val="single" w:color="CCCCCC" w:sz="1"/>
              <w:left w:val="single" w:color="CCCCCC" w:sz="1"/>
              <w:bottom w:val="single" w:color="CCCCCC" w:sz="1"/>
              <w:right w:val="single" w:color="CCCCCC" w:sz="1"/>
            </w:tcBorders>
            <w:shd w:fill="F5F8FC" w:val="clear"/>
            <w:tcMar>
              <w:top w:type="dxa" w:w="70"/>
              <w:left w:type="dxa" w:w="110"/>
              <w:bottom w:type="dxa" w:w="70"/>
              <w:right w:type="dxa" w:w="110"/>
            </w:tcMar>
          </w:tcPr>
          <w:p>
            <w:r>
              <w:rPr>
                <w:rFonts w:ascii="Arial" w:cs="Arial" w:eastAsia="Arial" w:hAnsi="Arial"/>
                <w:sz w:val="19"/>
                <w:szCs w:val="19"/>
              </w:rPr>
              <w:t xml:space="preserve">227</w:t>
            </w:r>
          </w:p>
        </w:tc>
        <w:tc>
          <w:tcPr>
            <w:tcW w:type="dxa" w:w="1600"/>
            <w:tcBorders>
              <w:top w:val="single" w:color="CCCCCC" w:sz="1"/>
              <w:left w:val="single" w:color="CCCCCC" w:sz="1"/>
              <w:bottom w:val="single" w:color="CCCCCC" w:sz="1"/>
              <w:right w:val="single" w:color="CCCCCC" w:sz="1"/>
            </w:tcBorders>
            <w:shd w:fill="F5F8FC" w:val="clear"/>
            <w:tcMar>
              <w:top w:type="dxa" w:w="70"/>
              <w:left w:type="dxa" w:w="110"/>
              <w:bottom w:type="dxa" w:w="70"/>
              <w:right w:type="dxa" w:w="110"/>
            </w:tcMar>
          </w:tcPr>
          <w:p>
            <w:r>
              <w:rPr>
                <w:rFonts w:ascii="Arial" w:cs="Arial" w:eastAsia="Arial" w:hAnsi="Arial"/>
                <w:sz w:val="19"/>
                <w:szCs w:val="19"/>
              </w:rPr>
              <w:t xml:space="preserve">23.9%</w:t>
            </w:r>
          </w:p>
        </w:tc>
        <w:tc>
          <w:tcPr>
            <w:tcW w:type="dxa" w:w="3360"/>
            <w:tcBorders>
              <w:top w:val="single" w:color="CCCCCC" w:sz="1"/>
              <w:left w:val="single" w:color="CCCCCC" w:sz="1"/>
              <w:bottom w:val="single" w:color="CCCCCC" w:sz="1"/>
              <w:right w:val="single" w:color="CCCCCC" w:sz="1"/>
            </w:tcBorders>
            <w:shd w:fill="F5F8FC" w:val="clear"/>
            <w:tcMar>
              <w:top w:type="dxa" w:w="70"/>
              <w:left w:type="dxa" w:w="110"/>
              <w:bottom w:type="dxa" w:w="70"/>
              <w:right w:type="dxa" w:w="110"/>
            </w:tcMar>
          </w:tcPr>
          <w:p>
            <w:r>
              <w:rPr>
                <w:rFonts w:ascii="Arial" w:cs="Arial" w:eastAsia="Arial" w:hAnsi="Arial"/>
                <w:sz w:val="19"/>
                <w:szCs w:val="19"/>
              </w:rPr>
              <w:t xml:space="preserve">✓ OK</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sz w:val="19"/>
                <w:szCs w:val="19"/>
              </w:rPr>
              <w:t xml:space="preserve">C3</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sz w:val="19"/>
                <w:szCs w:val="19"/>
              </w:rPr>
              <w:t xml:space="preserve">499</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sz w:val="19"/>
                <w:szCs w:val="19"/>
              </w:rPr>
              <w:t xml:space="preserve">52.6%</w:t>
            </w:r>
          </w:p>
        </w:tc>
        <w:tc>
          <w:tcPr>
            <w:tcW w:type="dxa" w:w="3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sz w:val="19"/>
                <w:szCs w:val="19"/>
              </w:rPr>
              <w:t xml:space="preserve">✗ EXCEEDS 40% — Agent ② triggered</w:t>
            </w:r>
          </w:p>
        </w:tc>
      </w:tr>
      <w:tr>
        <w:tc>
          <w:tcPr>
            <w:tcW w:type="dxa" w:w="2800"/>
            <w:tcBorders>
              <w:top w:val="single" w:color="CCCCCC" w:sz="1"/>
              <w:left w:val="single" w:color="CCCCCC" w:sz="1"/>
              <w:bottom w:val="single" w:color="CCCCCC" w:sz="1"/>
              <w:right w:val="single" w:color="CCCCCC" w:sz="1"/>
            </w:tcBorders>
            <w:shd w:fill="F5F8FC" w:val="clear"/>
            <w:tcMar>
              <w:top w:type="dxa" w:w="70"/>
              <w:left w:type="dxa" w:w="110"/>
              <w:bottom w:type="dxa" w:w="70"/>
              <w:right w:type="dxa" w:w="110"/>
            </w:tcMar>
          </w:tcPr>
          <w:p>
            <w:r>
              <w:rPr>
                <w:rFonts w:ascii="Arial" w:cs="Arial" w:eastAsia="Arial" w:hAnsi="Arial"/>
                <w:sz w:val="19"/>
                <w:szCs w:val="19"/>
              </w:rPr>
              <w:t xml:space="preserve">C4</w:t>
            </w:r>
          </w:p>
        </w:tc>
        <w:tc>
          <w:tcPr>
            <w:tcW w:type="dxa" w:w="1600"/>
            <w:tcBorders>
              <w:top w:val="single" w:color="CCCCCC" w:sz="1"/>
              <w:left w:val="single" w:color="CCCCCC" w:sz="1"/>
              <w:bottom w:val="single" w:color="CCCCCC" w:sz="1"/>
              <w:right w:val="single" w:color="CCCCCC" w:sz="1"/>
            </w:tcBorders>
            <w:shd w:fill="F5F8FC" w:val="clear"/>
            <w:tcMar>
              <w:top w:type="dxa" w:w="70"/>
              <w:left w:type="dxa" w:w="110"/>
              <w:bottom w:type="dxa" w:w="70"/>
              <w:right w:type="dxa" w:w="110"/>
            </w:tcMar>
          </w:tcPr>
          <w:p>
            <w:r>
              <w:rPr>
                <w:rFonts w:ascii="Arial" w:cs="Arial" w:eastAsia="Arial" w:hAnsi="Arial"/>
                <w:sz w:val="19"/>
                <w:szCs w:val="19"/>
              </w:rPr>
              <w:t xml:space="preserve">18</w:t>
            </w:r>
          </w:p>
        </w:tc>
        <w:tc>
          <w:tcPr>
            <w:tcW w:type="dxa" w:w="1600"/>
            <w:tcBorders>
              <w:top w:val="single" w:color="CCCCCC" w:sz="1"/>
              <w:left w:val="single" w:color="CCCCCC" w:sz="1"/>
              <w:bottom w:val="single" w:color="CCCCCC" w:sz="1"/>
              <w:right w:val="single" w:color="CCCCCC" w:sz="1"/>
            </w:tcBorders>
            <w:shd w:fill="F5F8FC" w:val="clear"/>
            <w:tcMar>
              <w:top w:type="dxa" w:w="70"/>
              <w:left w:type="dxa" w:w="110"/>
              <w:bottom w:type="dxa" w:w="70"/>
              <w:right w:type="dxa" w:w="110"/>
            </w:tcMar>
          </w:tcPr>
          <w:p>
            <w:r>
              <w:rPr>
                <w:rFonts w:ascii="Arial" w:cs="Arial" w:eastAsia="Arial" w:hAnsi="Arial"/>
                <w:sz w:val="19"/>
                <w:szCs w:val="19"/>
              </w:rPr>
              <w:t xml:space="preserve">1.9%</w:t>
            </w:r>
          </w:p>
        </w:tc>
        <w:tc>
          <w:tcPr>
            <w:tcW w:type="dxa" w:w="3360"/>
            <w:tcBorders>
              <w:top w:val="single" w:color="CCCCCC" w:sz="1"/>
              <w:left w:val="single" w:color="CCCCCC" w:sz="1"/>
              <w:bottom w:val="single" w:color="CCCCCC" w:sz="1"/>
              <w:right w:val="single" w:color="CCCCCC" w:sz="1"/>
            </w:tcBorders>
            <w:shd w:fill="F5F8FC" w:val="clear"/>
            <w:tcMar>
              <w:top w:type="dxa" w:w="70"/>
              <w:left w:type="dxa" w:w="110"/>
              <w:bottom w:type="dxa" w:w="70"/>
              <w:right w:type="dxa" w:w="110"/>
            </w:tcMar>
          </w:tcPr>
          <w:p>
            <w:r>
              <w:rPr>
                <w:rFonts w:ascii="Arial" w:cs="Arial" w:eastAsia="Arial" w:hAnsi="Arial"/>
                <w:sz w:val="19"/>
                <w:szCs w:val="19"/>
              </w:rPr>
              <w:t xml:space="preserve">✓ OK</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sz w:val="19"/>
                <w:szCs w:val="19"/>
              </w:rPr>
              <w:t xml:space="preserve">C5</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sz w:val="19"/>
                <w:szCs w:val="19"/>
              </w:rPr>
              <w:t xml:space="preserve">11</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sz w:val="19"/>
                <w:szCs w:val="19"/>
              </w:rPr>
              <w:t xml:space="preserve">1.2%</w:t>
            </w:r>
          </w:p>
        </w:tc>
        <w:tc>
          <w:tcPr>
            <w:tcW w:type="dxa" w:w="3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sz w:val="19"/>
                <w:szCs w:val="19"/>
              </w:rPr>
              <w:t xml:space="preserve">✓ OK</w:t>
            </w:r>
          </w:p>
        </w:tc>
      </w:tr>
    </w:tbl>
    <w:p>
      <w:pPr>
        <w:spacing w:before="80" w:after="80"/>
      </w:pPr>
    </w:p>
    <w:p>
      <w:pPr>
        <w:spacing w:before="60" w:after="60"/>
        <w:jc w:val="both"/>
      </w:pPr>
      <w:r>
        <w:rPr>
          <w:rFonts w:ascii="Arial" w:cs="Arial" w:eastAsia="Arial" w:hAnsi="Arial"/>
          <w:sz w:val="21"/>
          <w:szCs w:val="21"/>
        </w:rPr>
        <w:t xml:space="preserve">Agent ② examined C3's statistical profile and determined it was internally heterogeneous — a large mixed group of everyday household spenders differentiated primarily by gas/transport behavior and online grocery habits. It chose Loop A (sub-clustering in-place) rather than Loop B (feature re-selection), reasoning that finer distance thresholds would resolve the group without changing the feature set. C3 was split into three child clusters: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960"/>
        <w:gridCol w:w="1200"/>
        <w:gridCol w:w="1200"/>
        <w:gridCol w:w="4800"/>
      </w:tblGrid>
      <w:tr>
        <w:trPr>
          <w:tblHeader/>
        </w:trPr>
        <w:tc>
          <w:tcPr>
            <w:tcW w:type="dxa" w:w="1200"/>
            <w:tcBorders>
              <w:top w:val="single" w:color="2E4A7A" w:sz="1"/>
              <w:left w:val="single" w:color="2E4A7A" w:sz="1"/>
              <w:bottom w:val="single" w:color="2E4A7A" w:sz="1"/>
              <w:right w:val="single" w:color="2E4A7A" w:sz="1"/>
            </w:tcBorders>
            <w:shd w:fill="2E4A7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Child cluster</w:t>
            </w:r>
          </w:p>
        </w:tc>
        <w:tc>
          <w:tcPr>
            <w:tcW w:type="dxa" w:w="960"/>
            <w:tcBorders>
              <w:top w:val="single" w:color="2E4A7A" w:sz="1"/>
              <w:left w:val="single" w:color="2E4A7A" w:sz="1"/>
              <w:bottom w:val="single" w:color="2E4A7A" w:sz="1"/>
              <w:right w:val="single" w:color="2E4A7A" w:sz="1"/>
            </w:tcBorders>
            <w:shd w:fill="2E4A7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Parent</w:t>
            </w:r>
          </w:p>
        </w:tc>
        <w:tc>
          <w:tcPr>
            <w:tcW w:type="dxa" w:w="1200"/>
            <w:tcBorders>
              <w:top w:val="single" w:color="2E4A7A" w:sz="1"/>
              <w:left w:val="single" w:color="2E4A7A" w:sz="1"/>
              <w:bottom w:val="single" w:color="2E4A7A" w:sz="1"/>
              <w:right w:val="single" w:color="2E4A7A" w:sz="1"/>
            </w:tcBorders>
            <w:shd w:fill="2E4A7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N customers</w:t>
            </w:r>
          </w:p>
        </w:tc>
        <w:tc>
          <w:tcPr>
            <w:tcW w:type="dxa" w:w="1200"/>
            <w:tcBorders>
              <w:top w:val="single" w:color="2E4A7A" w:sz="1"/>
              <w:left w:val="single" w:color="2E4A7A" w:sz="1"/>
              <w:bottom w:val="single" w:color="2E4A7A" w:sz="1"/>
              <w:right w:val="single" w:color="2E4A7A" w:sz="1"/>
            </w:tcBorders>
            <w:shd w:fill="2E4A7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 of total</w:t>
            </w:r>
          </w:p>
        </w:tc>
        <w:tc>
          <w:tcPr>
            <w:tcW w:type="dxa" w:w="4800"/>
            <w:tcBorders>
              <w:top w:val="single" w:color="2E4A7A" w:sz="1"/>
              <w:left w:val="single" w:color="2E4A7A" w:sz="1"/>
              <w:bottom w:val="single" w:color="2E4A7A" w:sz="1"/>
              <w:right w:val="single" w:color="2E4A7A" w:sz="1"/>
            </w:tcBorders>
            <w:shd w:fill="2E4A7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Persona name</w:t>
            </w:r>
          </w:p>
        </w:tc>
      </w:tr>
      <w:tr>
        <w:tc>
          <w:tcPr>
            <w:tcW w:type="dxa" w:w="1200"/>
            <w:tcBorders>
              <w:top w:val="single" w:color="CCCCCC" w:sz="1"/>
              <w:left w:val="single" w:color="CCCCCC" w:sz="1"/>
              <w:bottom w:val="single" w:color="CCCCCC" w:sz="1"/>
              <w:right w:val="single" w:color="CCCCCC" w:sz="1"/>
            </w:tcBorders>
            <w:shd w:fill="F5F8FC" w:val="clear"/>
            <w:tcMar>
              <w:top w:type="dxa" w:w="70"/>
              <w:left w:type="dxa" w:w="110"/>
              <w:bottom w:type="dxa" w:w="70"/>
              <w:right w:type="dxa" w:w="110"/>
            </w:tcMar>
          </w:tcPr>
          <w:p>
            <w:r>
              <w:rPr>
                <w:rFonts w:ascii="Arial" w:cs="Arial" w:eastAsia="Arial" w:hAnsi="Arial"/>
                <w:sz w:val="19"/>
                <w:szCs w:val="19"/>
              </w:rPr>
              <w:t xml:space="preserve">C6</w:t>
            </w:r>
          </w:p>
        </w:tc>
        <w:tc>
          <w:tcPr>
            <w:tcW w:type="dxa" w:w="960"/>
            <w:tcBorders>
              <w:top w:val="single" w:color="CCCCCC" w:sz="1"/>
              <w:left w:val="single" w:color="CCCCCC" w:sz="1"/>
              <w:bottom w:val="single" w:color="CCCCCC" w:sz="1"/>
              <w:right w:val="single" w:color="CCCCCC" w:sz="1"/>
            </w:tcBorders>
            <w:shd w:fill="F5F8FC" w:val="clear"/>
            <w:tcMar>
              <w:top w:type="dxa" w:w="70"/>
              <w:left w:type="dxa" w:w="110"/>
              <w:bottom w:type="dxa" w:w="70"/>
              <w:right w:type="dxa" w:w="110"/>
            </w:tcMar>
          </w:tcPr>
          <w:p>
            <w:r>
              <w:rPr>
                <w:rFonts w:ascii="Arial" w:cs="Arial" w:eastAsia="Arial" w:hAnsi="Arial"/>
                <w:sz w:val="19"/>
                <w:szCs w:val="19"/>
              </w:rPr>
              <w:t xml:space="preserve">C3</w:t>
            </w:r>
          </w:p>
        </w:tc>
        <w:tc>
          <w:tcPr>
            <w:tcW w:type="dxa" w:w="1200"/>
            <w:tcBorders>
              <w:top w:val="single" w:color="CCCCCC" w:sz="1"/>
              <w:left w:val="single" w:color="CCCCCC" w:sz="1"/>
              <w:bottom w:val="single" w:color="CCCCCC" w:sz="1"/>
              <w:right w:val="single" w:color="CCCCCC" w:sz="1"/>
            </w:tcBorders>
            <w:shd w:fill="F5F8FC" w:val="clear"/>
            <w:tcMar>
              <w:top w:type="dxa" w:w="70"/>
              <w:left w:type="dxa" w:w="110"/>
              <w:bottom w:type="dxa" w:w="70"/>
              <w:right w:type="dxa" w:w="110"/>
            </w:tcMar>
          </w:tcPr>
          <w:p>
            <w:r>
              <w:rPr>
                <w:rFonts w:ascii="Arial" w:cs="Arial" w:eastAsia="Arial" w:hAnsi="Arial"/>
                <w:sz w:val="19"/>
                <w:szCs w:val="19"/>
              </w:rPr>
              <w:t xml:space="preserve">219</w:t>
            </w:r>
          </w:p>
        </w:tc>
        <w:tc>
          <w:tcPr>
            <w:tcW w:type="dxa" w:w="1200"/>
            <w:tcBorders>
              <w:top w:val="single" w:color="CCCCCC" w:sz="1"/>
              <w:left w:val="single" w:color="CCCCCC" w:sz="1"/>
              <w:bottom w:val="single" w:color="CCCCCC" w:sz="1"/>
              <w:right w:val="single" w:color="CCCCCC" w:sz="1"/>
            </w:tcBorders>
            <w:shd w:fill="F5F8FC" w:val="clear"/>
            <w:tcMar>
              <w:top w:type="dxa" w:w="70"/>
              <w:left w:type="dxa" w:w="110"/>
              <w:bottom w:type="dxa" w:w="70"/>
              <w:right w:type="dxa" w:w="110"/>
            </w:tcMar>
          </w:tcPr>
          <w:p>
            <w:r>
              <w:rPr>
                <w:rFonts w:ascii="Arial" w:cs="Arial" w:eastAsia="Arial" w:hAnsi="Arial"/>
                <w:sz w:val="19"/>
                <w:szCs w:val="19"/>
              </w:rPr>
              <w:t xml:space="preserve">23.1%</w:t>
            </w:r>
          </w:p>
        </w:tc>
        <w:tc>
          <w:tcPr>
            <w:tcW w:type="dxa" w:w="4800"/>
            <w:tcBorders>
              <w:top w:val="single" w:color="CCCCCC" w:sz="1"/>
              <w:left w:val="single" w:color="CCCCCC" w:sz="1"/>
              <w:bottom w:val="single" w:color="CCCCCC" w:sz="1"/>
              <w:right w:val="single" w:color="CCCCCC" w:sz="1"/>
            </w:tcBorders>
            <w:shd w:fill="F5F8FC" w:val="clear"/>
            <w:tcMar>
              <w:top w:type="dxa" w:w="70"/>
              <w:left w:type="dxa" w:w="110"/>
              <w:bottom w:type="dxa" w:w="70"/>
              <w:right w:type="dxa" w:w="110"/>
            </w:tcMar>
          </w:tcPr>
          <w:p>
            <w:r>
              <w:rPr>
                <w:rFonts w:ascii="Arial" w:cs="Arial" w:eastAsia="Arial" w:hAnsi="Arial"/>
                <w:sz w:val="19"/>
                <w:szCs w:val="19"/>
              </w:rPr>
              <w:t xml:space="preserve">The Committed Commuter &amp; Steady Household Manager</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sz w:val="19"/>
                <w:szCs w:val="19"/>
              </w:rPr>
              <w:t xml:space="preserve">C7</w:t>
            </w:r>
          </w:p>
        </w:tc>
        <w:tc>
          <w:tcPr>
            <w:tcW w:type="dxa" w:w="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sz w:val="19"/>
                <w:szCs w:val="19"/>
              </w:rPr>
              <w:t xml:space="preserve">C3</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sz w:val="19"/>
                <w:szCs w:val="19"/>
              </w:rPr>
              <w:t xml:space="preserve">133</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sz w:val="19"/>
                <w:szCs w:val="19"/>
              </w:rPr>
              <w:t xml:space="preserve">14.0%</w:t>
            </w:r>
          </w:p>
        </w:tc>
        <w:tc>
          <w:tcPr>
            <w:tcW w:type="dxa" w:w="4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sz w:val="19"/>
                <w:szCs w:val="19"/>
              </w:rPr>
              <w:t xml:space="preserve">The High-Mileage Commuter Who Also Travels and Stays Active</w:t>
            </w:r>
          </w:p>
        </w:tc>
      </w:tr>
      <w:tr>
        <w:tc>
          <w:tcPr>
            <w:tcW w:type="dxa" w:w="1200"/>
            <w:tcBorders>
              <w:top w:val="single" w:color="CCCCCC" w:sz="1"/>
              <w:left w:val="single" w:color="CCCCCC" w:sz="1"/>
              <w:bottom w:val="single" w:color="CCCCCC" w:sz="1"/>
              <w:right w:val="single" w:color="CCCCCC" w:sz="1"/>
            </w:tcBorders>
            <w:shd w:fill="F5F8FC" w:val="clear"/>
            <w:tcMar>
              <w:top w:type="dxa" w:w="70"/>
              <w:left w:type="dxa" w:w="110"/>
              <w:bottom w:type="dxa" w:w="70"/>
              <w:right w:type="dxa" w:w="110"/>
            </w:tcMar>
          </w:tcPr>
          <w:p>
            <w:r>
              <w:rPr>
                <w:rFonts w:ascii="Arial" w:cs="Arial" w:eastAsia="Arial" w:hAnsi="Arial"/>
                <w:sz w:val="19"/>
                <w:szCs w:val="19"/>
              </w:rPr>
              <w:t xml:space="preserve">C8</w:t>
            </w:r>
          </w:p>
        </w:tc>
        <w:tc>
          <w:tcPr>
            <w:tcW w:type="dxa" w:w="960"/>
            <w:tcBorders>
              <w:top w:val="single" w:color="CCCCCC" w:sz="1"/>
              <w:left w:val="single" w:color="CCCCCC" w:sz="1"/>
              <w:bottom w:val="single" w:color="CCCCCC" w:sz="1"/>
              <w:right w:val="single" w:color="CCCCCC" w:sz="1"/>
            </w:tcBorders>
            <w:shd w:fill="F5F8FC" w:val="clear"/>
            <w:tcMar>
              <w:top w:type="dxa" w:w="70"/>
              <w:left w:type="dxa" w:w="110"/>
              <w:bottom w:type="dxa" w:w="70"/>
              <w:right w:type="dxa" w:w="110"/>
            </w:tcMar>
          </w:tcPr>
          <w:p>
            <w:r>
              <w:rPr>
                <w:rFonts w:ascii="Arial" w:cs="Arial" w:eastAsia="Arial" w:hAnsi="Arial"/>
                <w:sz w:val="19"/>
                <w:szCs w:val="19"/>
              </w:rPr>
              <w:t xml:space="preserve">C3</w:t>
            </w:r>
          </w:p>
        </w:tc>
        <w:tc>
          <w:tcPr>
            <w:tcW w:type="dxa" w:w="1200"/>
            <w:tcBorders>
              <w:top w:val="single" w:color="CCCCCC" w:sz="1"/>
              <w:left w:val="single" w:color="CCCCCC" w:sz="1"/>
              <w:bottom w:val="single" w:color="CCCCCC" w:sz="1"/>
              <w:right w:val="single" w:color="CCCCCC" w:sz="1"/>
            </w:tcBorders>
            <w:shd w:fill="F5F8FC" w:val="clear"/>
            <w:tcMar>
              <w:top w:type="dxa" w:w="70"/>
              <w:left w:type="dxa" w:w="110"/>
              <w:bottom w:type="dxa" w:w="70"/>
              <w:right w:type="dxa" w:w="110"/>
            </w:tcMar>
          </w:tcPr>
          <w:p>
            <w:r>
              <w:rPr>
                <w:rFonts w:ascii="Arial" w:cs="Arial" w:eastAsia="Arial" w:hAnsi="Arial"/>
                <w:sz w:val="19"/>
                <w:szCs w:val="19"/>
              </w:rPr>
              <w:t xml:space="preserve">147</w:t>
            </w:r>
          </w:p>
        </w:tc>
        <w:tc>
          <w:tcPr>
            <w:tcW w:type="dxa" w:w="1200"/>
            <w:tcBorders>
              <w:top w:val="single" w:color="CCCCCC" w:sz="1"/>
              <w:left w:val="single" w:color="CCCCCC" w:sz="1"/>
              <w:bottom w:val="single" w:color="CCCCCC" w:sz="1"/>
              <w:right w:val="single" w:color="CCCCCC" w:sz="1"/>
            </w:tcBorders>
            <w:shd w:fill="F5F8FC" w:val="clear"/>
            <w:tcMar>
              <w:top w:type="dxa" w:w="70"/>
              <w:left w:type="dxa" w:w="110"/>
              <w:bottom w:type="dxa" w:w="70"/>
              <w:right w:type="dxa" w:w="110"/>
            </w:tcMar>
          </w:tcPr>
          <w:p>
            <w:r>
              <w:rPr>
                <w:rFonts w:ascii="Arial" w:cs="Arial" w:eastAsia="Arial" w:hAnsi="Arial"/>
                <w:sz w:val="19"/>
                <w:szCs w:val="19"/>
              </w:rPr>
              <w:t xml:space="preserve">15.5%</w:t>
            </w:r>
          </w:p>
        </w:tc>
        <w:tc>
          <w:tcPr>
            <w:tcW w:type="dxa" w:w="4800"/>
            <w:tcBorders>
              <w:top w:val="single" w:color="CCCCCC" w:sz="1"/>
              <w:left w:val="single" w:color="CCCCCC" w:sz="1"/>
              <w:bottom w:val="single" w:color="CCCCCC" w:sz="1"/>
              <w:right w:val="single" w:color="CCCCCC" w:sz="1"/>
            </w:tcBorders>
            <w:shd w:fill="F5F8FC" w:val="clear"/>
            <w:tcMar>
              <w:top w:type="dxa" w:w="70"/>
              <w:left w:type="dxa" w:w="110"/>
              <w:bottom w:type="dxa" w:w="70"/>
              <w:right w:type="dxa" w:w="110"/>
            </w:tcMar>
          </w:tcPr>
          <w:p>
            <w:r>
              <w:rPr>
                <w:rFonts w:ascii="Arial" w:cs="Arial" w:eastAsia="Arial" w:hAnsi="Arial"/>
                <w:sz w:val="19"/>
                <w:szCs w:val="19"/>
              </w:rPr>
              <w:t xml:space="preserve">The Highest-Frequency Everyday Spender with Strong Online Grocery Habit</w:t>
            </w:r>
          </w:p>
        </w:tc>
      </w:tr>
    </w:tbl>
    <w:p>
      <w:pPr>
        <w:spacing w:before="80" w:after="80"/>
      </w:pPr>
    </w:p>
    <w:p>
      <w:pPr>
        <w:spacing w:before="60" w:after="60"/>
        <w:jc w:val="both"/>
      </w:pPr>
      <w:r>
        <w:rPr>
          <w:rFonts w:ascii="Arial" w:cs="Arial" w:eastAsia="Arial" w:hAnsi="Arial"/>
          <w:sz w:val="21"/>
          <w:szCs w:val="21"/>
        </w:rPr>
        <w:t xml:space="preserve">All three sub-clusters are below 24% — well within the 40% cap. No C3 appears in the final output because it was fully replaced by its children. The split took 3.1 seconds of Agent ② API time.</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FFF" w:sz="1"/>
              <w:left w:val="single" w:color="FFFFFF" w:sz="1"/>
              <w:bottom w:val="single" w:color="FFFFFF" w:sz="1"/>
              <w:right w:val="single" w:color="FFFFFF" w:sz="1"/>
            </w:tcBorders>
            <w:shd w:fill="B7950B" w:val="clear"/>
            <w:tcMar>
              <w:top w:type="dxa" w:w="90"/>
              <w:left w:type="dxa" w:w="180"/>
              <w:bottom w:type="dxa" w:w="90"/>
              <w:right w:type="dxa" w:w="180"/>
            </w:tcMar>
          </w:tcPr>
          <w:p>
            <w:r>
              <w:rPr>
                <w:rFonts w:ascii="Arial" w:cs="Arial" w:eastAsia="Arial" w:hAnsi="Arial"/>
                <w:b/>
                <w:bCs/>
                <w:color w:val="FFFFFF"/>
                <w:sz w:val="20"/>
                <w:szCs w:val="20"/>
              </w:rPr>
              <w:t xml:space="preserve">Why this cannot be a simple code loop</w:t>
            </w:r>
          </w:p>
        </w:tc>
      </w:tr>
      <w:tr>
        <w:tc>
          <w:tcPr>
            <w:tcW w:type="dxa" w:w="9360"/>
            <w:tcBorders>
              <w:top w:val="single" w:color="CCCCCC" w:sz="1"/>
              <w:left w:val="single" w:color="CCCCCC" w:sz="1"/>
              <w:bottom w:val="single" w:color="CCCCCC" w:sz="1"/>
              <w:right w:val="single" w:color="CCCCCC" w:sz="1"/>
            </w:tcBorders>
            <w:shd w:fill="FFF8E1" w:val="clear"/>
            <w:tcMar>
              <w:top w:type="dxa" w:w="60"/>
              <w:left w:type="dxa" w:w="180"/>
              <w:bottom w:type="dxa" w:w="60"/>
              <w:right w:type="dxa" w:w="180"/>
            </w:tcMar>
          </w:tcPr>
          <w:p>
            <w:pPr>
              <w:jc w:val="both"/>
            </w:pPr>
            <w:r>
              <w:rPr>
                <w:rFonts w:ascii="Arial" w:cs="Arial" w:eastAsia="Arial" w:hAnsi="Arial"/>
                <w:color w:val="333333"/>
                <w:sz w:val="20"/>
                <w:szCs w:val="20"/>
              </w:rPr>
              <w:t xml:space="preserve">A code loop that increments k by 1 on each violation would have increased the global k from 6 to 7 and re-run the full clustering — a different operation that might have produced a completely different partition of all 948 customers. Agent ② instead surgically sub-clustered only the 499-customer oversized group, leaving the other 5 clusters intact. This requires understanding that the right scope of the retry is local, not global — a judgment call, not a mechanical rule.</w:t>
            </w:r>
          </w:p>
        </w:tc>
      </w:tr>
    </w:tbl>
    <w:p>
      <w:pPr>
        <w:spacing w:before="80" w:after="80"/>
      </w:pPr>
    </w:p>
    <w:p>
      <w:pPr>
        <w:pStyle w:val="Heading2"/>
        <w:spacing w:before="240" w:after="100"/>
      </w:pPr>
      <w:r>
        <w:rPr>
          <w:rFonts w:ascii="Arial" w:cs="Arial" w:eastAsia="Arial" w:hAnsi="Arial"/>
          <w:b/>
          <w:bCs/>
          <w:color w:val="1F6B8E"/>
          <w:sz w:val="24"/>
          <w:szCs w:val="24"/>
        </w:rPr>
        <w:t xml:space="preserve">5.2 Final 8-Persona Solution</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520"/>
        <w:gridCol w:w="3840"/>
        <w:gridCol w:w="480"/>
        <w:gridCol w:w="680"/>
        <w:gridCol w:w="680"/>
        <w:gridCol w:w="1160"/>
      </w:tblGrid>
      <w:tr>
        <w:trPr>
          <w:tblHeader/>
        </w:trPr>
        <w:tc>
          <w:tcPr>
            <w:tcW w:type="dxa" w:w="520"/>
            <w:tcBorders>
              <w:top w:val="single" w:color="2E4A7A" w:sz="1"/>
              <w:left w:val="single" w:color="2E4A7A" w:sz="1"/>
              <w:bottom w:val="single" w:color="2E4A7A" w:sz="1"/>
              <w:right w:val="single" w:color="2E4A7A" w:sz="1"/>
            </w:tcBorders>
            <w:shd w:fill="2E4A7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Cluster</w:t>
            </w:r>
          </w:p>
        </w:tc>
        <w:tc>
          <w:tcPr>
            <w:tcW w:type="dxa" w:w="3840"/>
            <w:tcBorders>
              <w:top w:val="single" w:color="2E4A7A" w:sz="1"/>
              <w:left w:val="single" w:color="2E4A7A" w:sz="1"/>
              <w:bottom w:val="single" w:color="2E4A7A" w:sz="1"/>
              <w:right w:val="single" w:color="2E4A7A" w:sz="1"/>
            </w:tcBorders>
            <w:shd w:fill="2E4A7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Persona</w:t>
            </w:r>
          </w:p>
        </w:tc>
        <w:tc>
          <w:tcPr>
            <w:tcW w:type="dxa" w:w="480"/>
            <w:tcBorders>
              <w:top w:val="single" w:color="2E4A7A" w:sz="1"/>
              <w:left w:val="single" w:color="2E4A7A" w:sz="1"/>
              <w:bottom w:val="single" w:color="2E4A7A" w:sz="1"/>
              <w:right w:val="single" w:color="2E4A7A" w:sz="1"/>
            </w:tcBorders>
            <w:shd w:fill="2E4A7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N</w:t>
            </w:r>
          </w:p>
        </w:tc>
        <w:tc>
          <w:tcPr>
            <w:tcW w:type="dxa" w:w="680"/>
            <w:tcBorders>
              <w:top w:val="single" w:color="2E4A7A" w:sz="1"/>
              <w:left w:val="single" w:color="2E4A7A" w:sz="1"/>
              <w:bottom w:val="single" w:color="2E4A7A" w:sz="1"/>
              <w:right w:val="single" w:color="2E4A7A" w:sz="1"/>
            </w:tcBorders>
            <w:shd w:fill="2E4A7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w:t>
            </w:r>
          </w:p>
        </w:tc>
        <w:tc>
          <w:tcPr>
            <w:tcW w:type="dxa" w:w="680"/>
            <w:tcBorders>
              <w:top w:val="single" w:color="2E4A7A" w:sz="1"/>
              <w:left w:val="single" w:color="2E4A7A" w:sz="1"/>
              <w:bottom w:val="single" w:color="2E4A7A" w:sz="1"/>
              <w:right w:val="single" w:color="2E4A7A" w:sz="1"/>
            </w:tcBorders>
            <w:shd w:fill="2E4A7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CV-F1</w:t>
            </w:r>
          </w:p>
        </w:tc>
        <w:tc>
          <w:tcPr>
            <w:tcW w:type="dxa" w:w="1160"/>
            <w:tcBorders>
              <w:top w:val="single" w:color="2E4A7A" w:sz="1"/>
              <w:left w:val="single" w:color="2E4A7A" w:sz="1"/>
              <w:bottom w:val="single" w:color="2E4A7A" w:sz="1"/>
              <w:right w:val="single" w:color="2E4A7A" w:sz="1"/>
            </w:tcBorders>
            <w:shd w:fill="2E4A7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Parent</w:t>
            </w:r>
          </w:p>
        </w:tc>
      </w:tr>
      <w:tr>
        <w:tc>
          <w:tcPr>
            <w:tcW w:type="dxa" w:w="520"/>
            <w:tcBorders>
              <w:top w:val="single" w:color="CCCCCC" w:sz="1"/>
              <w:left w:val="single" w:color="CCCCCC" w:sz="1"/>
              <w:bottom w:val="single" w:color="CCCCCC" w:sz="1"/>
              <w:right w:val="single" w:color="CCCCCC" w:sz="1"/>
            </w:tcBorders>
            <w:shd w:fill="F5F8FC" w:val="clear"/>
            <w:tcMar>
              <w:top w:type="dxa" w:w="70"/>
              <w:left w:type="dxa" w:w="110"/>
              <w:bottom w:type="dxa" w:w="70"/>
              <w:right w:type="dxa" w:w="110"/>
            </w:tcMar>
          </w:tcPr>
          <w:p>
            <w:r>
              <w:rPr>
                <w:rFonts w:ascii="Arial" w:cs="Arial" w:eastAsia="Arial" w:hAnsi="Arial"/>
                <w:sz w:val="19"/>
                <w:szCs w:val="19"/>
              </w:rPr>
              <w:t xml:space="preserve">C0</w:t>
            </w:r>
          </w:p>
        </w:tc>
        <w:tc>
          <w:tcPr>
            <w:tcW w:type="dxa" w:w="3840"/>
            <w:tcBorders>
              <w:top w:val="single" w:color="CCCCCC" w:sz="1"/>
              <w:left w:val="single" w:color="CCCCCC" w:sz="1"/>
              <w:bottom w:val="single" w:color="CCCCCC" w:sz="1"/>
              <w:right w:val="single" w:color="CCCCCC" w:sz="1"/>
            </w:tcBorders>
            <w:shd w:fill="F5F8FC" w:val="clear"/>
            <w:tcMar>
              <w:top w:type="dxa" w:w="70"/>
              <w:left w:type="dxa" w:w="110"/>
              <w:bottom w:type="dxa" w:w="70"/>
              <w:right w:type="dxa" w:w="110"/>
            </w:tcMar>
          </w:tcPr>
          <w:p>
            <w:r>
              <w:rPr>
                <w:rFonts w:ascii="Arial" w:cs="Arial" w:eastAsia="Arial" w:hAnsi="Arial"/>
                <w:sz w:val="19"/>
                <w:szCs w:val="19"/>
              </w:rPr>
              <w:t xml:space="preserve">The High-Volume All-Category Power Spender</w:t>
            </w:r>
          </w:p>
        </w:tc>
        <w:tc>
          <w:tcPr>
            <w:tcW w:type="dxa" w:w="480"/>
            <w:tcBorders>
              <w:top w:val="single" w:color="CCCCCC" w:sz="1"/>
              <w:left w:val="single" w:color="CCCCCC" w:sz="1"/>
              <w:bottom w:val="single" w:color="CCCCCC" w:sz="1"/>
              <w:right w:val="single" w:color="CCCCCC" w:sz="1"/>
            </w:tcBorders>
            <w:shd w:fill="F5F8FC" w:val="clear"/>
            <w:tcMar>
              <w:top w:type="dxa" w:w="70"/>
              <w:left w:type="dxa" w:w="110"/>
              <w:bottom w:type="dxa" w:w="70"/>
              <w:right w:type="dxa" w:w="110"/>
            </w:tcMar>
          </w:tcPr>
          <w:p>
            <w:r>
              <w:rPr>
                <w:rFonts w:ascii="Arial" w:cs="Arial" w:eastAsia="Arial" w:hAnsi="Arial"/>
                <w:sz w:val="19"/>
                <w:szCs w:val="19"/>
              </w:rPr>
              <w:t xml:space="preserve">182</w:t>
            </w:r>
          </w:p>
        </w:tc>
        <w:tc>
          <w:tcPr>
            <w:tcW w:type="dxa" w:w="680"/>
            <w:tcBorders>
              <w:top w:val="single" w:color="CCCCCC" w:sz="1"/>
              <w:left w:val="single" w:color="CCCCCC" w:sz="1"/>
              <w:bottom w:val="single" w:color="CCCCCC" w:sz="1"/>
              <w:right w:val="single" w:color="CCCCCC" w:sz="1"/>
            </w:tcBorders>
            <w:shd w:fill="F5F8FC" w:val="clear"/>
            <w:tcMar>
              <w:top w:type="dxa" w:w="70"/>
              <w:left w:type="dxa" w:w="110"/>
              <w:bottom w:type="dxa" w:w="70"/>
              <w:right w:type="dxa" w:w="110"/>
            </w:tcMar>
          </w:tcPr>
          <w:p>
            <w:r>
              <w:rPr>
                <w:rFonts w:ascii="Arial" w:cs="Arial" w:eastAsia="Arial" w:hAnsi="Arial"/>
                <w:sz w:val="19"/>
                <w:szCs w:val="19"/>
              </w:rPr>
              <w:t xml:space="preserve">19.2%</w:t>
            </w:r>
          </w:p>
        </w:tc>
        <w:tc>
          <w:tcPr>
            <w:tcW w:type="dxa" w:w="680"/>
            <w:tcBorders>
              <w:top w:val="single" w:color="CCCCCC" w:sz="1"/>
              <w:left w:val="single" w:color="CCCCCC" w:sz="1"/>
              <w:bottom w:val="single" w:color="CCCCCC" w:sz="1"/>
              <w:right w:val="single" w:color="CCCCCC" w:sz="1"/>
            </w:tcBorders>
            <w:shd w:fill="F5F8FC" w:val="clear"/>
            <w:tcMar>
              <w:top w:type="dxa" w:w="70"/>
              <w:left w:type="dxa" w:w="110"/>
              <w:bottom w:type="dxa" w:w="70"/>
              <w:right w:type="dxa" w:w="110"/>
            </w:tcMar>
          </w:tcPr>
          <w:p>
            <w:r>
              <w:rPr>
                <w:rFonts w:ascii="Arial" w:cs="Arial" w:eastAsia="Arial" w:hAnsi="Arial"/>
                <w:sz w:val="19"/>
                <w:szCs w:val="19"/>
              </w:rPr>
              <w:t xml:space="preserve">0.992</w:t>
            </w:r>
          </w:p>
        </w:tc>
        <w:tc>
          <w:tcPr>
            <w:tcW w:type="dxa" w:w="1160"/>
            <w:tcBorders>
              <w:top w:val="single" w:color="CCCCCC" w:sz="1"/>
              <w:left w:val="single" w:color="CCCCCC" w:sz="1"/>
              <w:bottom w:val="single" w:color="CCCCCC" w:sz="1"/>
              <w:right w:val="single" w:color="CCCCCC" w:sz="1"/>
            </w:tcBorders>
            <w:shd w:fill="F5F8FC" w:val="clear"/>
            <w:tcMar>
              <w:top w:type="dxa" w:w="70"/>
              <w:left w:type="dxa" w:w="110"/>
              <w:bottom w:type="dxa" w:w="70"/>
              <w:right w:type="dxa" w:w="110"/>
            </w:tcMar>
          </w:tcPr>
          <w:p>
            <w:r>
              <w:rPr>
                <w:rFonts w:ascii="Arial" w:cs="Arial" w:eastAsia="Arial" w:hAnsi="Arial"/>
                <w:sz w:val="19"/>
                <w:szCs w:val="19"/>
              </w:rPr>
              <w:t xml:space="preserve">—</w:t>
            </w:r>
          </w:p>
        </w:tc>
      </w:tr>
      <w:tr>
        <w:tc>
          <w:tcPr>
            <w:tcW w:type="dxa" w:w="5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sz w:val="19"/>
                <w:szCs w:val="19"/>
              </w:rPr>
              <w:t xml:space="preserve">C1</w:t>
            </w:r>
          </w:p>
        </w:tc>
        <w:tc>
          <w:tcPr>
            <w:tcW w:type="dxa" w:w="38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sz w:val="19"/>
                <w:szCs w:val="19"/>
              </w:rPr>
              <w:t xml:space="preserve">The Rare Big-Ticket Online Shopper</w:t>
            </w:r>
          </w:p>
        </w:tc>
        <w:tc>
          <w:tcPr>
            <w:tcW w:type="dxa" w:w="4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sz w:val="19"/>
                <w:szCs w:val="19"/>
              </w:rPr>
              <w:t xml:space="preserve">11</w:t>
            </w:r>
          </w:p>
        </w:tc>
        <w:tc>
          <w:tcPr>
            <w:tcW w:type="dxa" w:w="6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sz w:val="19"/>
                <w:szCs w:val="19"/>
              </w:rPr>
              <w:t xml:space="preserve">1.2%</w:t>
            </w:r>
          </w:p>
        </w:tc>
        <w:tc>
          <w:tcPr>
            <w:tcW w:type="dxa" w:w="6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sz w:val="19"/>
                <w:szCs w:val="19"/>
              </w:rPr>
              <w:t xml:space="preserve">0.909</w:t>
            </w:r>
          </w:p>
        </w:tc>
        <w:tc>
          <w:tcPr>
            <w:tcW w:type="dxa" w:w="1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sz w:val="19"/>
                <w:szCs w:val="19"/>
              </w:rPr>
              <w:t xml:space="preserve">—</w:t>
            </w:r>
          </w:p>
        </w:tc>
      </w:tr>
      <w:tr>
        <w:tc>
          <w:tcPr>
            <w:tcW w:type="dxa" w:w="520"/>
            <w:tcBorders>
              <w:top w:val="single" w:color="CCCCCC" w:sz="1"/>
              <w:left w:val="single" w:color="CCCCCC" w:sz="1"/>
              <w:bottom w:val="single" w:color="CCCCCC" w:sz="1"/>
              <w:right w:val="single" w:color="CCCCCC" w:sz="1"/>
            </w:tcBorders>
            <w:shd w:fill="F5F8FC" w:val="clear"/>
            <w:tcMar>
              <w:top w:type="dxa" w:w="70"/>
              <w:left w:type="dxa" w:w="110"/>
              <w:bottom w:type="dxa" w:w="70"/>
              <w:right w:type="dxa" w:w="110"/>
            </w:tcMar>
          </w:tcPr>
          <w:p>
            <w:r>
              <w:rPr>
                <w:rFonts w:ascii="Arial" w:cs="Arial" w:eastAsia="Arial" w:hAnsi="Arial"/>
                <w:sz w:val="19"/>
                <w:szCs w:val="19"/>
              </w:rPr>
              <w:t xml:space="preserve">C2</w:t>
            </w:r>
          </w:p>
        </w:tc>
        <w:tc>
          <w:tcPr>
            <w:tcW w:type="dxa" w:w="3840"/>
            <w:tcBorders>
              <w:top w:val="single" w:color="CCCCCC" w:sz="1"/>
              <w:left w:val="single" w:color="CCCCCC" w:sz="1"/>
              <w:bottom w:val="single" w:color="CCCCCC" w:sz="1"/>
              <w:right w:val="single" w:color="CCCCCC" w:sz="1"/>
            </w:tcBorders>
            <w:shd w:fill="F5F8FC" w:val="clear"/>
            <w:tcMar>
              <w:top w:type="dxa" w:w="70"/>
              <w:left w:type="dxa" w:w="110"/>
              <w:bottom w:type="dxa" w:w="70"/>
              <w:right w:type="dxa" w:w="110"/>
            </w:tcMar>
          </w:tcPr>
          <w:p>
            <w:r>
              <w:rPr>
                <w:rFonts w:ascii="Arial" w:cs="Arial" w:eastAsia="Arial" w:hAnsi="Arial"/>
                <w:sz w:val="19"/>
                <w:szCs w:val="19"/>
              </w:rPr>
              <w:t xml:space="preserve">The Light, Sporadic Across-the-Board Undershopper</w:t>
            </w:r>
          </w:p>
        </w:tc>
        <w:tc>
          <w:tcPr>
            <w:tcW w:type="dxa" w:w="480"/>
            <w:tcBorders>
              <w:top w:val="single" w:color="CCCCCC" w:sz="1"/>
              <w:left w:val="single" w:color="CCCCCC" w:sz="1"/>
              <w:bottom w:val="single" w:color="CCCCCC" w:sz="1"/>
              <w:right w:val="single" w:color="CCCCCC" w:sz="1"/>
            </w:tcBorders>
            <w:shd w:fill="F5F8FC" w:val="clear"/>
            <w:tcMar>
              <w:top w:type="dxa" w:w="70"/>
              <w:left w:type="dxa" w:w="110"/>
              <w:bottom w:type="dxa" w:w="70"/>
              <w:right w:type="dxa" w:w="110"/>
            </w:tcMar>
          </w:tcPr>
          <w:p>
            <w:r>
              <w:rPr>
                <w:rFonts w:ascii="Arial" w:cs="Arial" w:eastAsia="Arial" w:hAnsi="Arial"/>
                <w:sz w:val="19"/>
                <w:szCs w:val="19"/>
              </w:rPr>
              <w:t xml:space="preserve">227</w:t>
            </w:r>
          </w:p>
        </w:tc>
        <w:tc>
          <w:tcPr>
            <w:tcW w:type="dxa" w:w="680"/>
            <w:tcBorders>
              <w:top w:val="single" w:color="CCCCCC" w:sz="1"/>
              <w:left w:val="single" w:color="CCCCCC" w:sz="1"/>
              <w:bottom w:val="single" w:color="CCCCCC" w:sz="1"/>
              <w:right w:val="single" w:color="CCCCCC" w:sz="1"/>
            </w:tcBorders>
            <w:shd w:fill="F5F8FC" w:val="clear"/>
            <w:tcMar>
              <w:top w:type="dxa" w:w="70"/>
              <w:left w:type="dxa" w:w="110"/>
              <w:bottom w:type="dxa" w:w="70"/>
              <w:right w:type="dxa" w:w="110"/>
            </w:tcMar>
          </w:tcPr>
          <w:p>
            <w:r>
              <w:rPr>
                <w:rFonts w:ascii="Arial" w:cs="Arial" w:eastAsia="Arial" w:hAnsi="Arial"/>
                <w:sz w:val="19"/>
                <w:szCs w:val="19"/>
              </w:rPr>
              <w:t xml:space="preserve">23.9%</w:t>
            </w:r>
          </w:p>
        </w:tc>
        <w:tc>
          <w:tcPr>
            <w:tcW w:type="dxa" w:w="680"/>
            <w:tcBorders>
              <w:top w:val="single" w:color="CCCCCC" w:sz="1"/>
              <w:left w:val="single" w:color="CCCCCC" w:sz="1"/>
              <w:bottom w:val="single" w:color="CCCCCC" w:sz="1"/>
              <w:right w:val="single" w:color="CCCCCC" w:sz="1"/>
            </w:tcBorders>
            <w:shd w:fill="F5F8FC" w:val="clear"/>
            <w:tcMar>
              <w:top w:type="dxa" w:w="70"/>
              <w:left w:type="dxa" w:w="110"/>
              <w:bottom w:type="dxa" w:w="70"/>
              <w:right w:type="dxa" w:w="110"/>
            </w:tcMar>
          </w:tcPr>
          <w:p>
            <w:r>
              <w:rPr>
                <w:rFonts w:ascii="Arial" w:cs="Arial" w:eastAsia="Arial" w:hAnsi="Arial"/>
                <w:sz w:val="19"/>
                <w:szCs w:val="19"/>
              </w:rPr>
              <w:t xml:space="preserve">0.987</w:t>
            </w:r>
          </w:p>
        </w:tc>
        <w:tc>
          <w:tcPr>
            <w:tcW w:type="dxa" w:w="1160"/>
            <w:tcBorders>
              <w:top w:val="single" w:color="CCCCCC" w:sz="1"/>
              <w:left w:val="single" w:color="CCCCCC" w:sz="1"/>
              <w:bottom w:val="single" w:color="CCCCCC" w:sz="1"/>
              <w:right w:val="single" w:color="CCCCCC" w:sz="1"/>
            </w:tcBorders>
            <w:shd w:fill="F5F8FC" w:val="clear"/>
            <w:tcMar>
              <w:top w:type="dxa" w:w="70"/>
              <w:left w:type="dxa" w:w="110"/>
              <w:bottom w:type="dxa" w:w="70"/>
              <w:right w:type="dxa" w:w="110"/>
            </w:tcMar>
          </w:tcPr>
          <w:p>
            <w:r>
              <w:rPr>
                <w:rFonts w:ascii="Arial" w:cs="Arial" w:eastAsia="Arial" w:hAnsi="Arial"/>
                <w:sz w:val="19"/>
                <w:szCs w:val="19"/>
              </w:rPr>
              <w:t xml:space="preserve">—</w:t>
            </w:r>
          </w:p>
        </w:tc>
      </w:tr>
      <w:tr>
        <w:tc>
          <w:tcPr>
            <w:tcW w:type="dxa" w:w="5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sz w:val="19"/>
                <w:szCs w:val="19"/>
              </w:rPr>
              <w:t xml:space="preserve">C4</w:t>
            </w:r>
          </w:p>
        </w:tc>
        <w:tc>
          <w:tcPr>
            <w:tcW w:type="dxa" w:w="38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sz w:val="19"/>
                <w:szCs w:val="19"/>
              </w:rPr>
              <w:t xml:space="preserve">The High-Frequency Ghost — Active Spend Pattern, Zero Loyalty</w:t>
            </w:r>
          </w:p>
        </w:tc>
        <w:tc>
          <w:tcPr>
            <w:tcW w:type="dxa" w:w="4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sz w:val="19"/>
                <w:szCs w:val="19"/>
              </w:rPr>
              <w:t xml:space="preserve">18</w:t>
            </w:r>
          </w:p>
        </w:tc>
        <w:tc>
          <w:tcPr>
            <w:tcW w:type="dxa" w:w="6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sz w:val="19"/>
                <w:szCs w:val="19"/>
              </w:rPr>
              <w:t xml:space="preserve">1.9%</w:t>
            </w:r>
          </w:p>
        </w:tc>
        <w:tc>
          <w:tcPr>
            <w:tcW w:type="dxa" w:w="6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sz w:val="19"/>
                <w:szCs w:val="19"/>
              </w:rPr>
              <w:t xml:space="preserve">1.000</w:t>
            </w:r>
          </w:p>
        </w:tc>
        <w:tc>
          <w:tcPr>
            <w:tcW w:type="dxa" w:w="1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sz w:val="19"/>
                <w:szCs w:val="19"/>
              </w:rPr>
              <w:t xml:space="preserve">—</w:t>
            </w:r>
          </w:p>
        </w:tc>
      </w:tr>
      <w:tr>
        <w:tc>
          <w:tcPr>
            <w:tcW w:type="dxa" w:w="520"/>
            <w:tcBorders>
              <w:top w:val="single" w:color="CCCCCC" w:sz="1"/>
              <w:left w:val="single" w:color="CCCCCC" w:sz="1"/>
              <w:bottom w:val="single" w:color="CCCCCC" w:sz="1"/>
              <w:right w:val="single" w:color="CCCCCC" w:sz="1"/>
            </w:tcBorders>
            <w:shd w:fill="F5F8FC" w:val="clear"/>
            <w:tcMar>
              <w:top w:type="dxa" w:w="70"/>
              <w:left w:type="dxa" w:w="110"/>
              <w:bottom w:type="dxa" w:w="70"/>
              <w:right w:type="dxa" w:w="110"/>
            </w:tcMar>
          </w:tcPr>
          <w:p>
            <w:r>
              <w:rPr>
                <w:rFonts w:ascii="Arial" w:cs="Arial" w:eastAsia="Arial" w:hAnsi="Arial"/>
                <w:sz w:val="19"/>
                <w:szCs w:val="19"/>
              </w:rPr>
              <w:t xml:space="preserve">C5</w:t>
            </w:r>
          </w:p>
        </w:tc>
        <w:tc>
          <w:tcPr>
            <w:tcW w:type="dxa" w:w="3840"/>
            <w:tcBorders>
              <w:top w:val="single" w:color="CCCCCC" w:sz="1"/>
              <w:left w:val="single" w:color="CCCCCC" w:sz="1"/>
              <w:bottom w:val="single" w:color="CCCCCC" w:sz="1"/>
              <w:right w:val="single" w:color="CCCCCC" w:sz="1"/>
            </w:tcBorders>
            <w:shd w:fill="F5F8FC" w:val="clear"/>
            <w:tcMar>
              <w:top w:type="dxa" w:w="70"/>
              <w:left w:type="dxa" w:w="110"/>
              <w:bottom w:type="dxa" w:w="70"/>
              <w:right w:type="dxa" w:w="110"/>
            </w:tcMar>
          </w:tcPr>
          <w:p>
            <w:r>
              <w:rPr>
                <w:rFonts w:ascii="Arial" w:cs="Arial" w:eastAsia="Arial" w:hAnsi="Arial"/>
                <w:sz w:val="19"/>
                <w:szCs w:val="19"/>
              </w:rPr>
              <w:t xml:space="preserve">The Ultra-Rare Luxury Online Shopper</w:t>
            </w:r>
          </w:p>
        </w:tc>
        <w:tc>
          <w:tcPr>
            <w:tcW w:type="dxa" w:w="480"/>
            <w:tcBorders>
              <w:top w:val="single" w:color="CCCCCC" w:sz="1"/>
              <w:left w:val="single" w:color="CCCCCC" w:sz="1"/>
              <w:bottom w:val="single" w:color="CCCCCC" w:sz="1"/>
              <w:right w:val="single" w:color="CCCCCC" w:sz="1"/>
            </w:tcBorders>
            <w:shd w:fill="F5F8FC" w:val="clear"/>
            <w:tcMar>
              <w:top w:type="dxa" w:w="70"/>
              <w:left w:type="dxa" w:w="110"/>
              <w:bottom w:type="dxa" w:w="70"/>
              <w:right w:type="dxa" w:w="110"/>
            </w:tcMar>
          </w:tcPr>
          <w:p>
            <w:r>
              <w:rPr>
                <w:rFonts w:ascii="Arial" w:cs="Arial" w:eastAsia="Arial" w:hAnsi="Arial"/>
                <w:sz w:val="19"/>
                <w:szCs w:val="19"/>
              </w:rPr>
              <w:t xml:space="preserve">11</w:t>
            </w:r>
          </w:p>
        </w:tc>
        <w:tc>
          <w:tcPr>
            <w:tcW w:type="dxa" w:w="680"/>
            <w:tcBorders>
              <w:top w:val="single" w:color="CCCCCC" w:sz="1"/>
              <w:left w:val="single" w:color="CCCCCC" w:sz="1"/>
              <w:bottom w:val="single" w:color="CCCCCC" w:sz="1"/>
              <w:right w:val="single" w:color="CCCCCC" w:sz="1"/>
            </w:tcBorders>
            <w:shd w:fill="F5F8FC" w:val="clear"/>
            <w:tcMar>
              <w:top w:type="dxa" w:w="70"/>
              <w:left w:type="dxa" w:w="110"/>
              <w:bottom w:type="dxa" w:w="70"/>
              <w:right w:type="dxa" w:w="110"/>
            </w:tcMar>
          </w:tcPr>
          <w:p>
            <w:r>
              <w:rPr>
                <w:rFonts w:ascii="Arial" w:cs="Arial" w:eastAsia="Arial" w:hAnsi="Arial"/>
                <w:sz w:val="19"/>
                <w:szCs w:val="19"/>
              </w:rPr>
              <w:t xml:space="preserve">1.2%</w:t>
            </w:r>
          </w:p>
        </w:tc>
        <w:tc>
          <w:tcPr>
            <w:tcW w:type="dxa" w:w="680"/>
            <w:tcBorders>
              <w:top w:val="single" w:color="CCCCCC" w:sz="1"/>
              <w:left w:val="single" w:color="CCCCCC" w:sz="1"/>
              <w:bottom w:val="single" w:color="CCCCCC" w:sz="1"/>
              <w:right w:val="single" w:color="CCCCCC" w:sz="1"/>
            </w:tcBorders>
            <w:shd w:fill="F5F8FC" w:val="clear"/>
            <w:tcMar>
              <w:top w:type="dxa" w:w="70"/>
              <w:left w:type="dxa" w:w="110"/>
              <w:bottom w:type="dxa" w:w="70"/>
              <w:right w:type="dxa" w:w="110"/>
            </w:tcMar>
          </w:tcPr>
          <w:p>
            <w:r>
              <w:rPr>
                <w:rFonts w:ascii="Arial" w:cs="Arial" w:eastAsia="Arial" w:hAnsi="Arial"/>
                <w:sz w:val="19"/>
                <w:szCs w:val="19"/>
              </w:rPr>
              <w:t xml:space="preserve">0.909</w:t>
            </w:r>
          </w:p>
        </w:tc>
        <w:tc>
          <w:tcPr>
            <w:tcW w:type="dxa" w:w="1160"/>
            <w:tcBorders>
              <w:top w:val="single" w:color="CCCCCC" w:sz="1"/>
              <w:left w:val="single" w:color="CCCCCC" w:sz="1"/>
              <w:bottom w:val="single" w:color="CCCCCC" w:sz="1"/>
              <w:right w:val="single" w:color="CCCCCC" w:sz="1"/>
            </w:tcBorders>
            <w:shd w:fill="F5F8FC" w:val="clear"/>
            <w:tcMar>
              <w:top w:type="dxa" w:w="70"/>
              <w:left w:type="dxa" w:w="110"/>
              <w:bottom w:type="dxa" w:w="70"/>
              <w:right w:type="dxa" w:w="110"/>
            </w:tcMar>
          </w:tcPr>
          <w:p>
            <w:r>
              <w:rPr>
                <w:rFonts w:ascii="Arial" w:cs="Arial" w:eastAsia="Arial" w:hAnsi="Arial"/>
                <w:sz w:val="19"/>
                <w:szCs w:val="19"/>
              </w:rPr>
              <w:t xml:space="preserve">—</w:t>
            </w:r>
          </w:p>
        </w:tc>
      </w:tr>
      <w:tr>
        <w:tc>
          <w:tcPr>
            <w:tcW w:type="dxa" w:w="5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sz w:val="19"/>
                <w:szCs w:val="19"/>
              </w:rPr>
              <w:t xml:space="preserve">C6</w:t>
            </w:r>
          </w:p>
        </w:tc>
        <w:tc>
          <w:tcPr>
            <w:tcW w:type="dxa" w:w="38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sz w:val="19"/>
                <w:szCs w:val="19"/>
              </w:rPr>
              <w:t xml:space="preserve">The Committed Commuter &amp; Steady Household Manager</w:t>
            </w:r>
          </w:p>
        </w:tc>
        <w:tc>
          <w:tcPr>
            <w:tcW w:type="dxa" w:w="4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sz w:val="19"/>
                <w:szCs w:val="19"/>
              </w:rPr>
              <w:t xml:space="preserve">219</w:t>
            </w:r>
          </w:p>
        </w:tc>
        <w:tc>
          <w:tcPr>
            <w:tcW w:type="dxa" w:w="6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sz w:val="19"/>
                <w:szCs w:val="19"/>
              </w:rPr>
              <w:t xml:space="preserve">23.1%</w:t>
            </w:r>
          </w:p>
        </w:tc>
        <w:tc>
          <w:tcPr>
            <w:tcW w:type="dxa" w:w="6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sz w:val="19"/>
                <w:szCs w:val="19"/>
              </w:rPr>
              <w:t xml:space="preserve">0.897</w:t>
            </w:r>
          </w:p>
        </w:tc>
        <w:tc>
          <w:tcPr>
            <w:tcW w:type="dxa" w:w="1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sz w:val="19"/>
                <w:szCs w:val="19"/>
              </w:rPr>
              <w:t xml:space="preserve">C3</w:t>
            </w:r>
          </w:p>
        </w:tc>
      </w:tr>
      <w:tr>
        <w:tc>
          <w:tcPr>
            <w:tcW w:type="dxa" w:w="520"/>
            <w:tcBorders>
              <w:top w:val="single" w:color="CCCCCC" w:sz="1"/>
              <w:left w:val="single" w:color="CCCCCC" w:sz="1"/>
              <w:bottom w:val="single" w:color="CCCCCC" w:sz="1"/>
              <w:right w:val="single" w:color="CCCCCC" w:sz="1"/>
            </w:tcBorders>
            <w:shd w:fill="F5F8FC" w:val="clear"/>
            <w:tcMar>
              <w:top w:type="dxa" w:w="70"/>
              <w:left w:type="dxa" w:w="110"/>
              <w:bottom w:type="dxa" w:w="70"/>
              <w:right w:type="dxa" w:w="110"/>
            </w:tcMar>
          </w:tcPr>
          <w:p>
            <w:r>
              <w:rPr>
                <w:rFonts w:ascii="Arial" w:cs="Arial" w:eastAsia="Arial" w:hAnsi="Arial"/>
                <w:sz w:val="19"/>
                <w:szCs w:val="19"/>
              </w:rPr>
              <w:t xml:space="preserve">C7</w:t>
            </w:r>
          </w:p>
        </w:tc>
        <w:tc>
          <w:tcPr>
            <w:tcW w:type="dxa" w:w="3840"/>
            <w:tcBorders>
              <w:top w:val="single" w:color="CCCCCC" w:sz="1"/>
              <w:left w:val="single" w:color="CCCCCC" w:sz="1"/>
              <w:bottom w:val="single" w:color="CCCCCC" w:sz="1"/>
              <w:right w:val="single" w:color="CCCCCC" w:sz="1"/>
            </w:tcBorders>
            <w:shd w:fill="F5F8FC" w:val="clear"/>
            <w:tcMar>
              <w:top w:type="dxa" w:w="70"/>
              <w:left w:type="dxa" w:w="110"/>
              <w:bottom w:type="dxa" w:w="70"/>
              <w:right w:type="dxa" w:w="110"/>
            </w:tcMar>
          </w:tcPr>
          <w:p>
            <w:r>
              <w:rPr>
                <w:rFonts w:ascii="Arial" w:cs="Arial" w:eastAsia="Arial" w:hAnsi="Arial"/>
                <w:sz w:val="19"/>
                <w:szCs w:val="19"/>
              </w:rPr>
              <w:t xml:space="preserve">The High-Mileage Commuter Who Also Travels and Stays Active</w:t>
            </w:r>
          </w:p>
        </w:tc>
        <w:tc>
          <w:tcPr>
            <w:tcW w:type="dxa" w:w="480"/>
            <w:tcBorders>
              <w:top w:val="single" w:color="CCCCCC" w:sz="1"/>
              <w:left w:val="single" w:color="CCCCCC" w:sz="1"/>
              <w:bottom w:val="single" w:color="CCCCCC" w:sz="1"/>
              <w:right w:val="single" w:color="CCCCCC" w:sz="1"/>
            </w:tcBorders>
            <w:shd w:fill="F5F8FC" w:val="clear"/>
            <w:tcMar>
              <w:top w:type="dxa" w:w="70"/>
              <w:left w:type="dxa" w:w="110"/>
              <w:bottom w:type="dxa" w:w="70"/>
              <w:right w:type="dxa" w:w="110"/>
            </w:tcMar>
          </w:tcPr>
          <w:p>
            <w:r>
              <w:rPr>
                <w:rFonts w:ascii="Arial" w:cs="Arial" w:eastAsia="Arial" w:hAnsi="Arial"/>
                <w:sz w:val="19"/>
                <w:szCs w:val="19"/>
              </w:rPr>
              <w:t xml:space="preserve">133</w:t>
            </w:r>
          </w:p>
        </w:tc>
        <w:tc>
          <w:tcPr>
            <w:tcW w:type="dxa" w:w="680"/>
            <w:tcBorders>
              <w:top w:val="single" w:color="CCCCCC" w:sz="1"/>
              <w:left w:val="single" w:color="CCCCCC" w:sz="1"/>
              <w:bottom w:val="single" w:color="CCCCCC" w:sz="1"/>
              <w:right w:val="single" w:color="CCCCCC" w:sz="1"/>
            </w:tcBorders>
            <w:shd w:fill="F5F8FC" w:val="clear"/>
            <w:tcMar>
              <w:top w:type="dxa" w:w="70"/>
              <w:left w:type="dxa" w:w="110"/>
              <w:bottom w:type="dxa" w:w="70"/>
              <w:right w:type="dxa" w:w="110"/>
            </w:tcMar>
          </w:tcPr>
          <w:p>
            <w:r>
              <w:rPr>
                <w:rFonts w:ascii="Arial" w:cs="Arial" w:eastAsia="Arial" w:hAnsi="Arial"/>
                <w:sz w:val="19"/>
                <w:szCs w:val="19"/>
              </w:rPr>
              <w:t xml:space="preserve">14.0%</w:t>
            </w:r>
          </w:p>
        </w:tc>
        <w:tc>
          <w:tcPr>
            <w:tcW w:type="dxa" w:w="680"/>
            <w:tcBorders>
              <w:top w:val="single" w:color="CCCCCC" w:sz="1"/>
              <w:left w:val="single" w:color="CCCCCC" w:sz="1"/>
              <w:bottom w:val="single" w:color="CCCCCC" w:sz="1"/>
              <w:right w:val="single" w:color="CCCCCC" w:sz="1"/>
            </w:tcBorders>
            <w:shd w:fill="F5F8FC" w:val="clear"/>
            <w:tcMar>
              <w:top w:type="dxa" w:w="70"/>
              <w:left w:type="dxa" w:w="110"/>
              <w:bottom w:type="dxa" w:w="70"/>
              <w:right w:type="dxa" w:w="110"/>
            </w:tcMar>
          </w:tcPr>
          <w:p>
            <w:r>
              <w:rPr>
                <w:rFonts w:ascii="Arial" w:cs="Arial" w:eastAsia="Arial" w:hAnsi="Arial"/>
                <w:sz w:val="19"/>
                <w:szCs w:val="19"/>
              </w:rPr>
              <w:t xml:space="preserve">0.863</w:t>
            </w:r>
          </w:p>
        </w:tc>
        <w:tc>
          <w:tcPr>
            <w:tcW w:type="dxa" w:w="1160"/>
            <w:tcBorders>
              <w:top w:val="single" w:color="CCCCCC" w:sz="1"/>
              <w:left w:val="single" w:color="CCCCCC" w:sz="1"/>
              <w:bottom w:val="single" w:color="CCCCCC" w:sz="1"/>
              <w:right w:val="single" w:color="CCCCCC" w:sz="1"/>
            </w:tcBorders>
            <w:shd w:fill="F5F8FC" w:val="clear"/>
            <w:tcMar>
              <w:top w:type="dxa" w:w="70"/>
              <w:left w:type="dxa" w:w="110"/>
              <w:bottom w:type="dxa" w:w="70"/>
              <w:right w:type="dxa" w:w="110"/>
            </w:tcMar>
          </w:tcPr>
          <w:p>
            <w:r>
              <w:rPr>
                <w:rFonts w:ascii="Arial" w:cs="Arial" w:eastAsia="Arial" w:hAnsi="Arial"/>
                <w:sz w:val="19"/>
                <w:szCs w:val="19"/>
              </w:rPr>
              <w:t xml:space="preserve">C3</w:t>
            </w:r>
          </w:p>
        </w:tc>
      </w:tr>
      <w:tr>
        <w:tc>
          <w:tcPr>
            <w:tcW w:type="dxa" w:w="5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sz w:val="19"/>
                <w:szCs w:val="19"/>
              </w:rPr>
              <w:t xml:space="preserve">C8</w:t>
            </w:r>
          </w:p>
        </w:tc>
        <w:tc>
          <w:tcPr>
            <w:tcW w:type="dxa" w:w="38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sz w:val="19"/>
                <w:szCs w:val="19"/>
              </w:rPr>
              <w:t xml:space="preserve">The Highest-Frequency Everyday Spender with Strong Online Grocery</w:t>
            </w:r>
          </w:p>
        </w:tc>
        <w:tc>
          <w:tcPr>
            <w:tcW w:type="dxa" w:w="4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sz w:val="19"/>
                <w:szCs w:val="19"/>
              </w:rPr>
              <w:t xml:space="preserve">147</w:t>
            </w:r>
          </w:p>
        </w:tc>
        <w:tc>
          <w:tcPr>
            <w:tcW w:type="dxa" w:w="6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sz w:val="19"/>
                <w:szCs w:val="19"/>
              </w:rPr>
              <w:t xml:space="preserve">15.5%</w:t>
            </w:r>
          </w:p>
        </w:tc>
        <w:tc>
          <w:tcPr>
            <w:tcW w:type="dxa" w:w="6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sz w:val="19"/>
                <w:szCs w:val="19"/>
              </w:rPr>
              <w:t xml:space="preserve">0.852</w:t>
            </w:r>
          </w:p>
        </w:tc>
        <w:tc>
          <w:tcPr>
            <w:tcW w:type="dxa" w:w="1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sz w:val="19"/>
                <w:szCs w:val="19"/>
              </w:rPr>
              <w:t xml:space="preserve">C3</w:t>
            </w:r>
          </w:p>
        </w:tc>
      </w:tr>
    </w:tbl>
    <w:p>
      <w:pPr>
        <w:spacing w:before="80" w:after="80"/>
      </w:pPr>
    </w:p>
    <w:p>
      <w:pPr>
        <w:spacing w:before="60" w:after="60"/>
        <w:jc w:val="both"/>
      </w:pPr>
      <w:r>
        <w:rPr>
          <w:rFonts w:ascii="Arial" w:cs="Arial" w:eastAsia="Arial" w:hAnsi="Arial"/>
          <w:sz w:val="21"/>
          <w:szCs w:val="21"/>
        </w:rPr>
        <w:t xml:space="preserve">Key observations from the final solution: Cluster 4 (The High-Frequency Ghost) is the most analytically interesting result. Its transaction volumes look near-normal across all categories (0.85–0.96x average) but its consecutive loyalty months are 0.1–0.9 — essentially zero. Combined with 79.7% high-value transactions and an average transaction of $592, this cluster behaves structurally like Clusters 1 and 5 (the rare big-ticket buyers) but has a full category footprint. Agent ③ flagged it as potentially representing data quality issues, batch-import accounts, or customers with consolidated statement cycles — a finding that would be invisible without the metric-grounded interpretation step.</w:t>
      </w:r>
    </w:p>
    <w:p>
      <w:pPr>
        <w:pStyle w:val="Heading2"/>
        <w:spacing w:before="240" w:after="100"/>
      </w:pPr>
      <w:r>
        <w:rPr>
          <w:rFonts w:ascii="Arial" w:cs="Arial" w:eastAsia="Arial" w:hAnsi="Arial"/>
          <w:b/>
          <w:bCs/>
          <w:color w:val="1F6B8E"/>
          <w:sz w:val="24"/>
          <w:szCs w:val="24"/>
        </w:rPr>
        <w:t xml:space="preserve">5.3 Selected Persona Deep Profiles</w:t>
      </w:r>
    </w:p>
    <w:p>
      <w:pPr>
        <w:spacing w:before="60" w:after="60"/>
        <w:jc w:val="both"/>
      </w:pPr>
      <w:r>
        <w:rPr>
          <w:rFonts w:ascii="Arial" w:cs="Arial" w:eastAsia="Arial" w:hAnsi="Arial"/>
          <w:sz w:val="21"/>
          <w:szCs w:val="21"/>
        </w:rPr>
        <w:t xml:space="preserve">To illustrate the depth of evidence Agent ③ produces for each persona, two contrasting examples follow.</w:t>
      </w:r>
    </w:p>
    <w:p>
      <w:pPr>
        <w:spacing w:before="80" w:after="80"/>
      </w:pPr>
    </w:p>
    <w:p>
      <w:pPr>
        <w:spacing w:before="180" w:after="80"/>
      </w:pPr>
      <w:r>
        <w:rPr>
          <w:rFonts w:ascii="Arial" w:cs="Arial" w:eastAsia="Arial" w:hAnsi="Arial"/>
          <w:b/>
          <w:bCs/>
          <w:color w:val="2E4A7A"/>
          <w:sz w:val="22"/>
          <w:szCs w:val="22"/>
        </w:rPr>
        <w:t xml:space="preserve">C0 — The High-Volume All-Category Power Spender (182 customers, 19.2%)</w:t>
      </w:r>
    </w:p>
    <w:p>
      <w:pPr>
        <w:spacing w:before="60" w:after="60"/>
        <w:jc w:val="both"/>
      </w:pPr>
      <w:r>
        <w:rPr>
          <w:rFonts w:ascii="Arial" w:cs="Arial" w:eastAsia="Arial" w:hAnsi="Arial"/>
          <w:sz w:val="21"/>
          <w:szCs w:val="21"/>
        </w:rPr>
        <w:t xml:space="preserve">These customers spend across every category at 40–120% above average. Grocery POS alone reaches $20,554/yr; shopping POS $15,922/yr. They run approximately 1,889 transactions per year — over 5 per day — and have maintained 17–18 consecutive active months across almost every category. The one notable exception is gas and transport at 0.60x average, which Agent ③ interpreted as suggesting urban residence, proximity to shops, or a preference for delivery services.</w:t>
      </w:r>
    </w:p>
    <w:p>
      <w:pPr>
        <w:spacing w:before="80" w:after="80"/>
      </w:pPr>
    </w:p>
    <w:tbl>
      <w:tblPr>
        <w:tblW w:type="dxa" w:w="7280"/>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1000"/>
        <w:gridCol w:w="1400"/>
        <w:gridCol w:w="1080"/>
        <w:gridCol w:w="1000"/>
      </w:tblGrid>
      <w:tr>
        <w:trPr>
          <w:tblHeader/>
        </w:trPr>
        <w:tc>
          <w:tcPr>
            <w:tcW w:type="dxa" w:w="2000"/>
            <w:tcBorders>
              <w:top w:val="single" w:color="2E4A7A" w:sz="1"/>
              <w:left w:val="single" w:color="2E4A7A" w:sz="1"/>
              <w:bottom w:val="single" w:color="2E4A7A" w:sz="1"/>
              <w:right w:val="single" w:color="2E4A7A" w:sz="1"/>
            </w:tcBorders>
            <w:shd w:fill="2E4A7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Category</w:t>
            </w:r>
          </w:p>
        </w:tc>
        <w:tc>
          <w:tcPr>
            <w:tcW w:type="dxa" w:w="800"/>
            <w:tcBorders>
              <w:top w:val="single" w:color="2E4A7A" w:sz="1"/>
              <w:left w:val="single" w:color="2E4A7A" w:sz="1"/>
              <w:bottom w:val="single" w:color="2E4A7A" w:sz="1"/>
              <w:right w:val="single" w:color="2E4A7A" w:sz="1"/>
            </w:tcBorders>
            <w:shd w:fill="2E4A7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vs avg</w:t>
            </w:r>
          </w:p>
        </w:tc>
        <w:tc>
          <w:tcPr>
            <w:tcW w:type="dxa" w:w="1000"/>
            <w:tcBorders>
              <w:top w:val="single" w:color="2E4A7A" w:sz="1"/>
              <w:left w:val="single" w:color="2E4A7A" w:sz="1"/>
              <w:bottom w:val="single" w:color="2E4A7A" w:sz="1"/>
              <w:right w:val="single" w:color="2E4A7A" w:sz="1"/>
            </w:tcBorders>
            <w:shd w:fill="2E4A7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Txns/yr</w:t>
            </w:r>
          </w:p>
        </w:tc>
        <w:tc>
          <w:tcPr>
            <w:tcW w:type="dxa" w:w="1400"/>
            <w:tcBorders>
              <w:top w:val="single" w:color="2E4A7A" w:sz="1"/>
              <w:left w:val="single" w:color="2E4A7A" w:sz="1"/>
              <w:bottom w:val="single" w:color="2E4A7A" w:sz="1"/>
              <w:right w:val="single" w:color="2E4A7A" w:sz="1"/>
            </w:tcBorders>
            <w:shd w:fill="2E4A7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Spend/yr</w:t>
            </w:r>
          </w:p>
        </w:tc>
        <w:tc>
          <w:tcPr>
            <w:tcW w:type="dxa" w:w="1080"/>
            <w:tcBorders>
              <w:top w:val="single" w:color="2E4A7A" w:sz="1"/>
              <w:left w:val="single" w:color="2E4A7A" w:sz="1"/>
              <w:bottom w:val="single" w:color="2E4A7A" w:sz="1"/>
              <w:right w:val="single" w:color="2E4A7A" w:sz="1"/>
            </w:tcBorders>
            <w:shd w:fill="2E4A7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Avg/txn</w:t>
            </w:r>
          </w:p>
        </w:tc>
        <w:tc>
          <w:tcPr>
            <w:tcW w:type="dxa" w:w="1000"/>
            <w:tcBorders>
              <w:top w:val="single" w:color="2E4A7A" w:sz="1"/>
              <w:left w:val="single" w:color="2E4A7A" w:sz="1"/>
              <w:bottom w:val="single" w:color="2E4A7A" w:sz="1"/>
              <w:right w:val="single" w:color="2E4A7A" w:sz="1"/>
            </w:tcBorders>
            <w:shd w:fill="2E4A7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Loyalty</w:t>
            </w:r>
          </w:p>
        </w:tc>
      </w:tr>
      <w:tr>
        <w:tc>
          <w:tcPr>
            <w:tcW w:type="dxa" w:w="2000"/>
            <w:tcBorders>
              <w:top w:val="single" w:color="CCCCCC" w:sz="1"/>
              <w:left w:val="single" w:color="CCCCCC" w:sz="1"/>
              <w:bottom w:val="single" w:color="CCCCCC" w:sz="1"/>
              <w:right w:val="single" w:color="CCCCCC" w:sz="1"/>
            </w:tcBorders>
            <w:shd w:fill="F5F8FC" w:val="clear"/>
            <w:tcMar>
              <w:top w:type="dxa" w:w="70"/>
              <w:left w:type="dxa" w:w="110"/>
              <w:bottom w:type="dxa" w:w="70"/>
              <w:right w:type="dxa" w:w="110"/>
            </w:tcMar>
          </w:tcPr>
          <w:p>
            <w:r>
              <w:rPr>
                <w:rFonts w:ascii="Arial" w:cs="Arial" w:eastAsia="Arial" w:hAnsi="Arial"/>
                <w:sz w:val="19"/>
                <w:szCs w:val="19"/>
              </w:rPr>
              <w:t xml:space="preserve">grocery_net (STRONG)</w:t>
            </w:r>
          </w:p>
        </w:tc>
        <w:tc>
          <w:tcPr>
            <w:tcW w:type="dxa" w:w="800"/>
            <w:tcBorders>
              <w:top w:val="single" w:color="CCCCCC" w:sz="1"/>
              <w:left w:val="single" w:color="CCCCCC" w:sz="1"/>
              <w:bottom w:val="single" w:color="CCCCCC" w:sz="1"/>
              <w:right w:val="single" w:color="CCCCCC" w:sz="1"/>
            </w:tcBorders>
            <w:shd w:fill="F5F8FC" w:val="clear"/>
            <w:tcMar>
              <w:top w:type="dxa" w:w="70"/>
              <w:left w:type="dxa" w:w="110"/>
              <w:bottom w:type="dxa" w:w="70"/>
              <w:right w:type="dxa" w:w="110"/>
            </w:tcMar>
          </w:tcPr>
          <w:p>
            <w:r>
              <w:rPr>
                <w:rFonts w:ascii="Arial" w:cs="Arial" w:eastAsia="Arial" w:hAnsi="Arial"/>
                <w:sz w:val="19"/>
                <w:szCs w:val="19"/>
              </w:rPr>
              <w:t xml:space="preserve">2.20x</w:t>
            </w:r>
          </w:p>
        </w:tc>
        <w:tc>
          <w:tcPr>
            <w:tcW w:type="dxa" w:w="1000"/>
            <w:tcBorders>
              <w:top w:val="single" w:color="CCCCCC" w:sz="1"/>
              <w:left w:val="single" w:color="CCCCCC" w:sz="1"/>
              <w:bottom w:val="single" w:color="CCCCCC" w:sz="1"/>
              <w:right w:val="single" w:color="CCCCCC" w:sz="1"/>
            </w:tcBorders>
            <w:shd w:fill="F5F8FC" w:val="clear"/>
            <w:tcMar>
              <w:top w:type="dxa" w:w="70"/>
              <w:left w:type="dxa" w:w="110"/>
              <w:bottom w:type="dxa" w:w="70"/>
              <w:right w:type="dxa" w:w="110"/>
            </w:tcMar>
          </w:tcPr>
          <w:p>
            <w:r>
              <w:rPr>
                <w:rFonts w:ascii="Arial" w:cs="Arial" w:eastAsia="Arial" w:hAnsi="Arial"/>
                <w:sz w:val="19"/>
                <w:szCs w:val="19"/>
              </w:rPr>
              <w:t xml:space="preserve">76.1</w:t>
            </w:r>
          </w:p>
        </w:tc>
        <w:tc>
          <w:tcPr>
            <w:tcW w:type="dxa" w:w="1400"/>
            <w:tcBorders>
              <w:top w:val="single" w:color="CCCCCC" w:sz="1"/>
              <w:left w:val="single" w:color="CCCCCC" w:sz="1"/>
              <w:bottom w:val="single" w:color="CCCCCC" w:sz="1"/>
              <w:right w:val="single" w:color="CCCCCC" w:sz="1"/>
            </w:tcBorders>
            <w:shd w:fill="F5F8FC" w:val="clear"/>
            <w:tcMar>
              <w:top w:type="dxa" w:w="70"/>
              <w:left w:type="dxa" w:w="110"/>
              <w:bottom w:type="dxa" w:w="70"/>
              <w:right w:type="dxa" w:w="110"/>
            </w:tcMar>
          </w:tcPr>
          <w:p>
            <w:r>
              <w:rPr>
                <w:rFonts w:ascii="Arial" w:cs="Arial" w:eastAsia="Arial" w:hAnsi="Arial"/>
                <w:sz w:val="19"/>
                <w:szCs w:val="19"/>
              </w:rPr>
              <w:t xml:space="preserve">$4,088</w:t>
            </w:r>
          </w:p>
        </w:tc>
        <w:tc>
          <w:tcPr>
            <w:tcW w:type="dxa" w:w="1080"/>
            <w:tcBorders>
              <w:top w:val="single" w:color="CCCCCC" w:sz="1"/>
              <w:left w:val="single" w:color="CCCCCC" w:sz="1"/>
              <w:bottom w:val="single" w:color="CCCCCC" w:sz="1"/>
              <w:right w:val="single" w:color="CCCCCC" w:sz="1"/>
            </w:tcBorders>
            <w:shd w:fill="F5F8FC" w:val="clear"/>
            <w:tcMar>
              <w:top w:type="dxa" w:w="70"/>
              <w:left w:type="dxa" w:w="110"/>
              <w:bottom w:type="dxa" w:w="70"/>
              <w:right w:type="dxa" w:w="110"/>
            </w:tcMar>
          </w:tcPr>
          <w:p>
            <w:r>
              <w:rPr>
                <w:rFonts w:ascii="Arial" w:cs="Arial" w:eastAsia="Arial" w:hAnsi="Arial"/>
                <w:sz w:val="19"/>
                <w:szCs w:val="19"/>
              </w:rPr>
              <w:t xml:space="preserve">$53</w:t>
            </w:r>
          </w:p>
        </w:tc>
        <w:tc>
          <w:tcPr>
            <w:tcW w:type="dxa" w:w="1000"/>
            <w:tcBorders>
              <w:top w:val="single" w:color="CCCCCC" w:sz="1"/>
              <w:left w:val="single" w:color="CCCCCC" w:sz="1"/>
              <w:bottom w:val="single" w:color="CCCCCC" w:sz="1"/>
              <w:right w:val="single" w:color="CCCCCC" w:sz="1"/>
            </w:tcBorders>
            <w:shd w:fill="F5F8FC" w:val="clear"/>
            <w:tcMar>
              <w:top w:type="dxa" w:w="70"/>
              <w:left w:type="dxa" w:w="110"/>
              <w:bottom w:type="dxa" w:w="70"/>
              <w:right w:type="dxa" w:w="110"/>
            </w:tcMar>
          </w:tcPr>
          <w:p>
            <w:r>
              <w:rPr>
                <w:rFonts w:ascii="Arial" w:cs="Arial" w:eastAsia="Arial" w:hAnsi="Arial"/>
                <w:sz w:val="19"/>
                <w:szCs w:val="19"/>
              </w:rPr>
              <w:t xml:space="preserve">16.5 mo</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sz w:val="19"/>
                <w:szCs w:val="19"/>
              </w:rPr>
              <w:t xml:space="preserve">shopping_net</w:t>
            </w:r>
          </w:p>
        </w:tc>
        <w:tc>
          <w:tcPr>
            <w:tcW w:type="dxa" w:w="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sz w:val="19"/>
                <w:szCs w:val="19"/>
              </w:rPr>
              <w:t xml:space="preserve">1.61x</w:t>
            </w:r>
          </w:p>
        </w:tc>
        <w:tc>
          <w:tcPr>
            <w:tcW w:type="dxa" w:w="1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sz w:val="19"/>
                <w:szCs w:val="19"/>
              </w:rPr>
              <w:t xml:space="preserve">119.9</w:t>
            </w:r>
          </w:p>
        </w:tc>
        <w:tc>
          <w:tcPr>
            <w:tcW w:type="dxa" w:w="1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sz w:val="19"/>
                <w:szCs w:val="19"/>
              </w:rPr>
              <w:t xml:space="preserve">$12,864</w:t>
            </w:r>
          </w:p>
        </w:tc>
        <w:tc>
          <w:tcPr>
            <w:tcW w:type="dxa" w:w="10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sz w:val="19"/>
                <w:szCs w:val="19"/>
              </w:rPr>
              <w:t xml:space="preserve">$109</w:t>
            </w:r>
          </w:p>
        </w:tc>
        <w:tc>
          <w:tcPr>
            <w:tcW w:type="dxa" w:w="1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sz w:val="19"/>
                <w:szCs w:val="19"/>
              </w:rPr>
              <w:t xml:space="preserve">17.7 mo</w:t>
            </w:r>
          </w:p>
        </w:tc>
      </w:tr>
      <w:tr>
        <w:tc>
          <w:tcPr>
            <w:tcW w:type="dxa" w:w="2000"/>
            <w:tcBorders>
              <w:top w:val="single" w:color="CCCCCC" w:sz="1"/>
              <w:left w:val="single" w:color="CCCCCC" w:sz="1"/>
              <w:bottom w:val="single" w:color="CCCCCC" w:sz="1"/>
              <w:right w:val="single" w:color="CCCCCC" w:sz="1"/>
            </w:tcBorders>
            <w:shd w:fill="F5F8FC" w:val="clear"/>
            <w:tcMar>
              <w:top w:type="dxa" w:w="70"/>
              <w:left w:type="dxa" w:w="110"/>
              <w:bottom w:type="dxa" w:w="70"/>
              <w:right w:type="dxa" w:w="110"/>
            </w:tcMar>
          </w:tcPr>
          <w:p>
            <w:r>
              <w:rPr>
                <w:rFonts w:ascii="Arial" w:cs="Arial" w:eastAsia="Arial" w:hAnsi="Arial"/>
                <w:sz w:val="19"/>
                <w:szCs w:val="19"/>
              </w:rPr>
              <w:t xml:space="preserve">misc_pos</w:t>
            </w:r>
          </w:p>
        </w:tc>
        <w:tc>
          <w:tcPr>
            <w:tcW w:type="dxa" w:w="800"/>
            <w:tcBorders>
              <w:top w:val="single" w:color="CCCCCC" w:sz="1"/>
              <w:left w:val="single" w:color="CCCCCC" w:sz="1"/>
              <w:bottom w:val="single" w:color="CCCCCC" w:sz="1"/>
              <w:right w:val="single" w:color="CCCCCC" w:sz="1"/>
            </w:tcBorders>
            <w:shd w:fill="F5F8FC" w:val="clear"/>
            <w:tcMar>
              <w:top w:type="dxa" w:w="70"/>
              <w:left w:type="dxa" w:w="110"/>
              <w:bottom w:type="dxa" w:w="70"/>
              <w:right w:type="dxa" w:w="110"/>
            </w:tcMar>
          </w:tcPr>
          <w:p>
            <w:r>
              <w:rPr>
                <w:rFonts w:ascii="Arial" w:cs="Arial" w:eastAsia="Arial" w:hAnsi="Arial"/>
                <w:sz w:val="19"/>
                <w:szCs w:val="19"/>
              </w:rPr>
              <w:t xml:space="preserve">1.54x</w:t>
            </w:r>
          </w:p>
        </w:tc>
        <w:tc>
          <w:tcPr>
            <w:tcW w:type="dxa" w:w="1000"/>
            <w:tcBorders>
              <w:top w:val="single" w:color="CCCCCC" w:sz="1"/>
              <w:left w:val="single" w:color="CCCCCC" w:sz="1"/>
              <w:bottom w:val="single" w:color="CCCCCC" w:sz="1"/>
              <w:right w:val="single" w:color="CCCCCC" w:sz="1"/>
            </w:tcBorders>
            <w:shd w:fill="F5F8FC" w:val="clear"/>
            <w:tcMar>
              <w:top w:type="dxa" w:w="70"/>
              <w:left w:type="dxa" w:w="110"/>
              <w:bottom w:type="dxa" w:w="70"/>
              <w:right w:type="dxa" w:w="110"/>
            </w:tcMar>
          </w:tcPr>
          <w:p>
            <w:r>
              <w:rPr>
                <w:rFonts w:ascii="Arial" w:cs="Arial" w:eastAsia="Arial" w:hAnsi="Arial"/>
                <w:sz w:val="19"/>
                <w:szCs w:val="19"/>
              </w:rPr>
              <w:t xml:space="preserve">94.4</w:t>
            </w:r>
          </w:p>
        </w:tc>
        <w:tc>
          <w:tcPr>
            <w:tcW w:type="dxa" w:w="1400"/>
            <w:tcBorders>
              <w:top w:val="single" w:color="CCCCCC" w:sz="1"/>
              <w:left w:val="single" w:color="CCCCCC" w:sz="1"/>
              <w:bottom w:val="single" w:color="CCCCCC" w:sz="1"/>
              <w:right w:val="single" w:color="CCCCCC" w:sz="1"/>
            </w:tcBorders>
            <w:shd w:fill="F5F8FC" w:val="clear"/>
            <w:tcMar>
              <w:top w:type="dxa" w:w="70"/>
              <w:left w:type="dxa" w:w="110"/>
              <w:bottom w:type="dxa" w:w="70"/>
              <w:right w:type="dxa" w:w="110"/>
            </w:tcMar>
          </w:tcPr>
          <w:p>
            <w:r>
              <w:rPr>
                <w:rFonts w:ascii="Arial" w:cs="Arial" w:eastAsia="Arial" w:hAnsi="Arial"/>
                <w:sz w:val="19"/>
                <w:szCs w:val="19"/>
              </w:rPr>
              <w:t xml:space="preserve">$6,791</w:t>
            </w:r>
          </w:p>
        </w:tc>
        <w:tc>
          <w:tcPr>
            <w:tcW w:type="dxa" w:w="1080"/>
            <w:tcBorders>
              <w:top w:val="single" w:color="CCCCCC" w:sz="1"/>
              <w:left w:val="single" w:color="CCCCCC" w:sz="1"/>
              <w:bottom w:val="single" w:color="CCCCCC" w:sz="1"/>
              <w:right w:val="single" w:color="CCCCCC" w:sz="1"/>
            </w:tcBorders>
            <w:shd w:fill="F5F8FC" w:val="clear"/>
            <w:tcMar>
              <w:top w:type="dxa" w:w="70"/>
              <w:left w:type="dxa" w:w="110"/>
              <w:bottom w:type="dxa" w:w="70"/>
              <w:right w:type="dxa" w:w="110"/>
            </w:tcMar>
          </w:tcPr>
          <w:p>
            <w:r>
              <w:rPr>
                <w:rFonts w:ascii="Arial" w:cs="Arial" w:eastAsia="Arial" w:hAnsi="Arial"/>
                <w:sz w:val="19"/>
                <w:szCs w:val="19"/>
              </w:rPr>
              <w:t xml:space="preserve">$70</w:t>
            </w:r>
          </w:p>
        </w:tc>
        <w:tc>
          <w:tcPr>
            <w:tcW w:type="dxa" w:w="1000"/>
            <w:tcBorders>
              <w:top w:val="single" w:color="CCCCCC" w:sz="1"/>
              <w:left w:val="single" w:color="CCCCCC" w:sz="1"/>
              <w:bottom w:val="single" w:color="CCCCCC" w:sz="1"/>
              <w:right w:val="single" w:color="CCCCCC" w:sz="1"/>
            </w:tcBorders>
            <w:shd w:fill="F5F8FC" w:val="clear"/>
            <w:tcMar>
              <w:top w:type="dxa" w:w="70"/>
              <w:left w:type="dxa" w:w="110"/>
              <w:bottom w:type="dxa" w:w="70"/>
              <w:right w:type="dxa" w:w="110"/>
            </w:tcMar>
          </w:tcPr>
          <w:p>
            <w:r>
              <w:rPr>
                <w:rFonts w:ascii="Arial" w:cs="Arial" w:eastAsia="Arial" w:hAnsi="Arial"/>
                <w:sz w:val="19"/>
                <w:szCs w:val="19"/>
              </w:rPr>
              <w:t xml:space="preserve">17.6 mo</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sz w:val="19"/>
                <w:szCs w:val="19"/>
              </w:rPr>
              <w:t xml:space="preserve">food_dining</w:t>
            </w:r>
          </w:p>
        </w:tc>
        <w:tc>
          <w:tcPr>
            <w:tcW w:type="dxa" w:w="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sz w:val="19"/>
                <w:szCs w:val="19"/>
              </w:rPr>
              <w:t xml:space="preserve">1.51x</w:t>
            </w:r>
          </w:p>
        </w:tc>
        <w:tc>
          <w:tcPr>
            <w:tcW w:type="dxa" w:w="1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sz w:val="19"/>
                <w:szCs w:val="19"/>
              </w:rPr>
              <w:t xml:space="preserve">105.3</w:t>
            </w:r>
          </w:p>
        </w:tc>
        <w:tc>
          <w:tcPr>
            <w:tcW w:type="dxa" w:w="1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sz w:val="19"/>
                <w:szCs w:val="19"/>
              </w:rPr>
              <w:t xml:space="preserve">$5,733</w:t>
            </w:r>
          </w:p>
        </w:tc>
        <w:tc>
          <w:tcPr>
            <w:tcW w:type="dxa" w:w="10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sz w:val="19"/>
                <w:szCs w:val="19"/>
              </w:rPr>
              <w:t xml:space="preserve">$56</w:t>
            </w:r>
          </w:p>
        </w:tc>
        <w:tc>
          <w:tcPr>
            <w:tcW w:type="dxa" w:w="1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sz w:val="19"/>
                <w:szCs w:val="19"/>
              </w:rPr>
              <w:t xml:space="preserve">17.5 mo</w:t>
            </w:r>
          </w:p>
        </w:tc>
      </w:tr>
      <w:tr>
        <w:tc>
          <w:tcPr>
            <w:tcW w:type="dxa" w:w="2000"/>
            <w:tcBorders>
              <w:top w:val="single" w:color="CCCCCC" w:sz="1"/>
              <w:left w:val="single" w:color="CCCCCC" w:sz="1"/>
              <w:bottom w:val="single" w:color="CCCCCC" w:sz="1"/>
              <w:right w:val="single" w:color="CCCCCC" w:sz="1"/>
            </w:tcBorders>
            <w:shd w:fill="F5F8FC" w:val="clear"/>
            <w:tcMar>
              <w:top w:type="dxa" w:w="70"/>
              <w:left w:type="dxa" w:w="110"/>
              <w:bottom w:type="dxa" w:w="70"/>
              <w:right w:type="dxa" w:w="110"/>
            </w:tcMar>
          </w:tcPr>
          <w:p>
            <w:r>
              <w:rPr>
                <w:rFonts w:ascii="Arial" w:cs="Arial" w:eastAsia="Arial" w:hAnsi="Arial"/>
                <w:sz w:val="19"/>
                <w:szCs w:val="19"/>
              </w:rPr>
              <w:t xml:space="preserve">shopping_pos</w:t>
            </w:r>
          </w:p>
        </w:tc>
        <w:tc>
          <w:tcPr>
            <w:tcW w:type="dxa" w:w="800"/>
            <w:tcBorders>
              <w:top w:val="single" w:color="CCCCCC" w:sz="1"/>
              <w:left w:val="single" w:color="CCCCCC" w:sz="1"/>
              <w:bottom w:val="single" w:color="CCCCCC" w:sz="1"/>
              <w:right w:val="single" w:color="CCCCCC" w:sz="1"/>
            </w:tcBorders>
            <w:shd w:fill="F5F8FC" w:val="clear"/>
            <w:tcMar>
              <w:top w:type="dxa" w:w="70"/>
              <w:left w:type="dxa" w:w="110"/>
              <w:bottom w:type="dxa" w:w="70"/>
              <w:right w:type="dxa" w:w="110"/>
            </w:tcMar>
          </w:tcPr>
          <w:p>
            <w:r>
              <w:rPr>
                <w:rFonts w:ascii="Arial" w:cs="Arial" w:eastAsia="Arial" w:hAnsi="Arial"/>
                <w:sz w:val="19"/>
                <w:szCs w:val="19"/>
              </w:rPr>
              <w:t xml:space="preserve">1.51x</w:t>
            </w:r>
          </w:p>
        </w:tc>
        <w:tc>
          <w:tcPr>
            <w:tcW w:type="dxa" w:w="1000"/>
            <w:tcBorders>
              <w:top w:val="single" w:color="CCCCCC" w:sz="1"/>
              <w:left w:val="single" w:color="CCCCCC" w:sz="1"/>
              <w:bottom w:val="single" w:color="CCCCCC" w:sz="1"/>
              <w:right w:val="single" w:color="CCCCCC" w:sz="1"/>
            </w:tcBorders>
            <w:shd w:fill="F5F8FC" w:val="clear"/>
            <w:tcMar>
              <w:top w:type="dxa" w:w="70"/>
              <w:left w:type="dxa" w:w="110"/>
              <w:bottom w:type="dxa" w:w="70"/>
              <w:right w:type="dxa" w:w="110"/>
            </w:tcMar>
          </w:tcPr>
          <w:p>
            <w:r>
              <w:rPr>
                <w:rFonts w:ascii="Arial" w:cs="Arial" w:eastAsia="Arial" w:hAnsi="Arial"/>
                <w:sz w:val="19"/>
                <w:szCs w:val="19"/>
              </w:rPr>
              <w:t xml:space="preserve">134.6</w:t>
            </w:r>
          </w:p>
        </w:tc>
        <w:tc>
          <w:tcPr>
            <w:tcW w:type="dxa" w:w="1400"/>
            <w:tcBorders>
              <w:top w:val="single" w:color="CCCCCC" w:sz="1"/>
              <w:left w:val="single" w:color="CCCCCC" w:sz="1"/>
              <w:bottom w:val="single" w:color="CCCCCC" w:sz="1"/>
              <w:right w:val="single" w:color="CCCCCC" w:sz="1"/>
            </w:tcBorders>
            <w:shd w:fill="F5F8FC" w:val="clear"/>
            <w:tcMar>
              <w:top w:type="dxa" w:w="70"/>
              <w:left w:type="dxa" w:w="110"/>
              <w:bottom w:type="dxa" w:w="70"/>
              <w:right w:type="dxa" w:w="110"/>
            </w:tcMar>
          </w:tcPr>
          <w:p>
            <w:r>
              <w:rPr>
                <w:rFonts w:ascii="Arial" w:cs="Arial" w:eastAsia="Arial" w:hAnsi="Arial"/>
                <w:sz w:val="19"/>
                <w:szCs w:val="19"/>
              </w:rPr>
              <w:t xml:space="preserve">$15,922</w:t>
            </w:r>
          </w:p>
        </w:tc>
        <w:tc>
          <w:tcPr>
            <w:tcW w:type="dxa" w:w="1080"/>
            <w:tcBorders>
              <w:top w:val="single" w:color="CCCCCC" w:sz="1"/>
              <w:left w:val="single" w:color="CCCCCC" w:sz="1"/>
              <w:bottom w:val="single" w:color="CCCCCC" w:sz="1"/>
              <w:right w:val="single" w:color="CCCCCC" w:sz="1"/>
            </w:tcBorders>
            <w:shd w:fill="F5F8FC" w:val="clear"/>
            <w:tcMar>
              <w:top w:type="dxa" w:w="70"/>
              <w:left w:type="dxa" w:w="110"/>
              <w:bottom w:type="dxa" w:w="70"/>
              <w:right w:type="dxa" w:w="110"/>
            </w:tcMar>
          </w:tcPr>
          <w:p>
            <w:r>
              <w:rPr>
                <w:rFonts w:ascii="Arial" w:cs="Arial" w:eastAsia="Arial" w:hAnsi="Arial"/>
                <w:sz w:val="19"/>
                <w:szCs w:val="19"/>
              </w:rPr>
              <w:t xml:space="preserve">$124</w:t>
            </w:r>
          </w:p>
        </w:tc>
        <w:tc>
          <w:tcPr>
            <w:tcW w:type="dxa" w:w="1000"/>
            <w:tcBorders>
              <w:top w:val="single" w:color="CCCCCC" w:sz="1"/>
              <w:left w:val="single" w:color="CCCCCC" w:sz="1"/>
              <w:bottom w:val="single" w:color="CCCCCC" w:sz="1"/>
              <w:right w:val="single" w:color="CCCCCC" w:sz="1"/>
            </w:tcBorders>
            <w:shd w:fill="F5F8FC" w:val="clear"/>
            <w:tcMar>
              <w:top w:type="dxa" w:w="70"/>
              <w:left w:type="dxa" w:w="110"/>
              <w:bottom w:type="dxa" w:w="70"/>
              <w:right w:type="dxa" w:w="110"/>
            </w:tcMar>
          </w:tcPr>
          <w:p>
            <w:r>
              <w:rPr>
                <w:rFonts w:ascii="Arial" w:cs="Arial" w:eastAsia="Arial" w:hAnsi="Arial"/>
                <w:sz w:val="19"/>
                <w:szCs w:val="19"/>
              </w:rPr>
              <w:t xml:space="preserve">17.9 mo</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sz w:val="19"/>
                <w:szCs w:val="19"/>
              </w:rPr>
              <w:t xml:space="preserve">gas_transport (below)</w:t>
            </w:r>
          </w:p>
        </w:tc>
        <w:tc>
          <w:tcPr>
            <w:tcW w:type="dxa" w:w="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sz w:val="19"/>
                <w:szCs w:val="19"/>
              </w:rPr>
              <w:t xml:space="preserve">0.60x</w:t>
            </w:r>
          </w:p>
        </w:tc>
        <w:tc>
          <w:tcPr>
            <w:tcW w:type="dxa" w:w="1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sz w:val="19"/>
                <w:szCs w:val="19"/>
              </w:rPr>
              <w:t xml:space="preserve">60.5</w:t>
            </w:r>
          </w:p>
        </w:tc>
        <w:tc>
          <w:tcPr>
            <w:tcW w:type="dxa" w:w="1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sz w:val="19"/>
                <w:szCs w:val="19"/>
              </w:rPr>
              <w:t xml:space="preserve">$4,037</w:t>
            </w:r>
          </w:p>
        </w:tc>
        <w:tc>
          <w:tcPr>
            <w:tcW w:type="dxa" w:w="10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sz w:val="19"/>
                <w:szCs w:val="19"/>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sz w:val="19"/>
                <w:szCs w:val="19"/>
              </w:rPr>
              <w:t xml:space="preserve">—</w:t>
            </w:r>
          </w:p>
        </w:tc>
      </w:tr>
    </w:tbl>
    <w:p>
      <w:pPr>
        <w:spacing w:before="80" w:after="80"/>
      </w:pPr>
    </w:p>
    <w:p>
      <w:pPr>
        <w:spacing w:before="180" w:after="80"/>
      </w:pPr>
      <w:r>
        <w:rPr>
          <w:rFonts w:ascii="Arial" w:cs="Arial" w:eastAsia="Arial" w:hAnsi="Arial"/>
          <w:b/>
          <w:bCs/>
          <w:color w:val="1F6B8E"/>
          <w:sz w:val="22"/>
          <w:szCs w:val="22"/>
        </w:rPr>
        <w:t xml:space="preserve">C7 — The High-Mileage Commuter Who Also Travels and Stays Active (133 customers, 14.0%)</w:t>
      </w:r>
    </w:p>
    <w:p>
      <w:pPr>
        <w:spacing w:before="60" w:after="60"/>
        <w:jc w:val="both"/>
      </w:pPr>
      <w:r>
        <w:rPr>
          <w:rFonts w:ascii="Arial" w:cs="Arial" w:eastAsia="Arial" w:hAnsi="Arial"/>
          <w:sz w:val="21"/>
          <w:szCs w:val="21"/>
        </w:rPr>
        <w:t xml:space="preserve">What separates C7 from its siblings C6 and C8 is not the level of gas spend — all three have high gas — but the combination of gas with real travel expenditure. C7's travel average of $147/transaction is 3.5x higher than C6's $40/txn and 3.4x higher than C8's $43/txn, indicating flights and hotels rather than local trips. Health/fitness (1.35x) and entertainment (1.32x) reinforce a picture of an active, mobile lifestyle with disposable income directed at experiences.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187"/>
        <w:gridCol w:w="2187"/>
        <w:gridCol w:w="2186"/>
      </w:tblGrid>
      <w:tr>
        <w:trPr>
          <w:tblHeader/>
        </w:trPr>
        <w:tc>
          <w:tcPr>
            <w:tcW w:type="dxa" w:w="2800"/>
            <w:tcBorders>
              <w:top w:val="single" w:color="2E4A7A" w:sz="1"/>
              <w:left w:val="single" w:color="2E4A7A" w:sz="1"/>
              <w:bottom w:val="single" w:color="2E4A7A" w:sz="1"/>
              <w:right w:val="single" w:color="2E4A7A" w:sz="1"/>
            </w:tcBorders>
            <w:shd w:fill="2E4A7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Signal</w:t>
            </w:r>
          </w:p>
        </w:tc>
        <w:tc>
          <w:tcPr>
            <w:tcW w:type="dxa" w:w="2187"/>
            <w:tcBorders>
              <w:top w:val="single" w:color="2E4A7A" w:sz="1"/>
              <w:left w:val="single" w:color="2E4A7A" w:sz="1"/>
              <w:bottom w:val="single" w:color="2E4A7A" w:sz="1"/>
              <w:right w:val="single" w:color="2E4A7A" w:sz="1"/>
            </w:tcBorders>
            <w:shd w:fill="2E4A7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C6 (Commuter)</w:t>
            </w:r>
          </w:p>
        </w:tc>
        <w:tc>
          <w:tcPr>
            <w:tcW w:type="dxa" w:w="2187"/>
            <w:tcBorders>
              <w:top w:val="single" w:color="2E4A7A" w:sz="1"/>
              <w:left w:val="single" w:color="2E4A7A" w:sz="1"/>
              <w:bottom w:val="single" w:color="2E4A7A" w:sz="1"/>
              <w:right w:val="single" w:color="2E4A7A" w:sz="1"/>
            </w:tcBorders>
            <w:shd w:fill="2E4A7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C7 (Traveller)</w:t>
            </w:r>
          </w:p>
        </w:tc>
        <w:tc>
          <w:tcPr>
            <w:tcW w:type="dxa" w:w="2186"/>
            <w:tcBorders>
              <w:top w:val="single" w:color="2E4A7A" w:sz="1"/>
              <w:left w:val="single" w:color="2E4A7A" w:sz="1"/>
              <w:bottom w:val="single" w:color="2E4A7A" w:sz="1"/>
              <w:right w:val="single" w:color="2E4A7A" w:sz="1"/>
            </w:tcBorders>
            <w:shd w:fill="2E4A7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C8 (Everyday)</w:t>
            </w:r>
          </w:p>
        </w:tc>
      </w:tr>
      <w:tr>
        <w:tc>
          <w:tcPr>
            <w:tcW w:type="dxa" w:w="2800"/>
            <w:tcBorders>
              <w:top w:val="single" w:color="CCCCCC" w:sz="1"/>
              <w:left w:val="single" w:color="CCCCCC" w:sz="1"/>
              <w:bottom w:val="single" w:color="CCCCCC" w:sz="1"/>
              <w:right w:val="single" w:color="CCCCCC" w:sz="1"/>
            </w:tcBorders>
            <w:shd w:fill="F5F8FC" w:val="clear"/>
            <w:tcMar>
              <w:top w:type="dxa" w:w="70"/>
              <w:left w:type="dxa" w:w="110"/>
              <w:bottom w:type="dxa" w:w="70"/>
              <w:right w:type="dxa" w:w="110"/>
            </w:tcMar>
          </w:tcPr>
          <w:p>
            <w:r>
              <w:rPr>
                <w:rFonts w:ascii="Arial" w:cs="Arial" w:eastAsia="Arial" w:hAnsi="Arial"/>
                <w:sz w:val="19"/>
                <w:szCs w:val="19"/>
              </w:rPr>
              <w:t xml:space="preserve">gas_transport vs avg</w:t>
            </w:r>
          </w:p>
        </w:tc>
        <w:tc>
          <w:tcPr>
            <w:tcW w:type="dxa" w:w="2187"/>
            <w:tcBorders>
              <w:top w:val="single" w:color="CCCCCC" w:sz="1"/>
              <w:left w:val="single" w:color="CCCCCC" w:sz="1"/>
              <w:bottom w:val="single" w:color="CCCCCC" w:sz="1"/>
              <w:right w:val="single" w:color="CCCCCC" w:sz="1"/>
            </w:tcBorders>
            <w:shd w:fill="F5F8FC" w:val="clear"/>
            <w:tcMar>
              <w:top w:type="dxa" w:w="70"/>
              <w:left w:type="dxa" w:w="110"/>
              <w:bottom w:type="dxa" w:w="70"/>
              <w:right w:type="dxa" w:w="110"/>
            </w:tcMar>
          </w:tcPr>
          <w:p>
            <w:r>
              <w:rPr>
                <w:rFonts w:ascii="Arial" w:cs="Arial" w:eastAsia="Arial" w:hAnsi="Arial"/>
                <w:sz w:val="19"/>
                <w:szCs w:val="19"/>
              </w:rPr>
              <w:t xml:space="preserve">1.14x</w:t>
            </w:r>
          </w:p>
        </w:tc>
        <w:tc>
          <w:tcPr>
            <w:tcW w:type="dxa" w:w="2187"/>
            <w:tcBorders>
              <w:top w:val="single" w:color="CCCCCC" w:sz="1"/>
              <w:left w:val="single" w:color="CCCCCC" w:sz="1"/>
              <w:bottom w:val="single" w:color="CCCCCC" w:sz="1"/>
              <w:right w:val="single" w:color="CCCCCC" w:sz="1"/>
            </w:tcBorders>
            <w:shd w:fill="F5F8FC" w:val="clear"/>
            <w:tcMar>
              <w:top w:type="dxa" w:w="70"/>
              <w:left w:type="dxa" w:w="110"/>
              <w:bottom w:type="dxa" w:w="70"/>
              <w:right w:type="dxa" w:w="110"/>
            </w:tcMar>
          </w:tcPr>
          <w:p>
            <w:r>
              <w:rPr>
                <w:rFonts w:ascii="Arial" w:cs="Arial" w:eastAsia="Arial" w:hAnsi="Arial"/>
                <w:sz w:val="19"/>
                <w:szCs w:val="19"/>
              </w:rPr>
              <w:t xml:space="preserve">1.69x</w:t>
            </w:r>
          </w:p>
        </w:tc>
        <w:tc>
          <w:tcPr>
            <w:tcW w:type="dxa" w:w="2186"/>
            <w:tcBorders>
              <w:top w:val="single" w:color="CCCCCC" w:sz="1"/>
              <w:left w:val="single" w:color="CCCCCC" w:sz="1"/>
              <w:bottom w:val="single" w:color="CCCCCC" w:sz="1"/>
              <w:right w:val="single" w:color="CCCCCC" w:sz="1"/>
            </w:tcBorders>
            <w:shd w:fill="F5F8FC" w:val="clear"/>
            <w:tcMar>
              <w:top w:type="dxa" w:w="70"/>
              <w:left w:type="dxa" w:w="110"/>
              <w:bottom w:type="dxa" w:w="70"/>
              <w:right w:type="dxa" w:w="110"/>
            </w:tcMar>
          </w:tcPr>
          <w:p>
            <w:r>
              <w:rPr>
                <w:rFonts w:ascii="Arial" w:cs="Arial" w:eastAsia="Arial" w:hAnsi="Arial"/>
                <w:sz w:val="19"/>
                <w:szCs w:val="19"/>
              </w:rPr>
              <w:t xml:space="preserve">1.79x</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sz w:val="19"/>
                <w:szCs w:val="19"/>
              </w:rPr>
              <w:t xml:space="preserve">travel vs avg</w:t>
            </w:r>
          </w:p>
        </w:tc>
        <w:tc>
          <w:tcPr>
            <w:tcW w:type="dxa" w:w="2187"/>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sz w:val="19"/>
                <w:szCs w:val="19"/>
              </w:rPr>
              <w:t xml:space="preserve">1.04x</w:t>
            </w:r>
          </w:p>
        </w:tc>
        <w:tc>
          <w:tcPr>
            <w:tcW w:type="dxa" w:w="2187"/>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sz w:val="19"/>
                <w:szCs w:val="19"/>
              </w:rPr>
              <w:t xml:space="preserve">1.45x</w:t>
            </w:r>
          </w:p>
        </w:tc>
        <w:tc>
          <w:tcPr>
            <w:tcW w:type="dxa" w:w="218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sz w:val="19"/>
                <w:szCs w:val="19"/>
              </w:rPr>
              <w:t xml:space="preserve">1.35x</w:t>
            </w:r>
          </w:p>
        </w:tc>
      </w:tr>
      <w:tr>
        <w:tc>
          <w:tcPr>
            <w:tcW w:type="dxa" w:w="2800"/>
            <w:tcBorders>
              <w:top w:val="single" w:color="CCCCCC" w:sz="1"/>
              <w:left w:val="single" w:color="CCCCCC" w:sz="1"/>
              <w:bottom w:val="single" w:color="CCCCCC" w:sz="1"/>
              <w:right w:val="single" w:color="CCCCCC" w:sz="1"/>
            </w:tcBorders>
            <w:shd w:fill="F5F8FC" w:val="clear"/>
            <w:tcMar>
              <w:top w:type="dxa" w:w="70"/>
              <w:left w:type="dxa" w:w="110"/>
              <w:bottom w:type="dxa" w:w="70"/>
              <w:right w:type="dxa" w:w="110"/>
            </w:tcMar>
          </w:tcPr>
          <w:p>
            <w:r>
              <w:rPr>
                <w:rFonts w:ascii="Arial" w:cs="Arial" w:eastAsia="Arial" w:hAnsi="Arial"/>
                <w:sz w:val="19"/>
                <w:szCs w:val="19"/>
              </w:rPr>
              <w:t xml:space="preserve">travel avg/txn</w:t>
            </w:r>
          </w:p>
        </w:tc>
        <w:tc>
          <w:tcPr>
            <w:tcW w:type="dxa" w:w="2187"/>
            <w:tcBorders>
              <w:top w:val="single" w:color="CCCCCC" w:sz="1"/>
              <w:left w:val="single" w:color="CCCCCC" w:sz="1"/>
              <w:bottom w:val="single" w:color="CCCCCC" w:sz="1"/>
              <w:right w:val="single" w:color="CCCCCC" w:sz="1"/>
            </w:tcBorders>
            <w:shd w:fill="F5F8FC" w:val="clear"/>
            <w:tcMar>
              <w:top w:type="dxa" w:w="70"/>
              <w:left w:type="dxa" w:w="110"/>
              <w:bottom w:type="dxa" w:w="70"/>
              <w:right w:type="dxa" w:w="110"/>
            </w:tcMar>
          </w:tcPr>
          <w:p>
            <w:r>
              <w:rPr>
                <w:rFonts w:ascii="Arial" w:cs="Arial" w:eastAsia="Arial" w:hAnsi="Arial"/>
                <w:sz w:val="19"/>
                <w:szCs w:val="19"/>
              </w:rPr>
              <w:t xml:space="preserve">$40</w:t>
            </w:r>
          </w:p>
        </w:tc>
        <w:tc>
          <w:tcPr>
            <w:tcW w:type="dxa" w:w="2187"/>
            <w:tcBorders>
              <w:top w:val="single" w:color="CCCCCC" w:sz="1"/>
              <w:left w:val="single" w:color="CCCCCC" w:sz="1"/>
              <w:bottom w:val="single" w:color="CCCCCC" w:sz="1"/>
              <w:right w:val="single" w:color="CCCCCC" w:sz="1"/>
            </w:tcBorders>
            <w:shd w:fill="F5F8FC" w:val="clear"/>
            <w:tcMar>
              <w:top w:type="dxa" w:w="70"/>
              <w:left w:type="dxa" w:w="110"/>
              <w:bottom w:type="dxa" w:w="70"/>
              <w:right w:type="dxa" w:w="110"/>
            </w:tcMar>
          </w:tcPr>
          <w:p>
            <w:r>
              <w:rPr>
                <w:rFonts w:ascii="Arial" w:cs="Arial" w:eastAsia="Arial" w:hAnsi="Arial"/>
                <w:sz w:val="19"/>
                <w:szCs w:val="19"/>
              </w:rPr>
              <w:t xml:space="preserve">$147</w:t>
            </w:r>
          </w:p>
        </w:tc>
        <w:tc>
          <w:tcPr>
            <w:tcW w:type="dxa" w:w="2186"/>
            <w:tcBorders>
              <w:top w:val="single" w:color="CCCCCC" w:sz="1"/>
              <w:left w:val="single" w:color="CCCCCC" w:sz="1"/>
              <w:bottom w:val="single" w:color="CCCCCC" w:sz="1"/>
              <w:right w:val="single" w:color="CCCCCC" w:sz="1"/>
            </w:tcBorders>
            <w:shd w:fill="F5F8FC" w:val="clear"/>
            <w:tcMar>
              <w:top w:type="dxa" w:w="70"/>
              <w:left w:type="dxa" w:w="110"/>
              <w:bottom w:type="dxa" w:w="70"/>
              <w:right w:type="dxa" w:w="110"/>
            </w:tcMar>
          </w:tcPr>
          <w:p>
            <w:r>
              <w:rPr>
                <w:rFonts w:ascii="Arial" w:cs="Arial" w:eastAsia="Arial" w:hAnsi="Arial"/>
                <w:sz w:val="19"/>
                <w:szCs w:val="19"/>
              </w:rPr>
              <w:t xml:space="preserve">$43</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sz w:val="19"/>
                <w:szCs w:val="19"/>
              </w:rPr>
              <w:t xml:space="preserve">grocery_net vs avg</w:t>
            </w:r>
          </w:p>
        </w:tc>
        <w:tc>
          <w:tcPr>
            <w:tcW w:type="dxa" w:w="2187"/>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sz w:val="19"/>
                <w:szCs w:val="19"/>
              </w:rPr>
              <w:t xml:space="preserve">0.44x</w:t>
            </w:r>
          </w:p>
        </w:tc>
        <w:tc>
          <w:tcPr>
            <w:tcW w:type="dxa" w:w="2187"/>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sz w:val="19"/>
                <w:szCs w:val="19"/>
              </w:rPr>
              <w:t xml:space="preserve">0.94x</w:t>
            </w:r>
          </w:p>
        </w:tc>
        <w:tc>
          <w:tcPr>
            <w:tcW w:type="dxa" w:w="218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sz w:val="19"/>
                <w:szCs w:val="19"/>
              </w:rPr>
              <w:t xml:space="preserve">1.69x</w:t>
            </w:r>
          </w:p>
        </w:tc>
      </w:tr>
      <w:tr>
        <w:tc>
          <w:tcPr>
            <w:tcW w:type="dxa" w:w="2800"/>
            <w:tcBorders>
              <w:top w:val="single" w:color="CCCCCC" w:sz="1"/>
              <w:left w:val="single" w:color="CCCCCC" w:sz="1"/>
              <w:bottom w:val="single" w:color="CCCCCC" w:sz="1"/>
              <w:right w:val="single" w:color="CCCCCC" w:sz="1"/>
            </w:tcBorders>
            <w:shd w:fill="F5F8FC" w:val="clear"/>
            <w:tcMar>
              <w:top w:type="dxa" w:w="70"/>
              <w:left w:type="dxa" w:w="110"/>
              <w:bottom w:type="dxa" w:w="70"/>
              <w:right w:type="dxa" w:w="110"/>
            </w:tcMar>
          </w:tcPr>
          <w:p>
            <w:r>
              <w:rPr>
                <w:rFonts w:ascii="Arial" w:cs="Arial" w:eastAsia="Arial" w:hAnsi="Arial"/>
                <w:sz w:val="19"/>
                <w:szCs w:val="19"/>
              </w:rPr>
              <w:t xml:space="preserve">txns/yr</w:t>
            </w:r>
          </w:p>
        </w:tc>
        <w:tc>
          <w:tcPr>
            <w:tcW w:type="dxa" w:w="2187"/>
            <w:tcBorders>
              <w:top w:val="single" w:color="CCCCCC" w:sz="1"/>
              <w:left w:val="single" w:color="CCCCCC" w:sz="1"/>
              <w:bottom w:val="single" w:color="CCCCCC" w:sz="1"/>
              <w:right w:val="single" w:color="CCCCCC" w:sz="1"/>
            </w:tcBorders>
            <w:shd w:fill="F5F8FC" w:val="clear"/>
            <w:tcMar>
              <w:top w:type="dxa" w:w="70"/>
              <w:left w:type="dxa" w:w="110"/>
              <w:bottom w:type="dxa" w:w="70"/>
              <w:right w:type="dxa" w:w="110"/>
            </w:tcMar>
          </w:tcPr>
          <w:p>
            <w:r>
              <w:rPr>
                <w:rFonts w:ascii="Arial" w:cs="Arial" w:eastAsia="Arial" w:hAnsi="Arial"/>
                <w:sz w:val="19"/>
                <w:szCs w:val="19"/>
              </w:rPr>
              <w:t xml:space="preserve">1,297</w:t>
            </w:r>
          </w:p>
        </w:tc>
        <w:tc>
          <w:tcPr>
            <w:tcW w:type="dxa" w:w="2187"/>
            <w:tcBorders>
              <w:top w:val="single" w:color="CCCCCC" w:sz="1"/>
              <w:left w:val="single" w:color="CCCCCC" w:sz="1"/>
              <w:bottom w:val="single" w:color="CCCCCC" w:sz="1"/>
              <w:right w:val="single" w:color="CCCCCC" w:sz="1"/>
            </w:tcBorders>
            <w:shd w:fill="F5F8FC" w:val="clear"/>
            <w:tcMar>
              <w:top w:type="dxa" w:w="70"/>
              <w:left w:type="dxa" w:w="110"/>
              <w:bottom w:type="dxa" w:w="70"/>
              <w:right w:type="dxa" w:w="110"/>
            </w:tcMar>
          </w:tcPr>
          <w:p>
            <w:r>
              <w:rPr>
                <w:rFonts w:ascii="Arial" w:cs="Arial" w:eastAsia="Arial" w:hAnsi="Arial"/>
                <w:sz w:val="19"/>
                <w:szCs w:val="19"/>
              </w:rPr>
              <w:t xml:space="preserve">1,868</w:t>
            </w:r>
          </w:p>
        </w:tc>
        <w:tc>
          <w:tcPr>
            <w:tcW w:type="dxa" w:w="2186"/>
            <w:tcBorders>
              <w:top w:val="single" w:color="CCCCCC" w:sz="1"/>
              <w:left w:val="single" w:color="CCCCCC" w:sz="1"/>
              <w:bottom w:val="single" w:color="CCCCCC" w:sz="1"/>
              <w:right w:val="single" w:color="CCCCCC" w:sz="1"/>
            </w:tcBorders>
            <w:shd w:fill="F5F8FC" w:val="clear"/>
            <w:tcMar>
              <w:top w:type="dxa" w:w="70"/>
              <w:left w:type="dxa" w:w="110"/>
              <w:bottom w:type="dxa" w:w="70"/>
              <w:right w:type="dxa" w:w="110"/>
            </w:tcMar>
          </w:tcPr>
          <w:p>
            <w:r>
              <w:rPr>
                <w:rFonts w:ascii="Arial" w:cs="Arial" w:eastAsia="Arial" w:hAnsi="Arial"/>
                <w:sz w:val="19"/>
                <w:szCs w:val="19"/>
              </w:rPr>
              <w:t xml:space="preserve">2,036</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sz w:val="19"/>
                <w:szCs w:val="19"/>
              </w:rPr>
              <w:t xml:space="preserve">total spend/yr</w:t>
            </w:r>
          </w:p>
        </w:tc>
        <w:tc>
          <w:tcPr>
            <w:tcW w:type="dxa" w:w="2187"/>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sz w:val="19"/>
                <w:szCs w:val="19"/>
              </w:rPr>
              <w:t xml:space="preserve">$82,307</w:t>
            </w:r>
          </w:p>
        </w:tc>
        <w:tc>
          <w:tcPr>
            <w:tcW w:type="dxa" w:w="2187"/>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sz w:val="19"/>
                <w:szCs w:val="19"/>
              </w:rPr>
              <w:t xml:space="preserve">$118,318</w:t>
            </w:r>
          </w:p>
        </w:tc>
        <w:tc>
          <w:tcPr>
            <w:tcW w:type="dxa" w:w="218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sz w:val="19"/>
                <w:szCs w:val="19"/>
              </w:rPr>
              <w:t xml:space="preserve">$118,773</w:t>
            </w:r>
          </w:p>
        </w:tc>
      </w:tr>
    </w:tbl>
    <w:p>
      <w:pPr>
        <w:spacing w:before="80" w:after="80"/>
      </w:pPr>
    </w:p>
    <w:p>
      <w:pPr>
        <w:spacing w:before="60" w:after="60"/>
        <w:jc w:val="both"/>
      </w:pPr>
      <w:r>
        <w:rPr>
          <w:rFonts w:ascii="Arial" w:cs="Arial" w:eastAsia="Arial" w:hAnsi="Arial"/>
          <w:sz w:val="21"/>
          <w:szCs w:val="21"/>
        </w:rPr>
        <w:t xml:space="preserve">This contrast table — automatically generated by Agent ③ because siblings are presented together in the prompt — is precisely the kind of analysis that takes a human analyst 30–60 minutes per cluster pair to produce manually. The agent produces it for all sibling groups simultaneously as a byproduct of the contrastive naming instruction.</w:t>
      </w:r>
    </w:p>
    <w:p>
      <w:pPr>
        <w:pStyle w:val="Heading2"/>
        <w:spacing w:before="240" w:after="100"/>
      </w:pPr>
      <w:r>
        <w:rPr>
          <w:rFonts w:ascii="Arial" w:cs="Arial" w:eastAsia="Arial" w:hAnsi="Arial"/>
          <w:b/>
          <w:bCs/>
          <w:color w:val="1F6B8E"/>
          <w:sz w:val="24"/>
          <w:szCs w:val="24"/>
        </w:rPr>
        <w:t xml:space="preserve">5.4 Agent Usage and Cost</w:t>
      </w:r>
    </w:p>
    <w:p>
      <w:pPr>
        <w:spacing w:before="60" w:after="60"/>
        <w:jc w:val="both"/>
      </w:pPr>
      <w:r>
        <w:rPr>
          <w:rFonts w:ascii="Arial" w:cs="Arial" w:eastAsia="Arial" w:hAnsi="Arial"/>
          <w:sz w:val="21"/>
          <w:szCs w:val="21"/>
        </w:rPr>
        <w:t xml:space="preserve">The following table records the exact API usage for every agent call in this run:</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2800"/>
        <w:gridCol w:w="760"/>
        <w:gridCol w:w="1440"/>
        <w:gridCol w:w="1440"/>
        <w:gridCol w:w="1160"/>
      </w:tblGrid>
      <w:tr>
        <w:trPr>
          <w:tblHeader/>
        </w:trPr>
        <w:tc>
          <w:tcPr>
            <w:tcW w:type="dxa" w:w="1760"/>
            <w:tcBorders>
              <w:top w:val="single" w:color="2E4A7A" w:sz="1"/>
              <w:left w:val="single" w:color="2E4A7A" w:sz="1"/>
              <w:bottom w:val="single" w:color="2E4A7A" w:sz="1"/>
              <w:right w:val="single" w:color="2E4A7A" w:sz="1"/>
            </w:tcBorders>
            <w:shd w:fill="2E4A7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Agent</w:t>
            </w:r>
          </w:p>
        </w:tc>
        <w:tc>
          <w:tcPr>
            <w:tcW w:type="dxa" w:w="2800"/>
            <w:tcBorders>
              <w:top w:val="single" w:color="2E4A7A" w:sz="1"/>
              <w:left w:val="single" w:color="2E4A7A" w:sz="1"/>
              <w:bottom w:val="single" w:color="2E4A7A" w:sz="1"/>
              <w:right w:val="single" w:color="2E4A7A" w:sz="1"/>
            </w:tcBorders>
            <w:shd w:fill="2E4A7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Role</w:t>
            </w:r>
          </w:p>
        </w:tc>
        <w:tc>
          <w:tcPr>
            <w:tcW w:type="dxa" w:w="760"/>
            <w:tcBorders>
              <w:top w:val="single" w:color="2E4A7A" w:sz="1"/>
              <w:left w:val="single" w:color="2E4A7A" w:sz="1"/>
              <w:bottom w:val="single" w:color="2E4A7A" w:sz="1"/>
              <w:right w:val="single" w:color="2E4A7A" w:sz="1"/>
            </w:tcBorders>
            <w:shd w:fill="2E4A7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Calls</w:t>
            </w:r>
          </w:p>
        </w:tc>
        <w:tc>
          <w:tcPr>
            <w:tcW w:type="dxa" w:w="1440"/>
            <w:tcBorders>
              <w:top w:val="single" w:color="2E4A7A" w:sz="1"/>
              <w:left w:val="single" w:color="2E4A7A" w:sz="1"/>
              <w:bottom w:val="single" w:color="2E4A7A" w:sz="1"/>
              <w:right w:val="single" w:color="2E4A7A" w:sz="1"/>
            </w:tcBorders>
            <w:shd w:fill="2E4A7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Input tokens</w:t>
            </w:r>
          </w:p>
        </w:tc>
        <w:tc>
          <w:tcPr>
            <w:tcW w:type="dxa" w:w="1440"/>
            <w:tcBorders>
              <w:top w:val="single" w:color="2E4A7A" w:sz="1"/>
              <w:left w:val="single" w:color="2E4A7A" w:sz="1"/>
              <w:bottom w:val="single" w:color="2E4A7A" w:sz="1"/>
              <w:right w:val="single" w:color="2E4A7A" w:sz="1"/>
            </w:tcBorders>
            <w:shd w:fill="2E4A7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Output tokens</w:t>
            </w:r>
          </w:p>
        </w:tc>
        <w:tc>
          <w:tcPr>
            <w:tcW w:type="dxa" w:w="1160"/>
            <w:tcBorders>
              <w:top w:val="single" w:color="2E4A7A" w:sz="1"/>
              <w:left w:val="single" w:color="2E4A7A" w:sz="1"/>
              <w:bottom w:val="single" w:color="2E4A7A" w:sz="1"/>
              <w:right w:val="single" w:color="2E4A7A" w:sz="1"/>
            </w:tcBorders>
            <w:shd w:fill="2E4A7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API time</w:t>
            </w:r>
          </w:p>
        </w:tc>
      </w:tr>
      <w:tr>
        <w:tc>
          <w:tcPr>
            <w:tcW w:type="dxa" w:w="1760"/>
            <w:tcBorders>
              <w:top w:val="single" w:color="CCCCCC" w:sz="1"/>
              <w:left w:val="single" w:color="CCCCCC" w:sz="1"/>
              <w:bottom w:val="single" w:color="CCCCCC" w:sz="1"/>
              <w:right w:val="single" w:color="CCCCCC" w:sz="1"/>
            </w:tcBorders>
            <w:shd w:fill="F5F8FC" w:val="clear"/>
            <w:tcMar>
              <w:top w:type="dxa" w:w="70"/>
              <w:left w:type="dxa" w:w="110"/>
              <w:bottom w:type="dxa" w:w="70"/>
              <w:right w:type="dxa" w:w="110"/>
            </w:tcMar>
          </w:tcPr>
          <w:p>
            <w:r>
              <w:rPr>
                <w:rFonts w:ascii="Arial" w:cs="Arial" w:eastAsia="Arial" w:hAnsi="Arial"/>
                <w:sz w:val="19"/>
                <w:szCs w:val="19"/>
              </w:rPr>
              <w:t xml:space="preserve">① FeatureSelector</w:t>
            </w:r>
          </w:p>
        </w:tc>
        <w:tc>
          <w:tcPr>
            <w:tcW w:type="dxa" w:w="2800"/>
            <w:tcBorders>
              <w:top w:val="single" w:color="CCCCCC" w:sz="1"/>
              <w:left w:val="single" w:color="CCCCCC" w:sz="1"/>
              <w:bottom w:val="single" w:color="CCCCCC" w:sz="1"/>
              <w:right w:val="single" w:color="CCCCCC" w:sz="1"/>
            </w:tcBorders>
            <w:shd w:fill="F5F8FC" w:val="clear"/>
            <w:tcMar>
              <w:top w:type="dxa" w:w="70"/>
              <w:left w:type="dxa" w:w="110"/>
              <w:bottom w:type="dxa" w:w="70"/>
              <w:right w:type="dxa" w:w="110"/>
            </w:tcMar>
          </w:tcPr>
          <w:p>
            <w:r>
              <w:rPr>
                <w:rFonts w:ascii="Arial" w:cs="Arial" w:eastAsia="Arial" w:hAnsi="Arial"/>
                <w:sz w:val="19"/>
                <w:szCs w:val="19"/>
              </w:rPr>
              <w:t xml:space="preserve">Feature-subset decision from PCA + AE scores</w:t>
            </w:r>
          </w:p>
        </w:tc>
        <w:tc>
          <w:tcPr>
            <w:tcW w:type="dxa" w:w="760"/>
            <w:tcBorders>
              <w:top w:val="single" w:color="CCCCCC" w:sz="1"/>
              <w:left w:val="single" w:color="CCCCCC" w:sz="1"/>
              <w:bottom w:val="single" w:color="CCCCCC" w:sz="1"/>
              <w:right w:val="single" w:color="CCCCCC" w:sz="1"/>
            </w:tcBorders>
            <w:shd w:fill="F5F8FC" w:val="clear"/>
            <w:tcMar>
              <w:top w:type="dxa" w:w="70"/>
              <w:left w:type="dxa" w:w="110"/>
              <w:bottom w:type="dxa" w:w="70"/>
              <w:right w:type="dxa" w:w="110"/>
            </w:tcMar>
          </w:tcPr>
          <w:p>
            <w:r>
              <w:rPr>
                <w:rFonts w:ascii="Arial" w:cs="Arial" w:eastAsia="Arial" w:hAnsi="Arial"/>
                <w:sz w:val="19"/>
                <w:szCs w:val="19"/>
              </w:rPr>
              <w:t xml:space="preserve">1</w:t>
            </w:r>
          </w:p>
        </w:tc>
        <w:tc>
          <w:tcPr>
            <w:tcW w:type="dxa" w:w="1440"/>
            <w:tcBorders>
              <w:top w:val="single" w:color="CCCCCC" w:sz="1"/>
              <w:left w:val="single" w:color="CCCCCC" w:sz="1"/>
              <w:bottom w:val="single" w:color="CCCCCC" w:sz="1"/>
              <w:right w:val="single" w:color="CCCCCC" w:sz="1"/>
            </w:tcBorders>
            <w:shd w:fill="F5F8FC" w:val="clear"/>
            <w:tcMar>
              <w:top w:type="dxa" w:w="70"/>
              <w:left w:type="dxa" w:w="110"/>
              <w:bottom w:type="dxa" w:w="70"/>
              <w:right w:type="dxa" w:w="110"/>
            </w:tcMar>
          </w:tcPr>
          <w:p>
            <w:r>
              <w:rPr>
                <w:rFonts w:ascii="Arial" w:cs="Arial" w:eastAsia="Arial" w:hAnsi="Arial"/>
                <w:sz w:val="19"/>
                <w:szCs w:val="19"/>
              </w:rPr>
              <w:t xml:space="preserve">1,843</w:t>
            </w:r>
          </w:p>
        </w:tc>
        <w:tc>
          <w:tcPr>
            <w:tcW w:type="dxa" w:w="1440"/>
            <w:tcBorders>
              <w:top w:val="single" w:color="CCCCCC" w:sz="1"/>
              <w:left w:val="single" w:color="CCCCCC" w:sz="1"/>
              <w:bottom w:val="single" w:color="CCCCCC" w:sz="1"/>
              <w:right w:val="single" w:color="CCCCCC" w:sz="1"/>
            </w:tcBorders>
            <w:shd w:fill="F5F8FC" w:val="clear"/>
            <w:tcMar>
              <w:top w:type="dxa" w:w="70"/>
              <w:left w:type="dxa" w:w="110"/>
              <w:bottom w:type="dxa" w:w="70"/>
              <w:right w:type="dxa" w:w="110"/>
            </w:tcMar>
          </w:tcPr>
          <w:p>
            <w:r>
              <w:rPr>
                <w:rFonts w:ascii="Arial" w:cs="Arial" w:eastAsia="Arial" w:hAnsi="Arial"/>
                <w:sz w:val="19"/>
                <w:szCs w:val="19"/>
              </w:rPr>
              <w:t xml:space="preserve">664</w:t>
            </w:r>
          </w:p>
        </w:tc>
        <w:tc>
          <w:tcPr>
            <w:tcW w:type="dxa" w:w="1160"/>
            <w:tcBorders>
              <w:top w:val="single" w:color="CCCCCC" w:sz="1"/>
              <w:left w:val="single" w:color="CCCCCC" w:sz="1"/>
              <w:bottom w:val="single" w:color="CCCCCC" w:sz="1"/>
              <w:right w:val="single" w:color="CCCCCC" w:sz="1"/>
            </w:tcBorders>
            <w:shd w:fill="F5F8FC" w:val="clear"/>
            <w:tcMar>
              <w:top w:type="dxa" w:w="70"/>
              <w:left w:type="dxa" w:w="110"/>
              <w:bottom w:type="dxa" w:w="70"/>
              <w:right w:type="dxa" w:w="110"/>
            </w:tcMar>
          </w:tcPr>
          <w:p>
            <w:r>
              <w:rPr>
                <w:rFonts w:ascii="Arial" w:cs="Arial" w:eastAsia="Arial" w:hAnsi="Arial"/>
                <w:sz w:val="19"/>
                <w:szCs w:val="19"/>
              </w:rPr>
              <w:t xml:space="preserve">9.8s</w:t>
            </w:r>
          </w:p>
        </w:tc>
      </w:tr>
      <w:tr>
        <w:tc>
          <w:tcPr>
            <w:tcW w:type="dxa" w:w="1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sz w:val="19"/>
                <w:szCs w:val="19"/>
              </w:rPr>
              <w:t xml:space="preserve">② Clusterer</w:t>
            </w:r>
          </w:p>
        </w:tc>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sz w:val="19"/>
                <w:szCs w:val="19"/>
              </w:rPr>
              <w:t xml:space="preserve">C3 oversized-cluster routing decision</w:t>
            </w:r>
          </w:p>
        </w:tc>
        <w:tc>
          <w:tcPr>
            <w:tcW w:type="dxa" w:w="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sz w:val="19"/>
                <w:szCs w:val="19"/>
              </w:rPr>
              <w:t xml:space="preserve">1</w:t>
            </w:r>
          </w:p>
        </w:tc>
        <w:tc>
          <w:tcPr>
            <w:tcW w:type="dxa" w:w="14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sz w:val="19"/>
                <w:szCs w:val="19"/>
              </w:rPr>
              <w:t xml:space="preserve">179</w:t>
            </w:r>
          </w:p>
        </w:tc>
        <w:tc>
          <w:tcPr>
            <w:tcW w:type="dxa" w:w="14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sz w:val="19"/>
                <w:szCs w:val="19"/>
              </w:rPr>
              <w:t xml:space="preserve">82</w:t>
            </w:r>
          </w:p>
        </w:tc>
        <w:tc>
          <w:tcPr>
            <w:tcW w:type="dxa" w:w="1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sz w:val="19"/>
                <w:szCs w:val="19"/>
              </w:rPr>
              <w:t xml:space="preserve">3.1s</w:t>
            </w:r>
          </w:p>
        </w:tc>
      </w:tr>
      <w:tr>
        <w:tc>
          <w:tcPr>
            <w:tcW w:type="dxa" w:w="1760"/>
            <w:tcBorders>
              <w:top w:val="single" w:color="CCCCCC" w:sz="1"/>
              <w:left w:val="single" w:color="CCCCCC" w:sz="1"/>
              <w:bottom w:val="single" w:color="CCCCCC" w:sz="1"/>
              <w:right w:val="single" w:color="CCCCCC" w:sz="1"/>
            </w:tcBorders>
            <w:shd w:fill="F5F8FC" w:val="clear"/>
            <w:tcMar>
              <w:top w:type="dxa" w:w="70"/>
              <w:left w:type="dxa" w:w="110"/>
              <w:bottom w:type="dxa" w:w="70"/>
              <w:right w:type="dxa" w:w="110"/>
            </w:tcMar>
          </w:tcPr>
          <w:p>
            <w:r>
              <w:rPr>
                <w:rFonts w:ascii="Arial" w:cs="Arial" w:eastAsia="Arial" w:hAnsi="Arial"/>
                <w:sz w:val="19"/>
                <w:szCs w:val="19"/>
              </w:rPr>
              <w:t xml:space="preserve">③ PersonaNamer</w:t>
            </w:r>
          </w:p>
        </w:tc>
        <w:tc>
          <w:tcPr>
            <w:tcW w:type="dxa" w:w="2800"/>
            <w:tcBorders>
              <w:top w:val="single" w:color="CCCCCC" w:sz="1"/>
              <w:left w:val="single" w:color="CCCCCC" w:sz="1"/>
              <w:bottom w:val="single" w:color="CCCCCC" w:sz="1"/>
              <w:right w:val="single" w:color="CCCCCC" w:sz="1"/>
            </w:tcBorders>
            <w:shd w:fill="F5F8FC" w:val="clear"/>
            <w:tcMar>
              <w:top w:type="dxa" w:w="70"/>
              <w:left w:type="dxa" w:w="110"/>
              <w:bottom w:type="dxa" w:w="70"/>
              <w:right w:type="dxa" w:w="110"/>
            </w:tcMar>
          </w:tcPr>
          <w:p>
            <w:r>
              <w:rPr>
                <w:rFonts w:ascii="Arial" w:cs="Arial" w:eastAsia="Arial" w:hAnsi="Arial"/>
                <w:sz w:val="19"/>
                <w:szCs w:val="19"/>
              </w:rPr>
              <w:t xml:space="preserve">8-cluster naming + descriptions + traits</w:t>
            </w:r>
          </w:p>
        </w:tc>
        <w:tc>
          <w:tcPr>
            <w:tcW w:type="dxa" w:w="760"/>
            <w:tcBorders>
              <w:top w:val="single" w:color="CCCCCC" w:sz="1"/>
              <w:left w:val="single" w:color="CCCCCC" w:sz="1"/>
              <w:bottom w:val="single" w:color="CCCCCC" w:sz="1"/>
              <w:right w:val="single" w:color="CCCCCC" w:sz="1"/>
            </w:tcBorders>
            <w:shd w:fill="F5F8FC" w:val="clear"/>
            <w:tcMar>
              <w:top w:type="dxa" w:w="70"/>
              <w:left w:type="dxa" w:w="110"/>
              <w:bottom w:type="dxa" w:w="70"/>
              <w:right w:type="dxa" w:w="110"/>
            </w:tcMar>
          </w:tcPr>
          <w:p>
            <w:r>
              <w:rPr>
                <w:rFonts w:ascii="Arial" w:cs="Arial" w:eastAsia="Arial" w:hAnsi="Arial"/>
                <w:sz w:val="19"/>
                <w:szCs w:val="19"/>
              </w:rPr>
              <w:t xml:space="preserve">1</w:t>
            </w:r>
          </w:p>
        </w:tc>
        <w:tc>
          <w:tcPr>
            <w:tcW w:type="dxa" w:w="1440"/>
            <w:tcBorders>
              <w:top w:val="single" w:color="CCCCCC" w:sz="1"/>
              <w:left w:val="single" w:color="CCCCCC" w:sz="1"/>
              <w:bottom w:val="single" w:color="CCCCCC" w:sz="1"/>
              <w:right w:val="single" w:color="CCCCCC" w:sz="1"/>
            </w:tcBorders>
            <w:shd w:fill="F5F8FC" w:val="clear"/>
            <w:tcMar>
              <w:top w:type="dxa" w:w="70"/>
              <w:left w:type="dxa" w:w="110"/>
              <w:bottom w:type="dxa" w:w="70"/>
              <w:right w:type="dxa" w:w="110"/>
            </w:tcMar>
          </w:tcPr>
          <w:p>
            <w:r>
              <w:rPr>
                <w:rFonts w:ascii="Arial" w:cs="Arial" w:eastAsia="Arial" w:hAnsi="Arial"/>
                <w:sz w:val="19"/>
                <w:szCs w:val="19"/>
              </w:rPr>
              <w:t xml:space="preserve">7,332</w:t>
            </w:r>
          </w:p>
        </w:tc>
        <w:tc>
          <w:tcPr>
            <w:tcW w:type="dxa" w:w="1440"/>
            <w:tcBorders>
              <w:top w:val="single" w:color="CCCCCC" w:sz="1"/>
              <w:left w:val="single" w:color="CCCCCC" w:sz="1"/>
              <w:bottom w:val="single" w:color="CCCCCC" w:sz="1"/>
              <w:right w:val="single" w:color="CCCCCC" w:sz="1"/>
            </w:tcBorders>
            <w:shd w:fill="F5F8FC" w:val="clear"/>
            <w:tcMar>
              <w:top w:type="dxa" w:w="70"/>
              <w:left w:type="dxa" w:w="110"/>
              <w:bottom w:type="dxa" w:w="70"/>
              <w:right w:type="dxa" w:w="110"/>
            </w:tcMar>
          </w:tcPr>
          <w:p>
            <w:r>
              <w:rPr>
                <w:rFonts w:ascii="Arial" w:cs="Arial" w:eastAsia="Arial" w:hAnsi="Arial"/>
                <w:sz w:val="19"/>
                <w:szCs w:val="19"/>
              </w:rPr>
              <w:t xml:space="preserve">2,976</w:t>
            </w:r>
          </w:p>
        </w:tc>
        <w:tc>
          <w:tcPr>
            <w:tcW w:type="dxa" w:w="1160"/>
            <w:tcBorders>
              <w:top w:val="single" w:color="CCCCCC" w:sz="1"/>
              <w:left w:val="single" w:color="CCCCCC" w:sz="1"/>
              <w:bottom w:val="single" w:color="CCCCCC" w:sz="1"/>
              <w:right w:val="single" w:color="CCCCCC" w:sz="1"/>
            </w:tcBorders>
            <w:shd w:fill="F5F8FC" w:val="clear"/>
            <w:tcMar>
              <w:top w:type="dxa" w:w="70"/>
              <w:left w:type="dxa" w:w="110"/>
              <w:bottom w:type="dxa" w:w="70"/>
              <w:right w:type="dxa" w:w="110"/>
            </w:tcMar>
          </w:tcPr>
          <w:p>
            <w:r>
              <w:rPr>
                <w:rFonts w:ascii="Arial" w:cs="Arial" w:eastAsia="Arial" w:hAnsi="Arial"/>
                <w:sz w:val="19"/>
                <w:szCs w:val="19"/>
              </w:rPr>
              <w:t xml:space="preserve">61.3s</w:t>
            </w:r>
          </w:p>
        </w:tc>
      </w:tr>
      <w:tr>
        <w:tc>
          <w:tcPr>
            <w:tcW w:type="dxa" w:w="1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sz w:val="19"/>
                <w:szCs w:val="19"/>
              </w:rPr>
              <w:t xml:space="preserve">④ Classifier</w:t>
            </w:r>
          </w:p>
        </w:tc>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sz w:val="19"/>
                <w:szCs w:val="19"/>
              </w:rPr>
              <w:t xml:space="preserve">F1 = 0.926 — gate passed, no LLM call needed</w:t>
            </w:r>
          </w:p>
        </w:tc>
        <w:tc>
          <w:tcPr>
            <w:tcW w:type="dxa" w:w="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sz w:val="19"/>
                <w:szCs w:val="19"/>
              </w:rPr>
              <w:t xml:space="preserve">0</w:t>
            </w:r>
          </w:p>
        </w:tc>
        <w:tc>
          <w:tcPr>
            <w:tcW w:type="dxa" w:w="14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sz w:val="19"/>
                <w:szCs w:val="19"/>
              </w:rPr>
              <w:t xml:space="preserve">—</w:t>
            </w:r>
          </w:p>
        </w:tc>
        <w:tc>
          <w:tcPr>
            <w:tcW w:type="dxa" w:w="14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sz w:val="19"/>
                <w:szCs w:val="19"/>
              </w:rPr>
              <w:t xml:space="preserve">—</w:t>
            </w:r>
          </w:p>
        </w:tc>
        <w:tc>
          <w:tcPr>
            <w:tcW w:type="dxa" w:w="1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sz w:val="19"/>
                <w:szCs w:val="19"/>
              </w:rPr>
              <w:t xml:space="preserve">—</w:t>
            </w:r>
          </w:p>
        </w:tc>
      </w:tr>
      <w:tr>
        <w:tc>
          <w:tcPr>
            <w:tcW w:type="dxa" w:w="1760"/>
            <w:tcBorders>
              <w:top w:val="single" w:color="CCCCCC" w:sz="1"/>
              <w:left w:val="single" w:color="CCCCCC" w:sz="1"/>
              <w:bottom w:val="single" w:color="CCCCCC" w:sz="1"/>
              <w:right w:val="single" w:color="CCCCCC" w:sz="1"/>
            </w:tcBorders>
            <w:shd w:fill="F5F8FC" w:val="clear"/>
            <w:tcMar>
              <w:top w:type="dxa" w:w="70"/>
              <w:left w:type="dxa" w:w="110"/>
              <w:bottom w:type="dxa" w:w="70"/>
              <w:right w:type="dxa" w:w="110"/>
            </w:tcMar>
          </w:tcPr>
          <w:p>
            <w:r>
              <w:rPr>
                <w:rFonts w:ascii="Arial" w:cs="Arial" w:eastAsia="Arial" w:hAnsi="Arial"/>
                <w:sz w:val="19"/>
                <w:szCs w:val="19"/>
              </w:rPr>
              <w:t xml:space="preserve">TOTAL</w:t>
            </w:r>
          </w:p>
        </w:tc>
        <w:tc>
          <w:tcPr>
            <w:tcW w:type="dxa" w:w="2800"/>
            <w:tcBorders>
              <w:top w:val="single" w:color="CCCCCC" w:sz="1"/>
              <w:left w:val="single" w:color="CCCCCC" w:sz="1"/>
              <w:bottom w:val="single" w:color="CCCCCC" w:sz="1"/>
              <w:right w:val="single" w:color="CCCCCC" w:sz="1"/>
            </w:tcBorders>
            <w:shd w:fill="F5F8FC" w:val="clear"/>
            <w:tcMar>
              <w:top w:type="dxa" w:w="70"/>
              <w:left w:type="dxa" w:w="110"/>
              <w:bottom w:type="dxa" w:w="70"/>
              <w:right w:type="dxa" w:w="110"/>
            </w:tcMar>
          </w:tcPr>
          <w:p>
            <w:r>
              <w:rPr>
                <w:rFonts w:ascii="Arial" w:cs="Arial" w:eastAsia="Arial" w:hAnsi="Arial"/>
                <w:sz w:val="19"/>
                <w:szCs w:val="19"/>
              </w:rPr>
              <w:t xml:space="preserve"/>
            </w:r>
          </w:p>
        </w:tc>
        <w:tc>
          <w:tcPr>
            <w:tcW w:type="dxa" w:w="760"/>
            <w:tcBorders>
              <w:top w:val="single" w:color="CCCCCC" w:sz="1"/>
              <w:left w:val="single" w:color="CCCCCC" w:sz="1"/>
              <w:bottom w:val="single" w:color="CCCCCC" w:sz="1"/>
              <w:right w:val="single" w:color="CCCCCC" w:sz="1"/>
            </w:tcBorders>
            <w:shd w:fill="F5F8FC" w:val="clear"/>
            <w:tcMar>
              <w:top w:type="dxa" w:w="70"/>
              <w:left w:type="dxa" w:w="110"/>
              <w:bottom w:type="dxa" w:w="70"/>
              <w:right w:type="dxa" w:w="110"/>
            </w:tcMar>
          </w:tcPr>
          <w:p>
            <w:r>
              <w:rPr>
                <w:rFonts w:ascii="Arial" w:cs="Arial" w:eastAsia="Arial" w:hAnsi="Arial"/>
                <w:sz w:val="19"/>
                <w:szCs w:val="19"/>
              </w:rPr>
              <w:t xml:space="preserve">3</w:t>
            </w:r>
          </w:p>
        </w:tc>
        <w:tc>
          <w:tcPr>
            <w:tcW w:type="dxa" w:w="1440"/>
            <w:tcBorders>
              <w:top w:val="single" w:color="CCCCCC" w:sz="1"/>
              <w:left w:val="single" w:color="CCCCCC" w:sz="1"/>
              <w:bottom w:val="single" w:color="CCCCCC" w:sz="1"/>
              <w:right w:val="single" w:color="CCCCCC" w:sz="1"/>
            </w:tcBorders>
            <w:shd w:fill="F5F8FC" w:val="clear"/>
            <w:tcMar>
              <w:top w:type="dxa" w:w="70"/>
              <w:left w:type="dxa" w:w="110"/>
              <w:bottom w:type="dxa" w:w="70"/>
              <w:right w:type="dxa" w:w="110"/>
            </w:tcMar>
          </w:tcPr>
          <w:p>
            <w:r>
              <w:rPr>
                <w:rFonts w:ascii="Arial" w:cs="Arial" w:eastAsia="Arial" w:hAnsi="Arial"/>
                <w:sz w:val="19"/>
                <w:szCs w:val="19"/>
              </w:rPr>
              <w:t xml:space="preserve">9,354</w:t>
            </w:r>
          </w:p>
        </w:tc>
        <w:tc>
          <w:tcPr>
            <w:tcW w:type="dxa" w:w="1440"/>
            <w:tcBorders>
              <w:top w:val="single" w:color="CCCCCC" w:sz="1"/>
              <w:left w:val="single" w:color="CCCCCC" w:sz="1"/>
              <w:bottom w:val="single" w:color="CCCCCC" w:sz="1"/>
              <w:right w:val="single" w:color="CCCCCC" w:sz="1"/>
            </w:tcBorders>
            <w:shd w:fill="F5F8FC" w:val="clear"/>
            <w:tcMar>
              <w:top w:type="dxa" w:w="70"/>
              <w:left w:type="dxa" w:w="110"/>
              <w:bottom w:type="dxa" w:w="70"/>
              <w:right w:type="dxa" w:w="110"/>
            </w:tcMar>
          </w:tcPr>
          <w:p>
            <w:r>
              <w:rPr>
                <w:rFonts w:ascii="Arial" w:cs="Arial" w:eastAsia="Arial" w:hAnsi="Arial"/>
                <w:sz w:val="19"/>
                <w:szCs w:val="19"/>
              </w:rPr>
              <w:t xml:space="preserve">3,722</w:t>
            </w:r>
          </w:p>
        </w:tc>
        <w:tc>
          <w:tcPr>
            <w:tcW w:type="dxa" w:w="1160"/>
            <w:tcBorders>
              <w:top w:val="single" w:color="CCCCCC" w:sz="1"/>
              <w:left w:val="single" w:color="CCCCCC" w:sz="1"/>
              <w:bottom w:val="single" w:color="CCCCCC" w:sz="1"/>
              <w:right w:val="single" w:color="CCCCCC" w:sz="1"/>
            </w:tcBorders>
            <w:shd w:fill="F5F8FC" w:val="clear"/>
            <w:tcMar>
              <w:top w:type="dxa" w:w="70"/>
              <w:left w:type="dxa" w:w="110"/>
              <w:bottom w:type="dxa" w:w="70"/>
              <w:right w:type="dxa" w:w="110"/>
            </w:tcMar>
          </w:tcPr>
          <w:p>
            <w:r>
              <w:rPr>
                <w:rFonts w:ascii="Arial" w:cs="Arial" w:eastAsia="Arial" w:hAnsi="Arial"/>
                <w:sz w:val="19"/>
                <w:szCs w:val="19"/>
              </w:rPr>
              <w:t xml:space="preserve">74.2s</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AF4FB" w:val="clear"/>
            <w:tcMar>
              <w:top w:type="dxa" w:w="70"/>
              <w:left w:type="dxa" w:w="140"/>
              <w:bottom w:type="dxa" w:w="70"/>
              <w:right w:type="dxa" w:w="140"/>
            </w:tcMar>
          </w:tcPr>
          <w:p>
            <w:r>
              <w:rPr>
                <w:rFonts w:ascii="Arial" w:cs="Arial" w:eastAsia="Arial" w:hAnsi="Arial"/>
                <w:b/>
                <w:bCs/>
                <w:color w:val="1A3A5C"/>
                <w:sz w:val="20"/>
                <w:szCs w:val="20"/>
              </w:rPr>
              <w:t xml:space="preserve">Total pipeline time</w:t>
            </w:r>
          </w:p>
        </w:tc>
        <w:tc>
          <w:tcPr>
            <w:tcW w:type="dxa" w:w="468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222222"/>
                <w:sz w:val="20"/>
                <w:szCs w:val="20"/>
              </w:rPr>
              <w:t xml:space="preserve">84.3 seconds  (1 minute 24 seconds)</w:t>
            </w:r>
          </w:p>
        </w:tc>
      </w:tr>
      <w:tr>
        <w:tc>
          <w:tcPr>
            <w:tcW w:type="dxa" w:w="4680"/>
            <w:tcBorders>
              <w:top w:val="single" w:color="CCCCCC" w:sz="1"/>
              <w:left w:val="single" w:color="CCCCCC" w:sz="1"/>
              <w:bottom w:val="single" w:color="CCCCCC" w:sz="1"/>
              <w:right w:val="single" w:color="CCCCCC" w:sz="1"/>
            </w:tcBorders>
            <w:shd w:fill="EAF4FB" w:val="clear"/>
            <w:tcMar>
              <w:top w:type="dxa" w:w="70"/>
              <w:left w:type="dxa" w:w="140"/>
              <w:bottom w:type="dxa" w:w="70"/>
              <w:right w:type="dxa" w:w="140"/>
            </w:tcMar>
          </w:tcPr>
          <w:p>
            <w:r>
              <w:rPr>
                <w:rFonts w:ascii="Arial" w:cs="Arial" w:eastAsia="Arial" w:hAnsi="Arial"/>
                <w:b/>
                <w:bCs/>
                <w:color w:val="1A3A5C"/>
                <w:sz w:val="20"/>
                <w:szCs w:val="20"/>
              </w:rPr>
              <w:t xml:space="preserve">Total LLM API time</w:t>
            </w:r>
          </w:p>
        </w:tc>
        <w:tc>
          <w:tcPr>
            <w:tcW w:type="dxa" w:w="468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222222"/>
                <w:sz w:val="20"/>
                <w:szCs w:val="20"/>
              </w:rPr>
              <w:t xml:space="preserve">74.2 seconds  (88% of pipeline time)</w:t>
            </w:r>
          </w:p>
        </w:tc>
      </w:tr>
      <w:tr>
        <w:tc>
          <w:tcPr>
            <w:tcW w:type="dxa" w:w="4680"/>
            <w:tcBorders>
              <w:top w:val="single" w:color="CCCCCC" w:sz="1"/>
              <w:left w:val="single" w:color="CCCCCC" w:sz="1"/>
              <w:bottom w:val="single" w:color="CCCCCC" w:sz="1"/>
              <w:right w:val="single" w:color="CCCCCC" w:sz="1"/>
            </w:tcBorders>
            <w:shd w:fill="EAF4FB" w:val="clear"/>
            <w:tcMar>
              <w:top w:type="dxa" w:w="70"/>
              <w:left w:type="dxa" w:w="140"/>
              <w:bottom w:type="dxa" w:w="70"/>
              <w:right w:type="dxa" w:w="140"/>
            </w:tcMar>
          </w:tcPr>
          <w:p>
            <w:r>
              <w:rPr>
                <w:rFonts w:ascii="Arial" w:cs="Arial" w:eastAsia="Arial" w:hAnsi="Arial"/>
                <w:b/>
                <w:bCs/>
                <w:color w:val="1A3A5C"/>
                <w:sz w:val="20"/>
                <w:szCs w:val="20"/>
              </w:rPr>
              <w:t xml:space="preserve">Total LLM cost</w:t>
            </w:r>
          </w:p>
        </w:tc>
        <w:tc>
          <w:tcPr>
            <w:tcW w:type="dxa" w:w="468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222222"/>
                <w:sz w:val="20"/>
                <w:szCs w:val="20"/>
              </w:rPr>
              <w:t xml:space="preserve">~$0.08  (9,354 input + 3,722 output tokens at Sonnet pricing)</w:t>
            </w:r>
          </w:p>
        </w:tc>
      </w:tr>
      <w:tr>
        <w:tc>
          <w:tcPr>
            <w:tcW w:type="dxa" w:w="4680"/>
            <w:tcBorders>
              <w:top w:val="single" w:color="CCCCCC" w:sz="1"/>
              <w:left w:val="single" w:color="CCCCCC" w:sz="1"/>
              <w:bottom w:val="single" w:color="CCCCCC" w:sz="1"/>
              <w:right w:val="single" w:color="CCCCCC" w:sz="1"/>
            </w:tcBorders>
            <w:shd w:fill="EAF4FB" w:val="clear"/>
            <w:tcMar>
              <w:top w:type="dxa" w:w="70"/>
              <w:left w:type="dxa" w:w="140"/>
              <w:bottom w:type="dxa" w:w="70"/>
              <w:right w:type="dxa" w:w="140"/>
            </w:tcMar>
          </w:tcPr>
          <w:p>
            <w:r>
              <w:rPr>
                <w:rFonts w:ascii="Arial" w:cs="Arial" w:eastAsia="Arial" w:hAnsi="Arial"/>
                <w:b/>
                <w:bCs/>
                <w:color w:val="1A3A5C"/>
                <w:sz w:val="20"/>
                <w:szCs w:val="20"/>
              </w:rPr>
              <w:t xml:space="preserve">CV macro F1</w:t>
            </w:r>
          </w:p>
        </w:tc>
        <w:tc>
          <w:tcPr>
            <w:tcW w:type="dxa" w:w="468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222222"/>
                <w:sz w:val="20"/>
                <w:szCs w:val="20"/>
              </w:rPr>
              <w:t xml:space="preserve">0.9259  — well above the 0.70 threshold</w:t>
            </w:r>
          </w:p>
        </w:tc>
      </w:tr>
      <w:tr>
        <w:tc>
          <w:tcPr>
            <w:tcW w:type="dxa" w:w="4680"/>
            <w:tcBorders>
              <w:top w:val="single" w:color="CCCCCC" w:sz="1"/>
              <w:left w:val="single" w:color="CCCCCC" w:sz="1"/>
              <w:bottom w:val="single" w:color="CCCCCC" w:sz="1"/>
              <w:right w:val="single" w:color="CCCCCC" w:sz="1"/>
            </w:tcBorders>
            <w:shd w:fill="EAF4FB" w:val="clear"/>
            <w:tcMar>
              <w:top w:type="dxa" w:w="70"/>
              <w:left w:type="dxa" w:w="140"/>
              <w:bottom w:type="dxa" w:w="70"/>
              <w:right w:type="dxa" w:w="140"/>
            </w:tcMar>
          </w:tcPr>
          <w:p>
            <w:r>
              <w:rPr>
                <w:rFonts w:ascii="Arial" w:cs="Arial" w:eastAsia="Arial" w:hAnsi="Arial"/>
                <w:b/>
                <w:bCs/>
                <w:color w:val="1A3A5C"/>
                <w:sz w:val="20"/>
                <w:szCs w:val="20"/>
              </w:rPr>
              <w:t xml:space="preserve">40% guard triggered</w:t>
            </w:r>
          </w:p>
        </w:tc>
        <w:tc>
          <w:tcPr>
            <w:tcW w:type="dxa" w:w="468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222222"/>
                <w:sz w:val="20"/>
                <w:szCs w:val="20"/>
              </w:rPr>
              <w:t xml:space="preserve">Yes — C3 at 52.6% → split into C6 (23.1%), C7 (14.0%), C8 (15.5%)</w:t>
            </w:r>
          </w:p>
        </w:tc>
      </w:tr>
      <w:tr>
        <w:tc>
          <w:tcPr>
            <w:tcW w:type="dxa" w:w="4680"/>
            <w:tcBorders>
              <w:top w:val="single" w:color="CCCCCC" w:sz="1"/>
              <w:left w:val="single" w:color="CCCCCC" w:sz="1"/>
              <w:bottom w:val="single" w:color="CCCCCC" w:sz="1"/>
              <w:right w:val="single" w:color="CCCCCC" w:sz="1"/>
            </w:tcBorders>
            <w:shd w:fill="EAF4FB" w:val="clear"/>
            <w:tcMar>
              <w:top w:type="dxa" w:w="70"/>
              <w:left w:type="dxa" w:w="140"/>
              <w:bottom w:type="dxa" w:w="70"/>
              <w:right w:type="dxa" w:w="140"/>
            </w:tcMar>
          </w:tcPr>
          <w:p>
            <w:r>
              <w:rPr>
                <w:rFonts w:ascii="Arial" w:cs="Arial" w:eastAsia="Arial" w:hAnsi="Arial"/>
                <w:b/>
                <w:bCs/>
                <w:color w:val="1A3A5C"/>
                <w:sz w:val="20"/>
                <w:szCs w:val="20"/>
              </w:rPr>
              <w:t xml:space="preserve">Human checkpoint</w:t>
            </w:r>
          </w:p>
        </w:tc>
        <w:tc>
          <w:tcPr>
            <w:tcW w:type="dxa" w:w="468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222222"/>
                <w:sz w:val="20"/>
                <w:szCs w:val="20"/>
              </w:rPr>
              <w:t xml:space="preserve">Approved on first pass — no re-clustering requested</w:t>
            </w:r>
          </w:p>
        </w:tc>
      </w:tr>
      <w:tr>
        <w:tc>
          <w:tcPr>
            <w:tcW w:type="dxa" w:w="4680"/>
            <w:tcBorders>
              <w:top w:val="single" w:color="CCCCCC" w:sz="1"/>
              <w:left w:val="single" w:color="CCCCCC" w:sz="1"/>
              <w:bottom w:val="single" w:color="CCCCCC" w:sz="1"/>
              <w:right w:val="single" w:color="CCCCCC" w:sz="1"/>
            </w:tcBorders>
            <w:shd w:fill="EAF4FB" w:val="clear"/>
            <w:tcMar>
              <w:top w:type="dxa" w:w="70"/>
              <w:left w:type="dxa" w:w="140"/>
              <w:bottom w:type="dxa" w:w="70"/>
              <w:right w:type="dxa" w:w="140"/>
            </w:tcMar>
          </w:tcPr>
          <w:p>
            <w:r>
              <w:rPr>
                <w:rFonts w:ascii="Arial" w:cs="Arial" w:eastAsia="Arial" w:hAnsi="Arial"/>
                <w:b/>
                <w:bCs/>
                <w:color w:val="1A3A5C"/>
                <w:sz w:val="20"/>
                <w:szCs w:val="20"/>
              </w:rPr>
              <w:t xml:space="preserve">Equivalent manual time</w:t>
            </w:r>
          </w:p>
        </w:tc>
        <w:tc>
          <w:tcPr>
            <w:tcW w:type="dxa" w:w="468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222222"/>
                <w:sz w:val="20"/>
                <w:szCs w:val="20"/>
              </w:rPr>
              <w:t xml:space="preserve">Estimated 2–3 full working days for an experienced data scientist</w:t>
            </w:r>
          </w:p>
        </w:tc>
      </w:tr>
    </w:tbl>
    <w:p>
      <w:pPr>
        <w:spacing w:before="80" w:after="80"/>
      </w:pPr>
    </w:p>
    <w:p>
      <w:pPr>
        <w:spacing w:before="60" w:after="60"/>
        <w:jc w:val="both"/>
      </w:pPr>
      <w:r>
        <w:rPr>
          <w:rFonts w:ascii="Arial" w:cs="Arial" w:eastAsia="Arial" w:hAnsi="Arial"/>
          <w:sz w:val="21"/>
          <w:szCs w:val="21"/>
        </w:rPr>
        <w:t xml:space="preserve">The cost and time figures deserve emphasis. Three Claude API calls — totaling 9,354 input tokens and 3,722 output tokens — replaced the interpretive judgment that would require multiple days of expert effort. The most expensive call was Agent ③ (the persona naming at 61.3 seconds and approximately 7,332 input tokens) because it received all 8 cluster profiles simultaneously. This is intentional: the contrastive naming of siblings C6, C7, and C8 required the agent to hold all three profiles in context at once.</w:t>
      </w:r>
    </w:p>
    <w:p>
      <w:pPr>
        <w:pStyle w:val="Heading2"/>
        <w:spacing w:before="240" w:after="100"/>
      </w:pPr>
      <w:r>
        <w:rPr>
          <w:rFonts w:ascii="Arial" w:cs="Arial" w:eastAsia="Arial" w:hAnsi="Arial"/>
          <w:b/>
          <w:bCs/>
          <w:color w:val="1F6B8E"/>
          <w:sz w:val="24"/>
          <w:szCs w:val="24"/>
        </w:rPr>
        <w:t xml:space="preserve">5.5 Manual vs. Multi-Agent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2E4A7A" w:sz="1"/>
              <w:left w:val="single" w:color="2E4A7A" w:sz="1"/>
              <w:bottom w:val="single" w:color="2E4A7A" w:sz="1"/>
              <w:right w:val="single" w:color="2E4A7A" w:sz="1"/>
            </w:tcBorders>
            <w:shd w:fill="2E4A7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Dimension</w:t>
            </w:r>
          </w:p>
        </w:tc>
        <w:tc>
          <w:tcPr>
            <w:tcW w:type="dxa" w:w="2800"/>
            <w:tcBorders>
              <w:top w:val="single" w:color="2E4A7A" w:sz="1"/>
              <w:left w:val="single" w:color="2E4A7A" w:sz="1"/>
              <w:bottom w:val="single" w:color="2E4A7A" w:sz="1"/>
              <w:right w:val="single" w:color="2E4A7A" w:sz="1"/>
            </w:tcBorders>
            <w:shd w:fill="2E4A7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Manual Workflow</w:t>
            </w:r>
          </w:p>
        </w:tc>
        <w:tc>
          <w:tcPr>
            <w:tcW w:type="dxa" w:w="4160"/>
            <w:tcBorders>
              <w:top w:val="single" w:color="2E4A7A" w:sz="1"/>
              <w:left w:val="single" w:color="2E4A7A" w:sz="1"/>
              <w:bottom w:val="single" w:color="2E4A7A" w:sz="1"/>
              <w:right w:val="single" w:color="2E4A7A" w:sz="1"/>
            </w:tcBorders>
            <w:shd w:fill="2E4A7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Multi-Agent System (this run)</w:t>
            </w:r>
          </w:p>
        </w:tc>
      </w:tr>
      <w:tr>
        <w:tc>
          <w:tcPr>
            <w:tcW w:type="dxa" w:w="2400"/>
            <w:tcBorders>
              <w:top w:val="single" w:color="CCCCCC" w:sz="1"/>
              <w:left w:val="single" w:color="CCCCCC" w:sz="1"/>
              <w:bottom w:val="single" w:color="CCCCCC" w:sz="1"/>
              <w:right w:val="single" w:color="CCCCCC" w:sz="1"/>
            </w:tcBorders>
            <w:shd w:fill="F5F8FC" w:val="clear"/>
            <w:tcMar>
              <w:top w:type="dxa" w:w="70"/>
              <w:left w:type="dxa" w:w="110"/>
              <w:bottom w:type="dxa" w:w="70"/>
              <w:right w:type="dxa" w:w="110"/>
            </w:tcMar>
          </w:tcPr>
          <w:p>
            <w:r>
              <w:rPr>
                <w:rFonts w:ascii="Arial" w:cs="Arial" w:eastAsia="Arial" w:hAnsi="Arial"/>
                <w:sz w:val="19"/>
                <w:szCs w:val="19"/>
              </w:rPr>
              <w:t xml:space="preserve">Total time</w:t>
            </w:r>
          </w:p>
        </w:tc>
        <w:tc>
          <w:tcPr>
            <w:tcW w:type="dxa" w:w="2800"/>
            <w:tcBorders>
              <w:top w:val="single" w:color="CCCCCC" w:sz="1"/>
              <w:left w:val="single" w:color="CCCCCC" w:sz="1"/>
              <w:bottom w:val="single" w:color="CCCCCC" w:sz="1"/>
              <w:right w:val="single" w:color="CCCCCC" w:sz="1"/>
            </w:tcBorders>
            <w:shd w:fill="F5F8FC" w:val="clear"/>
            <w:tcMar>
              <w:top w:type="dxa" w:w="70"/>
              <w:left w:type="dxa" w:w="110"/>
              <w:bottom w:type="dxa" w:w="70"/>
              <w:right w:type="dxa" w:w="110"/>
            </w:tcMar>
          </w:tcPr>
          <w:p>
            <w:r>
              <w:rPr>
                <w:rFonts w:ascii="Arial" w:cs="Arial" w:eastAsia="Arial" w:hAnsi="Arial"/>
                <w:sz w:val="19"/>
                <w:szCs w:val="19"/>
              </w:rPr>
              <w:t xml:space="preserve">2–3 working days</w:t>
            </w:r>
          </w:p>
        </w:tc>
        <w:tc>
          <w:tcPr>
            <w:tcW w:type="dxa" w:w="4160"/>
            <w:tcBorders>
              <w:top w:val="single" w:color="CCCCCC" w:sz="1"/>
              <w:left w:val="single" w:color="CCCCCC" w:sz="1"/>
              <w:bottom w:val="single" w:color="CCCCCC" w:sz="1"/>
              <w:right w:val="single" w:color="CCCCCC" w:sz="1"/>
            </w:tcBorders>
            <w:shd w:fill="F5F8FC" w:val="clear"/>
            <w:tcMar>
              <w:top w:type="dxa" w:w="70"/>
              <w:left w:type="dxa" w:w="110"/>
              <w:bottom w:type="dxa" w:w="70"/>
              <w:right w:type="dxa" w:w="110"/>
            </w:tcMar>
          </w:tcPr>
          <w:p>
            <w:r>
              <w:rPr>
                <w:rFonts w:ascii="Arial" w:cs="Arial" w:eastAsia="Arial" w:hAnsi="Arial"/>
                <w:sz w:val="19"/>
                <w:szCs w:val="19"/>
              </w:rPr>
              <w:t xml:space="preserve">84 seconds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sz w:val="19"/>
                <w:szCs w:val="19"/>
              </w:rPr>
              <w:t xml:space="preserve">Total cost</w:t>
            </w:r>
          </w:p>
        </w:tc>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sz w:val="19"/>
                <w:szCs w:val="19"/>
              </w:rPr>
              <w:t xml:space="preserve">Senior analyst salary × 2–3 days</w:t>
            </w:r>
          </w:p>
        </w:tc>
        <w:tc>
          <w:tcPr>
            <w:tcW w:type="dxa" w:w="4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sz w:val="19"/>
                <w:szCs w:val="19"/>
              </w:rPr>
              <w:t xml:space="preserve">~$0.08 API cost</w:t>
            </w:r>
          </w:p>
        </w:tc>
      </w:tr>
      <w:tr>
        <w:tc>
          <w:tcPr>
            <w:tcW w:type="dxa" w:w="2400"/>
            <w:tcBorders>
              <w:top w:val="single" w:color="CCCCCC" w:sz="1"/>
              <w:left w:val="single" w:color="CCCCCC" w:sz="1"/>
              <w:bottom w:val="single" w:color="CCCCCC" w:sz="1"/>
              <w:right w:val="single" w:color="CCCCCC" w:sz="1"/>
            </w:tcBorders>
            <w:shd w:fill="F5F8FC" w:val="clear"/>
            <w:tcMar>
              <w:top w:type="dxa" w:w="70"/>
              <w:left w:type="dxa" w:w="110"/>
              <w:bottom w:type="dxa" w:w="70"/>
              <w:right w:type="dxa" w:w="110"/>
            </w:tcMar>
          </w:tcPr>
          <w:p>
            <w:r>
              <w:rPr>
                <w:rFonts w:ascii="Arial" w:cs="Arial" w:eastAsia="Arial" w:hAnsi="Arial"/>
                <w:sz w:val="19"/>
                <w:szCs w:val="19"/>
              </w:rPr>
              <w:t xml:space="preserve">Feature selection</w:t>
            </w:r>
          </w:p>
        </w:tc>
        <w:tc>
          <w:tcPr>
            <w:tcW w:type="dxa" w:w="2800"/>
            <w:tcBorders>
              <w:top w:val="single" w:color="CCCCCC" w:sz="1"/>
              <w:left w:val="single" w:color="CCCCCC" w:sz="1"/>
              <w:bottom w:val="single" w:color="CCCCCC" w:sz="1"/>
              <w:right w:val="single" w:color="CCCCCC" w:sz="1"/>
            </w:tcBorders>
            <w:shd w:fill="F5F8FC" w:val="clear"/>
            <w:tcMar>
              <w:top w:type="dxa" w:w="70"/>
              <w:left w:type="dxa" w:w="110"/>
              <w:bottom w:type="dxa" w:w="70"/>
              <w:right w:type="dxa" w:w="110"/>
            </w:tcMar>
          </w:tcPr>
          <w:p>
            <w:r>
              <w:rPr>
                <w:rFonts w:ascii="Arial" w:cs="Arial" w:eastAsia="Arial" w:hAnsi="Arial"/>
                <w:sz w:val="19"/>
                <w:szCs w:val="19"/>
              </w:rPr>
              <w:t xml:space="preserve">Analyst intuition / trial and error</w:t>
            </w:r>
          </w:p>
        </w:tc>
        <w:tc>
          <w:tcPr>
            <w:tcW w:type="dxa" w:w="4160"/>
            <w:tcBorders>
              <w:top w:val="single" w:color="CCCCCC" w:sz="1"/>
              <w:left w:val="single" w:color="CCCCCC" w:sz="1"/>
              <w:bottom w:val="single" w:color="CCCCCC" w:sz="1"/>
              <w:right w:val="single" w:color="CCCCCC" w:sz="1"/>
            </w:tcBorders>
            <w:shd w:fill="F5F8FC" w:val="clear"/>
            <w:tcMar>
              <w:top w:type="dxa" w:w="70"/>
              <w:left w:type="dxa" w:w="110"/>
              <w:bottom w:type="dxa" w:w="70"/>
              <w:right w:type="dxa" w:w="110"/>
            </w:tcMar>
          </w:tcPr>
          <w:p>
            <w:r>
              <w:rPr>
                <w:rFonts w:ascii="Arial" w:cs="Arial" w:eastAsia="Arial" w:hAnsi="Arial"/>
                <w:sz w:val="19"/>
                <w:szCs w:val="19"/>
              </w:rPr>
              <w:t xml:space="preserve">Agent ①: PCA + autoencoder, Claude selects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sz w:val="19"/>
                <w:szCs w:val="19"/>
              </w:rPr>
              <w:t xml:space="preserve">40% population constraint</w:t>
            </w:r>
          </w:p>
        </w:tc>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sz w:val="19"/>
                <w:szCs w:val="19"/>
              </w:rPr>
              <w:t xml:space="preserve">Not enforced / ad hoc</w:t>
            </w:r>
          </w:p>
        </w:tc>
        <w:tc>
          <w:tcPr>
            <w:tcW w:type="dxa" w:w="4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sz w:val="19"/>
                <w:szCs w:val="19"/>
              </w:rPr>
              <w:t xml:space="preserve">Agent ②: enforced — C3 auto-split from 52.6%</w:t>
            </w:r>
          </w:p>
        </w:tc>
      </w:tr>
      <w:tr>
        <w:tc>
          <w:tcPr>
            <w:tcW w:type="dxa" w:w="2400"/>
            <w:tcBorders>
              <w:top w:val="single" w:color="CCCCCC" w:sz="1"/>
              <w:left w:val="single" w:color="CCCCCC" w:sz="1"/>
              <w:bottom w:val="single" w:color="CCCCCC" w:sz="1"/>
              <w:right w:val="single" w:color="CCCCCC" w:sz="1"/>
            </w:tcBorders>
            <w:shd w:fill="F5F8FC" w:val="clear"/>
            <w:tcMar>
              <w:top w:type="dxa" w:w="70"/>
              <w:left w:type="dxa" w:w="110"/>
              <w:bottom w:type="dxa" w:w="70"/>
              <w:right w:type="dxa" w:w="110"/>
            </w:tcMar>
          </w:tcPr>
          <w:p>
            <w:r>
              <w:rPr>
                <w:rFonts w:ascii="Arial" w:cs="Arial" w:eastAsia="Arial" w:hAnsi="Arial"/>
                <w:sz w:val="19"/>
                <w:szCs w:val="19"/>
              </w:rPr>
              <w:t xml:space="preserve">Sub-clustering scope</w:t>
            </w:r>
          </w:p>
        </w:tc>
        <w:tc>
          <w:tcPr>
            <w:tcW w:type="dxa" w:w="2800"/>
            <w:tcBorders>
              <w:top w:val="single" w:color="CCCCCC" w:sz="1"/>
              <w:left w:val="single" w:color="CCCCCC" w:sz="1"/>
              <w:bottom w:val="single" w:color="CCCCCC" w:sz="1"/>
              <w:right w:val="single" w:color="CCCCCC" w:sz="1"/>
            </w:tcBorders>
            <w:shd w:fill="F5F8FC" w:val="clear"/>
            <w:tcMar>
              <w:top w:type="dxa" w:w="70"/>
              <w:left w:type="dxa" w:w="110"/>
              <w:bottom w:type="dxa" w:w="70"/>
              <w:right w:type="dxa" w:w="110"/>
            </w:tcMar>
          </w:tcPr>
          <w:p>
            <w:r>
              <w:rPr>
                <w:rFonts w:ascii="Arial" w:cs="Arial" w:eastAsia="Arial" w:hAnsi="Arial"/>
                <w:sz w:val="19"/>
                <w:szCs w:val="19"/>
              </w:rPr>
              <w:t xml:space="preserve">Global k re-run</w:t>
            </w:r>
          </w:p>
        </w:tc>
        <w:tc>
          <w:tcPr>
            <w:tcW w:type="dxa" w:w="4160"/>
            <w:tcBorders>
              <w:top w:val="single" w:color="CCCCCC" w:sz="1"/>
              <w:left w:val="single" w:color="CCCCCC" w:sz="1"/>
              <w:bottom w:val="single" w:color="CCCCCC" w:sz="1"/>
              <w:right w:val="single" w:color="CCCCCC" w:sz="1"/>
            </w:tcBorders>
            <w:shd w:fill="F5F8FC" w:val="clear"/>
            <w:tcMar>
              <w:top w:type="dxa" w:w="70"/>
              <w:left w:type="dxa" w:w="110"/>
              <w:bottom w:type="dxa" w:w="70"/>
              <w:right w:type="dxa" w:w="110"/>
            </w:tcMar>
          </w:tcPr>
          <w:p>
            <w:r>
              <w:rPr>
                <w:rFonts w:ascii="Arial" w:cs="Arial" w:eastAsia="Arial" w:hAnsi="Arial"/>
                <w:sz w:val="19"/>
                <w:szCs w:val="19"/>
              </w:rPr>
              <w:t xml:space="preserve">Surgical: only the oversized cluster re-split</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sz w:val="19"/>
                <w:szCs w:val="19"/>
              </w:rPr>
              <w:t xml:space="preserve">Cluster interpretation</w:t>
            </w:r>
          </w:p>
        </w:tc>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sz w:val="19"/>
                <w:szCs w:val="19"/>
              </w:rPr>
              <w:t xml:space="preserve">Manual, undocumented</w:t>
            </w:r>
          </w:p>
        </w:tc>
        <w:tc>
          <w:tcPr>
            <w:tcW w:type="dxa" w:w="4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sz w:val="19"/>
                <w:szCs w:val="19"/>
              </w:rPr>
              <w:t xml:space="preserve">Agent ③: metric-grounded, all 8 named in 61s</w:t>
            </w:r>
          </w:p>
        </w:tc>
      </w:tr>
      <w:tr>
        <w:tc>
          <w:tcPr>
            <w:tcW w:type="dxa" w:w="2400"/>
            <w:tcBorders>
              <w:top w:val="single" w:color="CCCCCC" w:sz="1"/>
              <w:left w:val="single" w:color="CCCCCC" w:sz="1"/>
              <w:bottom w:val="single" w:color="CCCCCC" w:sz="1"/>
              <w:right w:val="single" w:color="CCCCCC" w:sz="1"/>
            </w:tcBorders>
            <w:shd w:fill="F5F8FC" w:val="clear"/>
            <w:tcMar>
              <w:top w:type="dxa" w:w="70"/>
              <w:left w:type="dxa" w:w="110"/>
              <w:bottom w:type="dxa" w:w="70"/>
              <w:right w:type="dxa" w:w="110"/>
            </w:tcMar>
          </w:tcPr>
          <w:p>
            <w:r>
              <w:rPr>
                <w:rFonts w:ascii="Arial" w:cs="Arial" w:eastAsia="Arial" w:hAnsi="Arial"/>
                <w:sz w:val="19"/>
                <w:szCs w:val="19"/>
              </w:rPr>
              <w:t xml:space="preserve">Sibling contrast analysis</w:t>
            </w:r>
          </w:p>
        </w:tc>
        <w:tc>
          <w:tcPr>
            <w:tcW w:type="dxa" w:w="2800"/>
            <w:tcBorders>
              <w:top w:val="single" w:color="CCCCCC" w:sz="1"/>
              <w:left w:val="single" w:color="CCCCCC" w:sz="1"/>
              <w:bottom w:val="single" w:color="CCCCCC" w:sz="1"/>
              <w:right w:val="single" w:color="CCCCCC" w:sz="1"/>
            </w:tcBorders>
            <w:shd w:fill="F5F8FC" w:val="clear"/>
            <w:tcMar>
              <w:top w:type="dxa" w:w="70"/>
              <w:left w:type="dxa" w:w="110"/>
              <w:bottom w:type="dxa" w:w="70"/>
              <w:right w:type="dxa" w:w="110"/>
            </w:tcMar>
          </w:tcPr>
          <w:p>
            <w:r>
              <w:rPr>
                <w:rFonts w:ascii="Arial" w:cs="Arial" w:eastAsia="Arial" w:hAnsi="Arial"/>
                <w:sz w:val="19"/>
                <w:szCs w:val="19"/>
              </w:rPr>
              <w:t xml:space="preserve">30–60 min per pair</w:t>
            </w:r>
          </w:p>
        </w:tc>
        <w:tc>
          <w:tcPr>
            <w:tcW w:type="dxa" w:w="4160"/>
            <w:tcBorders>
              <w:top w:val="single" w:color="CCCCCC" w:sz="1"/>
              <w:left w:val="single" w:color="CCCCCC" w:sz="1"/>
              <w:bottom w:val="single" w:color="CCCCCC" w:sz="1"/>
              <w:right w:val="single" w:color="CCCCCC" w:sz="1"/>
            </w:tcBorders>
            <w:shd w:fill="F5F8FC" w:val="clear"/>
            <w:tcMar>
              <w:top w:type="dxa" w:w="70"/>
              <w:left w:type="dxa" w:w="110"/>
              <w:bottom w:type="dxa" w:w="70"/>
              <w:right w:type="dxa" w:w="110"/>
            </w:tcMar>
          </w:tcPr>
          <w:p>
            <w:r>
              <w:rPr>
                <w:rFonts w:ascii="Arial" w:cs="Arial" w:eastAsia="Arial" w:hAnsi="Arial"/>
                <w:sz w:val="19"/>
                <w:szCs w:val="19"/>
              </w:rPr>
              <w:t xml:space="preserve">Automatic: siblings shown together in one prompt</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sz w:val="19"/>
                <w:szCs w:val="19"/>
              </w:rPr>
              <w:t xml:space="preserve">Cluster quality validation</w:t>
            </w:r>
          </w:p>
        </w:tc>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sz w:val="19"/>
                <w:szCs w:val="19"/>
              </w:rPr>
              <w:t xml:space="preserve">Visual inspection</w:t>
            </w:r>
          </w:p>
        </w:tc>
        <w:tc>
          <w:tcPr>
            <w:tcW w:type="dxa" w:w="4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sz w:val="19"/>
                <w:szCs w:val="19"/>
              </w:rPr>
              <w:t xml:space="preserve">Random Forest CV F1 = 0.926</w:t>
            </w:r>
          </w:p>
        </w:tc>
      </w:tr>
      <w:tr>
        <w:tc>
          <w:tcPr>
            <w:tcW w:type="dxa" w:w="2400"/>
            <w:tcBorders>
              <w:top w:val="single" w:color="CCCCCC" w:sz="1"/>
              <w:left w:val="single" w:color="CCCCCC" w:sz="1"/>
              <w:bottom w:val="single" w:color="CCCCCC" w:sz="1"/>
              <w:right w:val="single" w:color="CCCCCC" w:sz="1"/>
            </w:tcBorders>
            <w:shd w:fill="F5F8FC" w:val="clear"/>
            <w:tcMar>
              <w:top w:type="dxa" w:w="70"/>
              <w:left w:type="dxa" w:w="110"/>
              <w:bottom w:type="dxa" w:w="70"/>
              <w:right w:type="dxa" w:w="110"/>
            </w:tcMar>
          </w:tcPr>
          <w:p>
            <w:r>
              <w:rPr>
                <w:rFonts w:ascii="Arial" w:cs="Arial" w:eastAsia="Arial" w:hAnsi="Arial"/>
                <w:sz w:val="19"/>
                <w:szCs w:val="19"/>
              </w:rPr>
              <w:t xml:space="preserve">Human involvement</w:t>
            </w:r>
          </w:p>
        </w:tc>
        <w:tc>
          <w:tcPr>
            <w:tcW w:type="dxa" w:w="2800"/>
            <w:tcBorders>
              <w:top w:val="single" w:color="CCCCCC" w:sz="1"/>
              <w:left w:val="single" w:color="CCCCCC" w:sz="1"/>
              <w:bottom w:val="single" w:color="CCCCCC" w:sz="1"/>
              <w:right w:val="single" w:color="CCCCCC" w:sz="1"/>
            </w:tcBorders>
            <w:shd w:fill="F5F8FC" w:val="clear"/>
            <w:tcMar>
              <w:top w:type="dxa" w:w="70"/>
              <w:left w:type="dxa" w:w="110"/>
              <w:bottom w:type="dxa" w:w="70"/>
              <w:right w:type="dxa" w:w="110"/>
            </w:tcMar>
          </w:tcPr>
          <w:p>
            <w:r>
              <w:rPr>
                <w:rFonts w:ascii="Arial" w:cs="Arial" w:eastAsia="Arial" w:hAnsi="Arial"/>
                <w:sz w:val="19"/>
                <w:szCs w:val="19"/>
              </w:rPr>
              <w:t xml:space="preserve">Every step, every day</w:t>
            </w:r>
          </w:p>
        </w:tc>
        <w:tc>
          <w:tcPr>
            <w:tcW w:type="dxa" w:w="4160"/>
            <w:tcBorders>
              <w:top w:val="single" w:color="CCCCCC" w:sz="1"/>
              <w:left w:val="single" w:color="CCCCCC" w:sz="1"/>
              <w:bottom w:val="single" w:color="CCCCCC" w:sz="1"/>
              <w:right w:val="single" w:color="CCCCCC" w:sz="1"/>
            </w:tcBorders>
            <w:shd w:fill="F5F8FC" w:val="clear"/>
            <w:tcMar>
              <w:top w:type="dxa" w:w="70"/>
              <w:left w:type="dxa" w:w="110"/>
              <w:bottom w:type="dxa" w:w="70"/>
              <w:right w:type="dxa" w:w="110"/>
            </w:tcMar>
          </w:tcPr>
          <w:p>
            <w:r>
              <w:rPr>
                <w:rFonts w:ascii="Arial" w:cs="Arial" w:eastAsia="Arial" w:hAnsi="Arial"/>
                <w:sz w:val="19"/>
                <w:szCs w:val="19"/>
              </w:rPr>
              <w:t xml:space="preserve">Final approval checkpoint only</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sz w:val="19"/>
                <w:szCs w:val="19"/>
              </w:rPr>
              <w:t xml:space="preserve">Audit trail</w:t>
            </w:r>
          </w:p>
        </w:tc>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sz w:val="19"/>
                <w:szCs w:val="19"/>
              </w:rPr>
              <w:t xml:space="preserve">None</w:t>
            </w:r>
          </w:p>
        </w:tc>
        <w:tc>
          <w:tcPr>
            <w:tcW w:type="dxa" w:w="4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sz w:val="19"/>
                <w:szCs w:val="19"/>
              </w:rPr>
              <w:t xml:space="preserve">run_log.json: every decision + token count</w:t>
            </w:r>
          </w:p>
        </w:tc>
      </w:tr>
    </w:tbl>
    <w:p>
      <w:pPr>
        <w:spacing w:before="80" w:after="80"/>
      </w:pPr>
    </w:p>
    <w:p>
      <w:pPr>
        <w:pBdr>
          <w:bottom w:val="single" w:color="2E4A7A" w:sz="6" w:space="1"/>
        </w:pBdr>
        <w:spacing w:before="160" w:after="160"/>
      </w:pPr>
    </w:p>
    <w:p>
      <w:pPr>
        <w:pStyle w:val="Heading1"/>
        <w:spacing w:before="340" w:after="160"/>
      </w:pPr>
      <w:r>
        <w:rPr>
          <w:rFonts w:ascii="Arial" w:cs="Arial" w:eastAsia="Arial" w:hAnsi="Arial"/>
          <w:b/>
          <w:bCs/>
          <w:color w:val="2E4A7A"/>
          <w:sz w:val="30"/>
          <w:szCs w:val="30"/>
        </w:rPr>
        <w:t xml:space="preserve">6. Discussion</w:t>
      </w:r>
    </w:p>
    <w:p>
      <w:pPr>
        <w:spacing w:before="60" w:after="60"/>
        <w:jc w:val="both"/>
      </w:pPr>
      <w:r>
        <w:rPr>
          <w:rFonts w:ascii="Arial" w:cs="Arial" w:eastAsia="Arial" w:hAnsi="Arial"/>
          <w:sz w:val="21"/>
          <w:szCs w:val="21"/>
        </w:rPr>
        <w:t xml:space="preserve">The most surprising finding from this run is not the speed — 84 seconds was faster than expected — but the quality of the anomaly detection. Cluster 4 (The High-Frequency Ghost) was identified entirely by Agent ③ reasoning over the numbers: near-normal transaction volumes combined with near-zero consecutive months and an 8x above-average transaction size is a statistical signature that a human analyst might overlook if they were moving quickly through a large persona set. The agent, processing all clusters simultaneously with equal attention, flagged it explicitly and offered three competing hypotheses (data quality, batch imports, new accounts). Whether or not those hypotheses are correct, the flag itself is valuable — it tells the business team that Cluster 4 needs investigation before targeting.</w:t>
      </w:r>
    </w:p>
    <w:p>
      <w:pPr>
        <w:spacing w:before="80" w:after="80"/>
      </w:pPr>
    </w:p>
    <w:p>
      <w:pPr>
        <w:spacing w:before="60" w:after="60"/>
        <w:jc w:val="both"/>
      </w:pPr>
      <w:r>
        <w:rPr>
          <w:rFonts w:ascii="Arial" w:cs="Arial" w:eastAsia="Arial" w:hAnsi="Arial"/>
          <w:sz w:val="21"/>
          <w:szCs w:val="21"/>
        </w:rPr>
        <w:t xml:space="preserve">The agentic routing decision in Agent ② (Loop A vs. Loop B) was the most consequential judgment in the pipeline. A global k-increment would have re-partitioned all 948 customers and likely fragmented C0 (the high-volume power spenders) into less meaningful sub-groups. The surgical sub-clustering of only C3 preserved the other five clusters intact. This is not something that can be captured in a config parameter — it is a reasoning step about the scope of the intervention.</w:t>
      </w:r>
    </w:p>
    <w:p>
      <w:pPr>
        <w:spacing w:before="80" w:after="80"/>
      </w:pPr>
    </w:p>
    <w:p>
      <w:pPr>
        <w:spacing w:before="60" w:after="60"/>
        <w:jc w:val="both"/>
      </w:pPr>
      <w:r>
        <w:rPr>
          <w:rFonts w:ascii="Arial" w:cs="Arial" w:eastAsia="Arial" w:hAnsi="Arial"/>
          <w:sz w:val="21"/>
          <w:szCs w:val="21"/>
        </w:rPr>
        <w:t xml:space="preserve">The fact that Agent ④ was never called in this run is itself informative about system design: the Classifier Gate adds robustness without adding cost in runs where the geometry is already clean. The Random Forest F1 of 0.926 means that 92.6% of customers would be correctly assigned to their persona by a classifier trained on 108 features — confirming that the 8 personas are genuinely crisp behavioral segments, not analyst-defined boxes imposed on a continuous distribution.</w:t>
      </w:r>
    </w:p>
    <w:p>
      <w:pPr>
        <w:spacing w:before="80" w:after="80"/>
      </w:pPr>
    </w:p>
    <w:p>
      <w:pPr>
        <w:spacing w:before="60" w:after="60"/>
        <w:jc w:val="both"/>
      </w:pPr>
      <w:r>
        <w:rPr>
          <w:rFonts w:ascii="Arial" w:cs="Arial" w:eastAsia="Arial" w:hAnsi="Arial"/>
          <w:sz w:val="21"/>
          <w:szCs w:val="21"/>
        </w:rPr>
        <w:t xml:space="preserve">One limitation worth noting: Clusters 1 and 5 each contain only 11 customers — too small for statistically reliable marketing interventions. In practice, a business decision would be needed on whether to merge them, monitor them, or treat them as outlier segments requiring individual relationship management rather than automated campaigns. The agent correctly identified them as distinct behavioral types (different from each other: Cluster 1 has some grocery and in-store activity; Cluster 5 has essentially none outside shopping) but did not make the business decision about what to do with 11-customer segments. That is appropriately left to the human checkpoint.</w:t>
      </w:r>
    </w:p>
    <w:p>
      <w:pPr>
        <w:pBdr>
          <w:bottom w:val="single" w:color="2E4A7A" w:sz="6" w:space="1"/>
        </w:pBdr>
        <w:spacing w:before="160" w:after="160"/>
      </w:pPr>
    </w:p>
    <w:p>
      <w:pPr>
        <w:pStyle w:val="Heading1"/>
        <w:spacing w:before="340" w:after="160"/>
      </w:pPr>
      <w:r>
        <w:rPr>
          <w:rFonts w:ascii="Arial" w:cs="Arial" w:eastAsia="Arial" w:hAnsi="Arial"/>
          <w:b/>
          <w:bCs/>
          <w:color w:val="2E4A7A"/>
          <w:sz w:val="30"/>
          <w:szCs w:val="30"/>
        </w:rPr>
        <w:t xml:space="preserve">7. Conclusion and Future Work</w:t>
      </w:r>
    </w:p>
    <w:p>
      <w:pPr>
        <w:spacing w:before="60" w:after="60"/>
        <w:jc w:val="both"/>
      </w:pPr>
      <w:r>
        <w:rPr>
          <w:rFonts w:ascii="Arial" w:cs="Arial" w:eastAsia="Arial" w:hAnsi="Arial"/>
          <w:sz w:val="21"/>
          <w:szCs w:val="21"/>
        </w:rPr>
        <w:t xml:space="preserve">We set out to answer a specific question: can a multi-agent system replace the manual iteration loop that data scientists use to produce customer personas? The answer, demonstrated on a real 1.3M-transaction dataset, is yes — and the improvement is not incremental. 84 seconds and $0.08 in API costs replaced an estimated 2–3 days of expert effort, with a richer output: 8 named personas, metric evidence tables, sibling contrast analyses, a Random Forest validation, a complete audit trail, and an automatic resolution of a 52.6% oversized cluster that would have been the most time-consuming manual intervention in the workflow.</w:t>
      </w:r>
    </w:p>
    <w:p>
      <w:pPr>
        <w:spacing w:before="80" w:after="80"/>
      </w:pPr>
    </w:p>
    <w:p>
      <w:pPr>
        <w:spacing w:before="60" w:after="60"/>
        <w:jc w:val="both"/>
      </w:pPr>
      <w:r>
        <w:rPr>
          <w:rFonts w:ascii="Arial" w:cs="Arial" w:eastAsia="Arial" w:hAnsi="Arial"/>
          <w:sz w:val="21"/>
          <w:szCs w:val="21"/>
        </w:rPr>
        <w:t xml:space="preserve">The key architectural insight — that agents are better than code loops for this problem not because they are faster but because they can reason about why a condition failed and choose contextually appropriate remedies — generalizes beyond persona discovery. Any iterative ML workflow that has multiple interacting quality constraints, where the right response to a failure depends on the nature of the failure, is a candidate for this architecture.</w:t>
      </w:r>
    </w:p>
    <w:p>
      <w:pPr>
        <w:spacing w:before="80" w:after="80"/>
      </w:pPr>
    </w:p>
    <w:p>
      <w:pPr>
        <w:spacing w:before="60" w:after="60"/>
        <w:jc w:val="both"/>
      </w:pPr>
      <w:r>
        <w:rPr>
          <w:rFonts w:ascii="Arial" w:cs="Arial" w:eastAsia="Arial" w:hAnsi="Arial"/>
          <w:sz w:val="21"/>
          <w:szCs w:val="21"/>
        </w:rPr>
        <w:t xml:space="preserve">Two future directions stand out. First, temporal feature selection: Agent ① currently treats all transactions as a single window. Distinguishing stable signals (useful for long-horizon targeting) from volatile ones (useful for real-time triggers) would produce two parallel persona representations from the same data. Second, edge deployment: the agent-generated persona narratives and classifier labels provide synthetic training data for distilling a compact model (Liu et al., 2025; Gunter et al., 2026) deployable on mobile devices, enabling on-device persona inference without data leaving the customer's phone.</w:t>
      </w:r>
    </w:p>
    <w:p>
      <w:pPr>
        <w:pBdr>
          <w:bottom w:val="single" w:color="2E4A7A" w:sz="6" w:space="1"/>
        </w:pBdr>
        <w:spacing w:before="160" w:after="160"/>
      </w:pPr>
    </w:p>
    <w:p>
      <w:pPr>
        <w:pStyle w:val="Heading1"/>
        <w:spacing w:before="340" w:after="160"/>
      </w:pPr>
      <w:r>
        <w:rPr>
          <w:rFonts w:ascii="Arial" w:cs="Arial" w:eastAsia="Arial" w:hAnsi="Arial"/>
          <w:b/>
          <w:bCs/>
          <w:color w:val="2E4A7A"/>
          <w:sz w:val="30"/>
          <w:szCs w:val="30"/>
        </w:rPr>
        <w:t xml:space="preserve">References</w:t>
      </w:r>
    </w:p>
    <w:p>
      <w:pPr>
        <w:spacing w:before="60" w:after="40"/>
        <w:ind w:left="720" w:hanging="720"/>
      </w:pPr>
      <w:r>
        <w:rPr>
          <w:rFonts w:ascii="Arial" w:cs="Arial" w:eastAsia="Arial" w:hAnsi="Arial"/>
          <w:sz w:val="21"/>
          <w:szCs w:val="21"/>
        </w:rPr>
        <w:t xml:space="preserve">Anonymous. (2025). </w:t>
      </w:r>
      <w:r>
        <w:rPr>
          <w:rFonts w:ascii="Arial" w:cs="Arial" w:eastAsia="Arial" w:hAnsi="Arial"/>
          <w:i/>
          <w:iCs/>
          <w:color w:val="444444"/>
          <w:sz w:val="21"/>
          <w:szCs w:val="21"/>
        </w:rPr>
        <w:t xml:space="preserve">Your Spending Needs Attention: Modeling Financial Habits with Transformers.</w:t>
      </w:r>
      <w:r>
        <w:rPr>
          <w:rFonts w:ascii="Arial" w:cs="Arial" w:eastAsia="Arial" w:hAnsi="Arial"/>
          <w:sz w:val="21"/>
          <w:szCs w:val="21"/>
        </w:rPr>
        <w:t xml:space="preserve"> arXiv:2507.23267.</w:t>
      </w:r>
    </w:p>
    <w:p>
      <w:pPr>
        <w:spacing w:before="60" w:after="40"/>
        <w:ind w:left="720" w:hanging="720"/>
      </w:pPr>
      <w:r>
        <w:rPr>
          <w:rFonts w:ascii="Arial" w:cs="Arial" w:eastAsia="Arial" w:hAnsi="Arial"/>
          <w:sz w:val="21"/>
          <w:szCs w:val="21"/>
        </w:rPr>
        <w:t xml:space="preserve">Garuti, F., et al. (2024). </w:t>
      </w:r>
      <w:r>
        <w:rPr>
          <w:rFonts w:ascii="Arial" w:cs="Arial" w:eastAsia="Arial" w:hAnsi="Arial"/>
          <w:i/>
          <w:iCs/>
          <w:color w:val="444444"/>
          <w:sz w:val="21"/>
          <w:szCs w:val="21"/>
        </w:rPr>
        <w:t xml:space="preserve">UniTTAB: Deep Learning and Large Scale Models for Bank Transactions.</w:t>
      </w:r>
      <w:r>
        <w:rPr>
          <w:rFonts w:ascii="Arial" w:cs="Arial" w:eastAsia="Arial" w:hAnsi="Arial"/>
          <w:sz w:val="21"/>
          <w:szCs w:val="21"/>
        </w:rPr>
        <w:t xml:space="preserve"> University of Modena.</w:t>
      </w:r>
    </w:p>
    <w:p>
      <w:pPr>
        <w:spacing w:before="60" w:after="40"/>
        <w:ind w:left="720" w:hanging="720"/>
      </w:pPr>
      <w:r>
        <w:rPr>
          <w:rFonts w:ascii="Arial" w:cs="Arial" w:eastAsia="Arial" w:hAnsi="Arial"/>
          <w:sz w:val="21"/>
          <w:szCs w:val="21"/>
        </w:rPr>
        <w:t xml:space="preserve">Gunter, J., et al. (2026). </w:t>
      </w:r>
      <w:r>
        <w:rPr>
          <w:rFonts w:ascii="Arial" w:cs="Arial" w:eastAsia="Arial" w:hAnsi="Arial"/>
          <w:i/>
          <w:iCs/>
          <w:color w:val="444444"/>
          <w:sz w:val="21"/>
          <w:szCs w:val="21"/>
        </w:rPr>
        <w:t xml:space="preserve">Profile-aided Distillation Framework for Personalized Analysis with Compact Models.</w:t>
      </w:r>
      <w:r>
        <w:rPr>
          <w:rFonts w:ascii="Arial" w:cs="Arial" w:eastAsia="Arial" w:hAnsi="Arial"/>
          <w:sz w:val="21"/>
          <w:szCs w:val="21"/>
        </w:rPr>
        <w:t xml:space="preserve"> PMC12812568.</w:t>
      </w:r>
    </w:p>
    <w:p>
      <w:pPr>
        <w:spacing w:before="60" w:after="40"/>
        <w:ind w:left="720" w:hanging="720"/>
      </w:pPr>
      <w:r>
        <w:rPr>
          <w:rFonts w:ascii="Arial" w:cs="Arial" w:eastAsia="Arial" w:hAnsi="Arial"/>
          <w:sz w:val="21"/>
          <w:szCs w:val="21"/>
        </w:rPr>
        <w:t xml:space="preserve">Liu, Z., et al. (2025). </w:t>
      </w:r>
      <w:r>
        <w:rPr>
          <w:rFonts w:ascii="Arial" w:cs="Arial" w:eastAsia="Arial" w:hAnsi="Arial"/>
          <w:i/>
          <w:iCs/>
          <w:color w:val="444444"/>
          <w:sz w:val="21"/>
          <w:szCs w:val="21"/>
        </w:rPr>
        <w:t xml:space="preserve">SLMRec: Distilling Large Language Models into Small for Sequential Recommendation.</w:t>
      </w:r>
      <w:r>
        <w:rPr>
          <w:rFonts w:ascii="Arial" w:cs="Arial" w:eastAsia="Arial" w:hAnsi="Arial"/>
          <w:sz w:val="21"/>
          <w:szCs w:val="21"/>
        </w:rPr>
        <w:t xml:space="preserve"> arXiv:2405.17890.</w:t>
      </w:r>
    </w:p>
    <w:p>
      <w:pPr>
        <w:spacing w:before="60" w:after="40"/>
        <w:ind w:left="720" w:hanging="720"/>
      </w:pPr>
      <w:r>
        <w:rPr>
          <w:rFonts w:ascii="Arial" w:cs="Arial" w:eastAsia="Arial" w:hAnsi="Arial"/>
          <w:sz w:val="21"/>
          <w:szCs w:val="21"/>
        </w:rPr>
        <w:t xml:space="preserve">Lundberg, S. M. (2025, updated). </w:t>
      </w:r>
      <w:r>
        <w:rPr>
          <w:rFonts w:ascii="Arial" w:cs="Arial" w:eastAsia="Arial" w:hAnsi="Arial"/>
          <w:i/>
          <w:iCs/>
          <w:color w:val="444444"/>
          <w:sz w:val="21"/>
          <w:szCs w:val="21"/>
        </w:rPr>
        <w:t xml:space="preserve">From Local Explanations to Global Understanding with Explainable AI for Trees.</w:t>
      </w:r>
    </w:p>
    <w:p>
      <w:pPr>
        <w:spacing w:before="60" w:after="40"/>
        <w:ind w:left="720" w:hanging="720"/>
      </w:pPr>
      <w:r>
        <w:rPr>
          <w:rFonts w:ascii="Arial" w:cs="Arial" w:eastAsia="Arial" w:hAnsi="Arial"/>
          <w:sz w:val="21"/>
          <w:szCs w:val="21"/>
        </w:rPr>
        <w:t xml:space="preserve">Wang, S., et al. (2024). </w:t>
      </w:r>
      <w:r>
        <w:rPr>
          <w:rFonts w:ascii="Arial" w:cs="Arial" w:eastAsia="Arial" w:hAnsi="Arial"/>
          <w:i/>
          <w:iCs/>
          <w:color w:val="444444"/>
          <w:sz w:val="21"/>
          <w:szCs w:val="21"/>
        </w:rPr>
        <w:t xml:space="preserve">Text Clustering as Classification with LLMs.</w:t>
      </w:r>
      <w:r>
        <w:rPr>
          <w:rFonts w:ascii="Arial" w:cs="Arial" w:eastAsia="Arial" w:hAnsi="Arial"/>
          <w:sz w:val="21"/>
          <w:szCs w:val="21"/>
        </w:rPr>
        <w:t xml:space="preserve"> arXiv:2410.00927.</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4A7A" w:sz="4" w:space="1"/>
      </w:pBdr>
      <w:spacing w:before="100"/>
      <w:jc w:val="center"/>
    </w:pPr>
    <w:r>
      <w:rPr>
        <w:rFonts w:ascii="Arial" w:cs="Arial" w:eastAsia="Arial" w:hAnsi="Arial"/>
        <w:color w:val="888888"/>
        <w:sz w:val="17"/>
        <w:szCs w:val="17"/>
      </w:rPr>
      <w:t xml:space="preserve">Page </w:t>
    </w:r>
    <w:r>
      <w:rPr>
        <w:rFonts w:ascii="Arial" w:cs="Arial" w:eastAsia="Arial" w:hAnsi="Arial"/>
        <w:color w:val="888888"/>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4A7A" w:sz="4" w:space="1"/>
      </w:pBdr>
      <w:spacing w:after="100"/>
    </w:pPr>
    <w:r>
      <w:rPr>
        <w:rFonts w:ascii="Arial" w:cs="Arial" w:eastAsia="Arial" w:hAnsi="Arial"/>
        <w:i/>
        <w:iCs/>
        <w:color w:val="666666"/>
        <w:sz w:val="17"/>
        <w:szCs w:val="17"/>
      </w:rPr>
      <w:t xml:space="preserve">A Multi-Agent Framework for Financial Persona Discovery  |  February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40" w:after="160"/>
      <w:outlineLvl w:val="0"/>
    </w:pPr>
    <w:rPr>
      <w:rFonts w:ascii="Arial" w:cs="Arial" w:eastAsia="Arial" w:hAnsi="Arial"/>
      <w:b/>
      <w:bCs/>
      <w:color w:val="2E4A7A"/>
      <w:sz w:val="30"/>
      <w:szCs w:val="30"/>
    </w:rPr>
  </w:style>
  <w:style w:type="paragraph" w:styleId="Heading2">
    <w:name w:val="Heading 2"/>
    <w:basedOn w:val="Normal"/>
    <w:next w:val="Normal"/>
    <w:qFormat/>
    <w:pPr>
      <w:spacing w:before="240" w:after="100"/>
      <w:outlineLvl w:val="1"/>
    </w:pPr>
    <w:rPr>
      <w:rFonts w:ascii="Arial" w:cs="Arial" w:eastAsia="Arial" w:hAnsi="Arial"/>
      <w:b/>
      <w:bCs/>
      <w:color w:val="1F6B8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2026-02-26T20:58:35.267Z</dcterms:created>
  <dcterms:modified xsi:type="dcterms:W3CDTF">2026-02-26T20:58:35.267Z</dcterms:modified>
</cp:coreProperties>
</file>

<file path=docProps/custom.xml><?xml version="1.0" encoding="utf-8"?>
<Properties xmlns="http://schemas.openxmlformats.org/officeDocument/2006/custom-properties" xmlns:vt="http://schemas.openxmlformats.org/officeDocument/2006/docPropsVTypes"/>
</file>