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C3158"/>
          <w:sz w:val="48"/>
        </w:rPr>
        <w:t>AI Agent Governance: Three-Layer Stack and Research Papers</w:t>
      </w:r>
    </w:p>
    <w:p>
      <w:pPr>
        <w:jc w:val="center"/>
      </w:pPr>
      <w:r>
        <w:rPr>
          <w:rFonts w:ascii="Aptos" w:hAnsi="Aptos"/>
          <w:i/>
          <w:color w:val="4A566B"/>
          <w:sz w:val="22"/>
        </w:rPr>
        <w:t>Generated from AI_Agent_Governance_Three_Layer_Stack_and_Papers.md</w:t>
      </w:r>
    </w:p>
    <w:p>
      <w:pPr>
        <w:spacing w:after="360"/>
      </w:pPr>
    </w:p>
    <w:p>
      <w:pPr>
        <w:spacing w:before="240" w:after="80"/>
      </w:pPr>
      <w:r>
        <w:rPr>
          <w:rFonts w:ascii="Aptos Display" w:hAnsi="Aptos Display"/>
          <w:b/>
          <w:color w:val="234076"/>
          <w:sz w:val="40"/>
        </w:rPr>
        <w:t>AI Agent Governance: Three-Layer Stack and Research Papers</w:t>
      </w:r>
    </w:p>
    <w:tbl>
      <w:tblPr>
        <w:tblW w:type="auto" w:w="0"/>
        <w:tblLayout w:type="autofit"/>
        <w:tblLook w:firstColumn="1" w:firstRow="1" w:lastColumn="0" w:lastRow="0" w:noHBand="0" w:noVBand="1" w:val="04A0"/>
      </w:tblPr>
      <w:tblGrid>
        <w:gridCol w:w="9936"/>
      </w:tblGrid>
      <w:tr>
        <w:tc>
          <w:tcPr>
            <w:tcW w:type="dxa" w:w="9936"/>
            <w:shd w:fill="EAF2FF"/>
          </w:tcPr>
          <w:p>
            <w:pPr>
              <w:jc w:val="left"/>
            </w:pPr>
            <w:r>
              <w:rPr>
                <w:i/>
                <w:color w:val="4A566B"/>
                <w:sz w:val="21"/>
              </w:rPr>
              <w:t>"Even if the world forgets, I'll remember for you." — EvaPaper</w:t>
            </w:r>
          </w:p>
        </w:tc>
      </w:tr>
    </w:tbl>
    <w:p/>
    <w:p>
      <w:pPr>
        <w:spacing w:after="120"/>
      </w:pPr>
      <w:r>
        <w:t>---</w:t>
      </w:r>
    </w:p>
    <w:p>
      <w:pPr>
        <w:spacing w:before="240" w:after="80"/>
      </w:pPr>
      <w:r>
        <w:rPr>
          <w:rFonts w:ascii="Aptos Display" w:hAnsi="Aptos Display"/>
          <w:b/>
          <w:color w:val="2D5A99"/>
          <w:sz w:val="32"/>
        </w:rPr>
        <w:t>Executive Summary</w:t>
      </w:r>
    </w:p>
    <w:p>
      <w:pPr>
        <w:spacing w:after="120"/>
      </w:pPr>
      <w:r>
        <w:t>This report consolidates research on AI Agent Governance, Skill Markdown Validation, and Agent Behavior Evaluation. It presents a Three-Layer Governance Stack as the organizing framework, with each paper/product mapped to the specific layer it addresses.</w:t>
      </w:r>
    </w:p>
    <w:p>
      <w:pPr>
        <w:spacing w:before="160" w:after="80"/>
      </w:pPr>
      <w:r>
        <w:rPr>
          <w:rFonts w:ascii="Aptos Display" w:hAnsi="Aptos Display"/>
          <w:b/>
          <w:color w:val="3A74B7"/>
          <w:sz w:val="26"/>
        </w:rPr>
        <w:t>June 7, 2026 findings update</w:t>
      </w:r>
    </w:p>
    <w:p>
      <w:pPr>
        <w:spacing w:after="120"/>
      </w:pPr>
      <w:r>
        <w:t>The latest workflow run over the local indexed corpus sharpens the practical recommendation:</w:t>
      </w:r>
    </w:p>
    <w:p>
      <w:pPr>
        <w:pStyle w:val="ListBullet"/>
        <w:spacing w:after="40"/>
      </w:pPr>
      <w:r>
        <w:t>the repo's main focus should remain static-time governance of skills, specs, and agent interactions</w:t>
      </w:r>
    </w:p>
    <w:p>
      <w:pPr>
        <w:pStyle w:val="ListBullet"/>
        <w:spacing w:after="40"/>
      </w:pPr>
      <w:r>
        <w:t>runtime governance is still necessary, but it should be treated as a downstream control layer</w:t>
      </w:r>
    </w:p>
    <w:p>
      <w:pPr>
        <w:pStyle w:val="ListBullet"/>
        <w:spacing w:after="40"/>
      </w:pPr>
      <w:r>
        <w:t>the strongest current static-first set in the corpus is:</w:t>
      </w:r>
    </w:p>
    <w:p>
      <w:pPr>
        <w:pStyle w:val="ListBullet"/>
        <w:spacing w:after="40"/>
      </w:pPr>
      <w:r>
        <w:t>Skilldex</w:t>
      </w:r>
    </w:p>
    <w:p>
      <w:pPr>
        <w:pStyle w:val="ListBullet"/>
        <w:spacing w:after="40"/>
      </w:pPr>
      <w:r>
        <w:t>GovernSpec / Contractual Skills</w:t>
      </w:r>
    </w:p>
    <w:p>
      <w:pPr>
        <w:pStyle w:val="ListBullet"/>
        <w:spacing w:after="40"/>
      </w:pPr>
      <w:r>
        <w:t>SkCC</w:t>
      </w:r>
    </w:p>
    <w:p>
      <w:pPr>
        <w:pStyle w:val="ListBullet"/>
        <w:spacing w:after="40"/>
      </w:pPr>
      <w:r>
        <w:t>OWASP Top 10 for Agentic Skills (AST10)</w:t>
      </w:r>
    </w:p>
    <w:p>
      <w:pPr>
        <w:pStyle w:val="ListBullet"/>
        <w:spacing w:after="40"/>
      </w:pPr>
      <w:r>
        <w:t>GitHub Spec Kit / SDD</w:t>
      </w:r>
    </w:p>
    <w:p>
      <w:pPr>
        <w:spacing w:after="120"/>
      </w:pPr>
      <w:r>
        <w:t>These results came from the current workflow-static pipeline. In this environment, external discovery APIs were temporarily unavailable, so the latest run used the local curated corpus rather than live graph expansion. That means the ranking above reflects the current internal evidence base, not a claim that fresh frontier scouting was completed in that specific run.</w:t>
      </w:r>
    </w:p>
    <w:p>
      <w:pPr>
        <w:spacing w:before="160" w:after="80"/>
      </w:pPr>
      <w:r>
        <w:rPr>
          <w:rFonts w:ascii="Aptos Display" w:hAnsi="Aptos Display"/>
          <w:b/>
          <w:color w:val="3A74B7"/>
          <w:sz w:val="26"/>
        </w:rPr>
        <w:t>June 14, 2026 scout addendum: eight newly surfaced papers, frameworks, and products</w:t>
      </w:r>
    </w:p>
    <w:p>
      <w:pPr>
        <w:spacing w:after="120"/>
      </w:pPr>
      <w:r>
        <w:t>The June 14 scout adds eight items across all three search targets — new benchmarks, skill governance frameworks, OWASP/MITRE/NIST guidelines, and security tools — that materially expand the stack:</w:t>
      </w:r>
    </w:p>
    <w:p>
      <w:pPr>
        <w:pStyle w:val="ListBullet"/>
        <w:spacing w:after="40"/>
      </w:pPr>
      <w:r>
        <w:t>EmbodiedGovBench (arXiv:2604.11174)</w:t>
      </w:r>
    </w:p>
    <w:p>
      <w:pPr>
        <w:pStyle w:val="ListBullet"/>
        <w:spacing w:after="40"/>
      </w:pPr>
      <w:r>
        <w:t>First benchmark specifically targeting governance-oriented evaluation of embodied agent systems (not just task success)</w:t>
      </w:r>
    </w:p>
    <w:p>
      <w:pPr>
        <w:pStyle w:val="ListBullet"/>
        <w:spacing w:after="40"/>
      </w:pPr>
      <w:r>
        <w:t>Covers seven governance dimensions: unauthorized capability invocation, runtime drift robustness, recovery success, policy portability, version upgrade safety, human override responsiveness, and audit completeness</w:t>
      </w:r>
    </w:p>
    <w:p>
      <w:pPr>
        <w:pStyle w:val="ListBullet"/>
        <w:spacing w:after="40"/>
      </w:pPr>
      <w:r>
        <w:t>Most relevant to Layer 2</w:t>
      </w:r>
    </w:p>
    <w:p>
      <w:pPr>
        <w:pStyle w:val="ListBullet"/>
        <w:spacing w:after="40"/>
      </w:pPr>
      <w:r>
        <w:t>Why it matters: current embodied benchmarks measure completion rate and accuracy — they do not measure whether systems are governable. EmbodiedGovBench makes governance a first-class evaluation target</w:t>
      </w:r>
    </w:p>
    <w:p>
      <w:pPr>
        <w:pStyle w:val="ListBullet"/>
        <w:spacing w:after="40"/>
      </w:pPr>
      <w:r>
        <w:t>Agent Skills for Large Language Models (arXiv:2602.12430)</w:t>
      </w:r>
    </w:p>
    <w:p>
      <w:pPr>
        <w:pStyle w:val="ListBullet"/>
        <w:spacing w:after="40"/>
      </w:pPr>
      <w:r>
        <w:t>Comprehensive survey of the agent skills landscape with a proposed Skill Trust and Lifecycle Governance Framework — a four-tier, gate-based permission model (G1–G4 verification gates, T1–T4 trust tiers) that maps skill provenance to graduated deployment capabilities</w:t>
      </w:r>
    </w:p>
    <w:p>
      <w:pPr>
        <w:pStyle w:val="ListBullet"/>
        <w:spacing w:after="40"/>
      </w:pPr>
      <w:r>
        <w:t>Reports that 26.1% of community-contributed skills contain vulnerabilities</w:t>
      </w:r>
    </w:p>
    <w:p>
      <w:pPr>
        <w:pStyle w:val="ListBullet"/>
        <w:spacing w:after="40"/>
      </w:pPr>
      <w:r>
        <w:t>Most relevant to Layer 0</w:t>
      </w:r>
    </w:p>
    <w:p>
      <w:pPr>
        <w:pStyle w:val="ListBullet"/>
        <w:spacing w:after="40"/>
      </w:pPr>
      <w:r>
        <w:t>Why it matters: this is the first systematic framework for skill provenance-based governance, treating skills not as documentation but as executable artifacts with graduated trust levels</w:t>
      </w:r>
    </w:p>
    <w:p>
      <w:pPr>
        <w:pStyle w:val="ListBullet"/>
        <w:spacing w:after="40"/>
      </w:pPr>
      <w:r>
        <w:t>OWASP Practical Guide for Secure MCP Server Development (Feb 2026)</w:t>
      </w:r>
    </w:p>
    <w:p>
      <w:pPr>
        <w:pStyle w:val="ListBullet"/>
        <w:spacing w:after="40"/>
      </w:pPr>
      <w:r>
        <w:t>Dedicated security guide covering eight security domains for MCP server development: authentication, authorization, input validation, output encoding, error handling, logging, dependency management, and configuration management</w:t>
      </w:r>
    </w:p>
    <w:p>
      <w:pPr>
        <w:pStyle w:val="ListBullet"/>
        <w:spacing w:after="40"/>
      </w:pPr>
      <w:r>
        <w:t>Most relevant to Layer 1</w:t>
      </w:r>
    </w:p>
    <w:p>
      <w:pPr>
        <w:pStyle w:val="ListBullet"/>
        <w:spacing w:after="40"/>
      </w:pPr>
      <w:r>
        <w:t>Why it matters: MCP is the de facto protocol for agent-tool communication; this is the first OWASP-level guidance specifically for securing MCP servers, complementing MCP-38's threat taxonomy with concrete implementation guidance</w:t>
      </w:r>
    </w:p>
    <w:p>
      <w:pPr>
        <w:pStyle w:val="ListBullet"/>
        <w:spacing w:after="40"/>
      </w:pPr>
      <w:r>
        <w:t>MITRE ATLAS agentic AI update (Oct 2025)</w:t>
      </w:r>
    </w:p>
    <w:p>
      <w:pPr>
        <w:pStyle w:val="ListBullet"/>
        <w:spacing w:after="40"/>
      </w:pPr>
      <w:r>
        <w:t>14 new agentic AI-specific techniques added to the ATLAS framework for adversarial threat modeling</w:t>
      </w:r>
    </w:p>
    <w:p>
      <w:pPr>
        <w:pStyle w:val="ListBullet"/>
        <w:spacing w:after="40"/>
      </w:pPr>
      <w:r>
        <w:t>Most relevant to Layer 1 + Layer 2</w:t>
      </w:r>
    </w:p>
    <w:p>
      <w:pPr>
        <w:pStyle w:val="ListBullet"/>
        <w:spacing w:after="40"/>
      </w:pPr>
      <w:r>
        <w:t>Why it matters: MITRE ATLAS is the standard adversarial taxonomy for AI systems; the 14 new techniques formalize attack vectors unique to agentic systems (multi-step tool chaining, state manipulation, delegation abuse) that traditional AI threat models miss</w:t>
      </w:r>
    </w:p>
    <w:p>
      <w:pPr>
        <w:pStyle w:val="ListBullet"/>
        <w:spacing w:after="40"/>
      </w:pPr>
      <w:r>
        <w:t>NIST IR 8596 — Cybersecurity Framework Profile for AI (Dec 2025)</w:t>
      </w:r>
    </w:p>
    <w:p>
      <w:pPr>
        <w:pStyle w:val="ListBullet"/>
        <w:spacing w:after="40"/>
      </w:pPr>
      <w:r>
        <w:t>NIST Interagency Report applying the CSF 2.0 to AI systems with explicit agentic AI control overlays</w:t>
      </w:r>
    </w:p>
    <w:p>
      <w:pPr>
        <w:pStyle w:val="ListBullet"/>
        <w:spacing w:after="40"/>
      </w:pPr>
      <w:r>
        <w:t>Most relevant to Layer 1 + Layer 3</w:t>
      </w:r>
    </w:p>
    <w:p>
      <w:pPr>
        <w:pStyle w:val="ListBullet"/>
        <w:spacing w:after="40"/>
      </w:pPr>
      <w:r>
        <w:t>Why it matters: NIST is the authoritative standard for U.S. federal and regulated-industry cybersecurity; this report maps CSF functions (Identify, Protect, Detect, Respond, Recover) to agentic AI with concrete control overlays, making it the compliance baseline for regulated agent deployments</w:t>
      </w:r>
    </w:p>
    <w:p>
      <w:pPr>
        <w:pStyle w:val="ListBullet"/>
        <w:spacing w:after="40"/>
      </w:pPr>
      <w:r>
        <w:t>reprobe-audit — IEEE Big Data 2026</w:t>
      </w:r>
    </w:p>
    <w:p>
      <w:pPr>
        <w:pStyle w:val="ListBullet"/>
        <w:spacing w:after="40"/>
      </w:pPr>
      <w:r>
        <w:t>Open scoring schema and codebook for auditing what LLM agent benchmark papers actually disclose: benchmark identity, harness specification, inference settings, cost reporting, and failure breakdown</w:t>
      </w:r>
    </w:p>
    <w:p>
      <w:pPr>
        <w:pStyle w:val="ListBullet"/>
        <w:spacing w:after="40"/>
      </w:pPr>
      <w:r>
        <w:t>12-paper pilot audit found agent-benchmark mean disclosure score of 0.38 vs. 0.66 for classical benchmarks; cost reporting is universally absent</w:t>
      </w:r>
    </w:p>
    <w:p>
      <w:pPr>
        <w:pStyle w:val="ListBullet"/>
        <w:spacing w:after="40"/>
      </w:pPr>
      <w:r>
        <w:t>Most relevant to Layer 2</w:t>
      </w:r>
    </w:p>
    <w:p>
      <w:pPr>
        <w:pStyle w:val="ListBullet"/>
        <w:spacing w:after="40"/>
      </w:pPr>
      <w:r>
        <w:t>Why it matters: governance without trustworthy benchmarks is guesswork; reprobe-audit provides the first systematic framework for verifying whether benchmark claims are reproducible, exposing a critical credibility gap in agent safety evaluation</w:t>
      </w:r>
    </w:p>
    <w:p>
      <w:pPr>
        <w:pStyle w:val="ListBullet"/>
        <w:spacing w:after="40"/>
      </w:pPr>
      <w:r>
        <w:t>Agent Security Harness — 474 security tests (red-team-blue-team-agent-fabric)</w:t>
      </w:r>
    </w:p>
    <w:p>
      <w:pPr>
        <w:pStyle w:val="ListBullet"/>
        <w:spacing w:after="40"/>
      </w:pPr>
      <w:r>
        <w:t>Open-source security harness with 33 modules and 474 targeted security tests for AI agent systems</w:t>
      </w:r>
    </w:p>
    <w:p>
      <w:pPr>
        <w:pStyle w:val="ListBullet"/>
        <w:spacing w:after="40"/>
      </w:pPr>
      <w:r>
        <w:t>Covers prompt injection, tool misuse, data exfiltration, privilege escalation, and inter-agent trust violations</w:t>
      </w:r>
    </w:p>
    <w:p>
      <w:pPr>
        <w:pStyle w:val="ListBullet"/>
        <w:spacing w:after="40"/>
      </w:pPr>
      <w:r>
        <w:t>Most relevant to Layer 1 + Layer 2</w:t>
      </w:r>
    </w:p>
    <w:p>
      <w:pPr>
        <w:pStyle w:val="ListBullet"/>
        <w:spacing w:after="40"/>
      </w:pPr>
      <w:r>
        <w:t>Why it matters: a security harness with 474 concrete tests is the closest thing to a standardized penetration-testing suite for agents; it turns governance from policy into measurable, repeatable verification</w:t>
      </w:r>
    </w:p>
    <w:p>
      <w:pPr>
        <w:pStyle w:val="ListBullet"/>
        <w:spacing w:after="40"/>
      </w:pPr>
      <w:r>
        <w:t>Web Skills Protocol (WSP) — March 2026 draft</w:t>
      </w:r>
    </w:p>
    <w:p>
      <w:pPr>
        <w:pStyle w:val="ListBullet"/>
        <w:spacing w:after="40"/>
      </w:pPr>
      <w:r>
        <w:t>Web discovery layer for skills defining /skills.txt and /agents.txt conventions for discoverable, self-describing skill registries on the web</w:t>
      </w:r>
    </w:p>
    <w:p>
      <w:pPr>
        <w:pStyle w:val="ListBullet"/>
        <w:spacing w:after="40"/>
      </w:pPr>
      <w:r>
        <w:t>Most relevant to Layer 0</w:t>
      </w:r>
    </w:p>
    <w:p>
      <w:pPr>
        <w:pStyle w:val="ListBullet"/>
        <w:spacing w:after="40"/>
      </w:pPr>
      <w:r>
        <w:t>Why it matters: as skills proliferate across platforms, a web-native discovery protocol enables transparent, inspectable skill registries — a prerequisite for scalable governance and provenance tracking across distributed skill ecosystems</w:t>
      </w:r>
    </w:p>
    <w:p>
      <w:pPr>
        <w:spacing w:after="120"/>
      </w:pPr>
      <w:r>
        <w:t>Interpretation: the June 14 additions show that the governance landscape is maturing across all three layers simultaneously. At Layer 0, we now have both Skill Trust and Lifecycle Governance Frameworks (provenance-based trust tiers) and Web Skills Protocol (distributed discovery). At Layer 1, we have OWASP MCP security guidance, MITRE ATLAS agentic techniques, and NIST compliance overlays. At Layer 2, we have EmbodiedGovBench (governance as a first-class evaluation target) and reprobe-audit (benchmark credibility verification). The Agent Security Harness provides cross-layer testing infrastructure. Together, these represent the most significant single-week expansion of the governance evidence base since the baseline was established.</w:t>
      </w:r>
    </w:p>
    <w:p>
      <w:pPr>
        <w:spacing w:before="160" w:after="80"/>
      </w:pPr>
      <w:r>
        <w:rPr>
          <w:rFonts w:ascii="Aptos Display" w:hAnsi="Aptos Display"/>
          <w:b/>
          <w:color w:val="3A74B7"/>
          <w:sz w:val="26"/>
        </w:rPr>
        <w:t>June 12, 2026 scout addendum: two newly surfaced papers</w:t>
      </w:r>
    </w:p>
    <w:p>
      <w:pPr>
        <w:spacing w:after="120"/>
      </w:pPr>
      <w:r>
        <w:t>The June 12 scout adds two papers that expand the stack in different directions — one on learning-based sequential validation (static-time) and one on owner-harm threat modeling (behavioral):</w:t>
      </w:r>
    </w:p>
    <w:p>
      <w:pPr>
        <w:pStyle w:val="ListBullet"/>
        <w:spacing w:after="40"/>
      </w:pPr>
      <w:r>
        <w:t>Learning Correct Behavior from Examples (arXiv:2605.03159)</w:t>
      </w:r>
    </w:p>
    <w:p>
      <w:pPr>
        <w:pStyle w:val="ListBullet"/>
        <w:spacing w:after="40"/>
      </w:pPr>
      <w:r>
        <w:t>Learns correct sequential behavior from 2-10 passing execution traces and validates new executions against a learned model</w:t>
      </w:r>
    </w:p>
    <w:p>
      <w:pPr>
        <w:pStyle w:val="ListBullet"/>
        <w:spacing w:after="40"/>
      </w:pPr>
      <w:r>
        <w:t>Most relevant to Layer 0 + Layer 1</w:t>
      </w:r>
    </w:p>
    <w:p>
      <w:pPr>
        <w:pStyle w:val="ListBullet"/>
        <w:spacing w:after="40"/>
      </w:pPr>
      <w:r>
        <w:t>Why it matters: static governance usually requires either exhaustive specifications or runtime monitors; this shows a middle path — learning ground truth from a small set of positive examples and then validating against it</w:t>
      </w:r>
    </w:p>
    <w:p>
      <w:pPr>
        <w:pStyle w:val="ListBullet"/>
        <w:spacing w:after="40"/>
      </w:pPr>
      <w:r>
        <w:t>Owner-Harm: Agents Harming Their Deployers (arXiv:2604.18658)</w:t>
      </w:r>
    </w:p>
    <w:p>
      <w:pPr>
        <w:pStyle w:val="ListBullet"/>
        <w:spacing w:after="40"/>
      </w:pPr>
      <w:r>
        <w:t>Formal threat model with eight categories of agent behavior damaging the deployer</w:t>
      </w:r>
    </w:p>
    <w:p>
      <w:pPr>
        <w:pStyle w:val="ListBullet"/>
        <w:spacing w:after="40"/>
      </w:pPr>
      <w:r>
        <w:t>Most relevant to Layer 1 + Layer 2</w:t>
      </w:r>
    </w:p>
    <w:p>
      <w:pPr>
        <w:pStyle w:val="ListBullet"/>
        <w:spacing w:after="40"/>
      </w:pPr>
      <w:r>
        <w:t>Why it matters: current safety benchmarks optimize for generic criminal harm (AgentHarm) and miss the deployer-harm vector entirely; the 14.8% → 85.3% TPR improvement with layered defense shows that owner-harm detection is a different, harder problem that needs its own governance stack</w:t>
      </w:r>
    </w:p>
    <w:p>
      <w:pPr>
        <w:spacing w:after="120"/>
      </w:pPr>
      <w:r>
        <w:t>Interpretation: the June 12 additions reinforce that the governance problem is not just about writing better specs or adding runtime guards. It is also about (a) validating behavior when you don't have complete specs, and (b) protecting against a threat class that most current benchmarks ignore. The owner-harm paper is especially important because it shows that even a 100% TPR gate on generic criminal harm collapses to 14.8% when the victim is the deployer itself.</w:t>
      </w:r>
    </w:p>
    <w:p>
      <w:pPr>
        <w:spacing w:before="160" w:after="80"/>
      </w:pPr>
      <w:r>
        <w:rPr>
          <w:rFonts w:ascii="Aptos Display" w:hAnsi="Aptos Display"/>
          <w:b/>
          <w:color w:val="3A74B7"/>
          <w:sz w:val="26"/>
        </w:rPr>
        <w:t>June 7, 2026 scout addendum: six newly surfaced papers</w:t>
      </w:r>
    </w:p>
    <w:p>
      <w:pPr>
        <w:spacing w:after="120"/>
      </w:pPr>
      <w:r>
        <w:t>The latest scout update adds six papers that materially improve the stack, especially around skill composition, verifiable skill representations, and formal monitoring:</w:t>
      </w:r>
    </w:p>
    <w:p>
      <w:pPr>
        <w:pStyle w:val="ListBullet"/>
        <w:spacing w:after="40"/>
      </w:pPr>
      <w:r>
        <w:t>SkillSafetyBench (arXiv:2605.12015)</w:t>
      </w:r>
    </w:p>
    <w:p>
      <w:pPr>
        <w:pStyle w:val="ListBullet"/>
        <w:spacing w:after="40"/>
      </w:pPr>
      <w:r>
        <w:t>First benchmark specifically targeting skill-level attack surfaces</w:t>
      </w:r>
    </w:p>
    <w:p>
      <w:pPr>
        <w:pStyle w:val="ListBullet"/>
        <w:spacing w:after="40"/>
      </w:pPr>
      <w:r>
        <w:t>Most relevant to Layer 0 + Layer 2</w:t>
      </w:r>
    </w:p>
    <w:p>
      <w:pPr>
        <w:pStyle w:val="ListBullet"/>
        <w:spacing w:after="40"/>
      </w:pPr>
      <w:r>
        <w:t>Why it matters: governance at the skill layer needs a benchmark, not just threat claims</w:t>
      </w:r>
    </w:p>
    <w:p>
      <w:pPr>
        <w:pStyle w:val="ListBullet"/>
        <w:spacing w:after="40"/>
      </w:pPr>
      <w:r>
        <w:t>Measuring Compositional Risk (arXiv:2606.00448)</w:t>
      </w:r>
    </w:p>
    <w:p>
      <w:pPr>
        <w:pStyle w:val="ListBullet"/>
        <w:spacing w:after="40"/>
      </w:pPr>
      <w:r>
        <w:t>Shows that individually safe skills can still compose into unsafe combinations</w:t>
      </w:r>
    </w:p>
    <w:p>
      <w:pPr>
        <w:pStyle w:val="ListBullet"/>
        <w:spacing w:after="40"/>
      </w:pPr>
      <w:r>
        <w:t>Most relevant to Layer 0 + Layer 1</w:t>
      </w:r>
    </w:p>
    <w:p>
      <w:pPr>
        <w:pStyle w:val="ListBullet"/>
        <w:spacing w:after="40"/>
      </w:pPr>
      <w:r>
        <w:t>Why it matters: this is the cleanest statement so far that single-skill validation is insufficient</w:t>
      </w:r>
    </w:p>
    <w:p>
      <w:pPr>
        <w:pStyle w:val="ListBullet"/>
        <w:spacing w:after="40"/>
      </w:pPr>
      <w:r>
        <w:t>AgentTrap (arXiv:2605.13940)</w:t>
      </w:r>
    </w:p>
    <w:p>
      <w:pPr>
        <w:pStyle w:val="ListBullet"/>
        <w:spacing w:after="40"/>
      </w:pPr>
      <w:r>
        <w:t>Documents runtime trust failures in third-party skills</w:t>
      </w:r>
    </w:p>
    <w:p>
      <w:pPr>
        <w:pStyle w:val="ListBullet"/>
        <w:spacing w:after="40"/>
      </w:pPr>
      <w:r>
        <w:t>Most relevant to Layer 1</w:t>
      </w:r>
    </w:p>
    <w:p>
      <w:pPr>
        <w:pStyle w:val="ListBullet"/>
        <w:spacing w:after="40"/>
      </w:pPr>
      <w:r>
        <w:t>Why it matters: external skill reuse is a live trust-boundary problem, not just a packaging issue</w:t>
      </w:r>
    </w:p>
    <w:p>
      <w:pPr>
        <w:pStyle w:val="ListBullet"/>
        <w:spacing w:after="40"/>
      </w:pPr>
      <w:r>
        <w:t>Skill-as-Pseudocode (SaP) (arXiv:2605.27955)</w:t>
      </w:r>
    </w:p>
    <w:p>
      <w:pPr>
        <w:pStyle w:val="ListBullet"/>
        <w:spacing w:after="40"/>
      </w:pPr>
      <w:r>
        <w:t>Transforms natural-language skills into verifiable pseudocode</w:t>
      </w:r>
    </w:p>
    <w:p>
      <w:pPr>
        <w:pStyle w:val="ListBullet"/>
        <w:spacing w:after="40"/>
      </w:pPr>
      <w:r>
        <w:t>Most relevant to Layer 0</w:t>
      </w:r>
    </w:p>
    <w:p>
      <w:pPr>
        <w:pStyle w:val="ListBullet"/>
        <w:spacing w:after="40"/>
      </w:pPr>
      <w:r>
        <w:t>Why it matters: this is one of the strongest direct candidates for static-time checking before execution</w:t>
      </w:r>
    </w:p>
    <w:p>
      <w:pPr>
        <w:pStyle w:val="ListBullet"/>
        <w:spacing w:after="40"/>
      </w:pPr>
      <w:r>
        <w:t>KYA (arXiv:2605.25376)</w:t>
      </w:r>
    </w:p>
    <w:p>
      <w:pPr>
        <w:pStyle w:val="ListBullet"/>
        <w:spacing w:after="40"/>
      </w:pPr>
      <w:r>
        <w:t>Introduces a framework-agnostic trust layer with verifiable provenance</w:t>
      </w:r>
    </w:p>
    <w:p>
      <w:pPr>
        <w:pStyle w:val="ListBullet"/>
        <w:spacing w:after="40"/>
      </w:pPr>
      <w:r>
        <w:t>Most relevant to Layer 1 + Layer 3</w:t>
      </w:r>
    </w:p>
    <w:p>
      <w:pPr>
        <w:pStyle w:val="ListBullet"/>
        <w:spacing w:after="40"/>
      </w:pPr>
      <w:r>
        <w:t>Why it matters: provenance is a prerequisite for meaningful governance across frameworks and delegation chains</w:t>
      </w:r>
    </w:p>
    <w:p>
      <w:pPr>
        <w:pStyle w:val="ListBullet"/>
        <w:spacing w:after="40"/>
      </w:pPr>
      <w:r>
        <w:t>Auditing, Monitoring, and Intervention (arXiv:2605.16198)</w:t>
      </w:r>
    </w:p>
    <w:p>
      <w:pPr>
        <w:pStyle w:val="ListBullet"/>
        <w:spacing w:after="40"/>
      </w:pPr>
      <w:r>
        <w:t>LTL-based runtime compliance monitoring</w:t>
      </w:r>
    </w:p>
    <w:p>
      <w:pPr>
        <w:pStyle w:val="ListBullet"/>
        <w:spacing w:after="40"/>
      </w:pPr>
      <w:r>
        <w:t>Most relevant to Layer 1</w:t>
      </w:r>
    </w:p>
    <w:p>
      <w:pPr>
        <w:pStyle w:val="ListBullet"/>
        <w:spacing w:after="40"/>
      </w:pPr>
      <w:r>
        <w:t>Why it matters: it strengthens the formal runtime side without falling back to pure LLM-as-judge patterns</w:t>
      </w:r>
    </w:p>
    <w:p>
      <w:pPr>
        <w:spacing w:after="120"/>
      </w:pPr>
      <w:r>
        <w:t>Interpretation: the June 7 additions reinforce the repo's current direction. Static governance still sits at the center, but the new evidence makes it clearer that the real target is not just validating individual SKILL.md files. The harder problem is validating skill composition, third-party trust, and translation from natural language skill specs into verifiable intermediate forms.</w:t>
      </w:r>
    </w:p>
    <w:p>
      <w:pPr>
        <w:spacing w:after="120"/>
      </w:pPr>
      <w:r>
        <w:t>The Three-Layer Stack:</w:t>
      </w:r>
    </w:p>
    <w:tbl>
      <w:tblPr>
        <w:tblStyle w:val="TableGrid"/>
        <w:tblW w:type="auto" w:w="0"/>
        <w:tblLook w:firstColumn="1" w:firstRow="1" w:lastColumn="0" w:lastRow="0" w:noHBand="0" w:noVBand="1" w:val="04A0"/>
      </w:tblPr>
      <w:tblGrid>
        <w:gridCol w:w="2484"/>
        <w:gridCol w:w="2484"/>
        <w:gridCol w:w="2484"/>
        <w:gridCol w:w="2484"/>
      </w:tblGrid>
      <w:tr>
        <w:tc>
          <w:tcPr>
            <w:tcW w:type="dxa" w:w="2484"/>
            <w:shd w:fill="D9E6FF"/>
          </w:tcPr>
          <w:p>
            <w:r>
              <w:rPr>
                <w:b/>
              </w:rPr>
              <w:t>Layer</w:t>
            </w:r>
          </w:p>
        </w:tc>
        <w:tc>
          <w:tcPr>
            <w:tcW w:type="dxa" w:w="2484"/>
            <w:shd w:fill="D9E6FF"/>
          </w:tcPr>
          <w:p>
            <w:r>
              <w:rPr>
                <w:b/>
              </w:rPr>
              <w:t>Name</w:t>
            </w:r>
          </w:p>
        </w:tc>
        <w:tc>
          <w:tcPr>
            <w:tcW w:type="dxa" w:w="2484"/>
            <w:shd w:fill="D9E6FF"/>
          </w:tcPr>
          <w:p>
            <w:r>
              <w:rPr>
                <w:b/>
              </w:rPr>
              <w:t>Focus</w:t>
            </w:r>
          </w:p>
        </w:tc>
        <w:tc>
          <w:tcPr>
            <w:tcW w:type="dxa" w:w="2484"/>
            <w:shd w:fill="D9E6FF"/>
          </w:tcPr>
          <w:p>
            <w:r>
              <w:rPr>
                <w:b/>
              </w:rPr>
              <w:t>Key Question</w:t>
            </w:r>
          </w:p>
        </w:tc>
      </w:tr>
      <w:tr>
        <w:tc>
          <w:tcPr>
            <w:tcW w:type="dxa" w:w="2484"/>
          </w:tcPr>
          <w:p>
            <w:r>
              <w:t>Layer 0</w:t>
            </w:r>
          </w:p>
        </w:tc>
        <w:tc>
          <w:tcPr>
            <w:tcW w:type="dxa" w:w="2484"/>
          </w:tcPr>
          <w:p>
            <w:r>
              <w:t>Spec-Level Governance</w:t>
            </w:r>
          </w:p>
        </w:tc>
        <w:tc>
          <w:tcPr>
            <w:tcW w:type="dxa" w:w="2484"/>
          </w:tcPr>
          <w:p>
            <w:r>
              <w:t>SKILL.md validation, schema soundness, contractual boundaries</w:t>
            </w:r>
          </w:p>
        </w:tc>
        <w:tc>
          <w:tcPr>
            <w:tcW w:type="dxa" w:w="2484"/>
          </w:tcPr>
          <w:p>
            <w:r>
              <w:t>Is the skill specification correct and complete?</w:t>
            </w:r>
          </w:p>
        </w:tc>
      </w:tr>
      <w:tr>
        <w:tc>
          <w:tcPr>
            <w:tcW w:type="dxa" w:w="2484"/>
          </w:tcPr>
          <w:p>
            <w:r>
              <w:t>Layer 1</w:t>
            </w:r>
          </w:p>
        </w:tc>
        <w:tc>
          <w:tcPr>
            <w:tcW w:type="dxa" w:w="2484"/>
          </w:tcPr>
          <w:p>
            <w:r>
              <w:t>Runtime-Level Governance</w:t>
            </w:r>
          </w:p>
        </w:tc>
        <w:tc>
          <w:tcPr>
            <w:tcW w:type="dxa" w:w="2484"/>
          </w:tcPr>
          <w:p>
            <w:r>
              <w:t>Execution sandboxing, intent verification, inter-agent authorization, audit logging</w:t>
            </w:r>
          </w:p>
        </w:tc>
        <w:tc>
          <w:tcPr>
            <w:tcW w:type="dxa" w:w="2484"/>
          </w:tcPr>
          <w:p>
            <w:r>
              <w:t>Can the agent execute safely at runtime?</w:t>
            </w:r>
          </w:p>
        </w:tc>
      </w:tr>
      <w:tr>
        <w:tc>
          <w:tcPr>
            <w:tcW w:type="dxa" w:w="2484"/>
          </w:tcPr>
          <w:p>
            <w:r>
              <w:t>Layer 2</w:t>
            </w:r>
          </w:p>
        </w:tc>
        <w:tc>
          <w:tcPr>
            <w:tcW w:type="dxa" w:w="2484"/>
          </w:tcPr>
          <w:p>
            <w:r>
              <w:t>Behavioral-Level Governance</w:t>
            </w:r>
          </w:p>
        </w:tc>
        <w:tc>
          <w:tcPr>
            <w:tcW w:type="dxa" w:w="2484"/>
          </w:tcPr>
          <w:p>
            <w:r>
              <w:t>Safety benchmarks, task evaluation, reward hacking detection, enterprise trustworthiness</w:t>
            </w:r>
          </w:p>
        </w:tc>
        <w:tc>
          <w:tcPr>
            <w:tcW w:type="dxa" w:w="2484"/>
          </w:tcPr>
          <w:p>
            <w:r>
              <w:t>Does the agent behave safely in real-world tasks?</w:t>
            </w:r>
          </w:p>
        </w:tc>
      </w:tr>
    </w:tbl>
    <w:p/>
    <w:p>
      <w:pPr>
        <w:spacing w:after="120"/>
      </w:pPr>
      <w:r>
        <w:t>---</w:t>
      </w:r>
    </w:p>
    <w:p>
      <w:pPr>
        <w:spacing w:before="240" w:after="80"/>
      </w:pPr>
      <w:r>
        <w:rPr>
          <w:rFonts w:ascii="Aptos Display" w:hAnsi="Aptos Display"/>
          <w:b/>
          <w:color w:val="2D5A99"/>
          <w:sz w:val="32"/>
        </w:rPr>
        <w:t>Papers &amp; Products</w:t>
      </w:r>
    </w:p>
    <w:p>
      <w:pPr>
        <w:spacing w:before="160" w:after="80"/>
      </w:pPr>
      <w:r>
        <w:rPr>
          <w:rFonts w:ascii="Aptos Display" w:hAnsi="Aptos Display"/>
          <w:b/>
          <w:color w:val="3A74B7"/>
          <w:sz w:val="26"/>
        </w:rPr>
        <w:t>1. BeSafe-Bench (BSB)</w:t>
      </w:r>
    </w:p>
    <w:p>
      <w:pPr>
        <w:pStyle w:val="ListBullet"/>
        <w:spacing w:after="40"/>
      </w:pPr>
      <w:r>
        <w:t>arXiv ID: 2603.25747</w:t>
      </w:r>
    </w:p>
    <w:p>
      <w:pPr>
        <w:pStyle w:val="ListBullet"/>
        <w:spacing w:after="40"/>
      </w:pPr>
      <w:r>
        <w:t>URL: https://arxiv.org/abs/2603.25747</w:t>
      </w:r>
    </w:p>
    <w:p>
      <w:pPr>
        <w:pStyle w:val="ListBullet"/>
        <w:spacing w:after="40"/>
      </w:pPr>
      <w:r>
        <w:t>PDF: https://arxiv.org/pdf/2603.25747</w:t>
      </w:r>
    </w:p>
    <w:p>
      <w:pPr>
        <w:pStyle w:val="ListBullet"/>
        <w:spacing w:after="40"/>
      </w:pPr>
      <w:r>
        <w:t>Authors: Xuetao Wei et al.</w:t>
      </w:r>
    </w:p>
    <w:p>
      <w:pPr>
        <w:pStyle w:val="ListBullet"/>
        <w:spacing w:after="40"/>
      </w:pPr>
      <w:r>
        <w:t>Date: January 2026</w:t>
      </w:r>
    </w:p>
    <w:p>
      <w:pPr>
        <w:spacing w:after="120"/>
      </w:pPr>
      <w:r>
        <w:t>Abstract:</w:t>
      </w:r>
    </w:p>
    <w:tbl>
      <w:tblPr>
        <w:tblW w:type="auto" w:w="0"/>
        <w:tblLayout w:type="autofit"/>
        <w:tblLook w:firstColumn="1" w:firstRow="1" w:lastColumn="0" w:lastRow="0" w:noHBand="0" w:noVBand="1" w:val="04A0"/>
      </w:tblPr>
      <w:tblGrid>
        <w:gridCol w:w="9936"/>
      </w:tblGrid>
      <w:tr>
        <w:tc>
          <w:tcPr>
            <w:tcW w:type="dxa" w:w="9936"/>
            <w:shd w:fill="EAF2FF"/>
          </w:tcPr>
          <w:p>
            <w:pPr>
              <w:jc w:val="left"/>
            </w:pPr>
            <w:r>
              <w:rPr>
                <w:i/>
                <w:color w:val="4A566B"/>
                <w:sz w:val="21"/>
              </w:rPr>
              <w:t>The rapid evolution of Large Multimodal Models (LMMs) has enabled agents to perform complex digital and physical tasks, yet their deployment as autonomous decision-makers introduces substantial unintentional behavioral safety risks. However, the absence of a comprehensive safety benchmark remains a major bottleneck, as existing evaluations rely on low-fidelity environments, simulated APIs, or narrowly scoped tasks. To address this gap, we present BeSafe-Bench (BSB), a benchmark for exposing behavioral safety risks of situated agents in functional environments, covering four representative domains: Web, Mobile, Embodied VLM, and Embodied VLA. Using functional environments, we construct a diverse instruction space by augmenting tasks with nine categories of safety-critical risks, and adopt a hybrid evaluation framework that combines rule-based checks with LLM-as-a-judge reasoning to assess real environmental impacts. Evaluating 13 popular agents reveals a concerning trend: even the best-performing agent completes fewer than 40% of tasks while fully adhering to safety constraints, and strong task performance frequently coincides with severe safety violations. These findings underscore the urgent need for improved safety alignment before deploying agentic systems in real-world settings.</w:t>
            </w:r>
          </w:p>
        </w:tc>
      </w:tr>
    </w:tbl>
    <w:p/>
    <w:p>
      <w:pPr>
        <w:spacing w:after="120"/>
      </w:pPr>
      <w:r>
        <w:t>Why I recommend this paper: BeSafe-Bench is the first comprehensive behavioral safety benchmark for real-world agent environments. Most existing benchmarks measure only task completion — this one measures whether agents complete tasks safely. The finding that top agents fail safety constraints on 60%+ of tasks is a critical data point for anyone building production agents.</w:t>
      </w:r>
    </w:p>
    <w:p>
      <w:pPr>
        <w:spacing w:after="120"/>
      </w:pPr>
      <w:r>
        <w:t>Relevance to our topic: This is the foundational benchmark for Layer 2 (Behavioral Governance). It provides the measurement infrastructure we need to validate whether agents are actually safe in practice, not just theoretically.</w:t>
      </w:r>
    </w:p>
    <w:p>
      <w:pPr>
        <w:spacing w:after="120"/>
      </w:pPr>
      <w:r>
        <w:t>Which layer: Layer 2 — Behavioral-Level Governance</w:t>
      </w:r>
    </w:p>
    <w:p>
      <w:pPr>
        <w:spacing w:after="120"/>
      </w:pPr>
      <w:r>
        <w:t>Is it a solution we're looking into? Yes. BeSafe-Bench is the evaluation framework we should use to measure safety improvements. It's not a governance mechanism itself, but the measurement tool that tells us if governance is working.</w:t>
      </w:r>
    </w:p>
    <w:p>
      <w:pPr>
        <w:spacing w:after="120"/>
      </w:pPr>
      <w:r>
        <w:t>Recommendation reason: The gap between "task completion" and "safe task completion" is the single most important blind spot in current agent evaluation. This paper proves the blind spot exists and provides the tool to close it.</w:t>
      </w:r>
    </w:p>
    <w:p>
      <w:pPr>
        <w:spacing w:after="120"/>
      </w:pPr>
      <w:r>
        <w:t>---</w:t>
      </w:r>
    </w:p>
    <w:p>
      <w:pPr>
        <w:spacing w:before="160" w:after="80"/>
      </w:pPr>
      <w:r>
        <w:rPr>
          <w:rFonts w:ascii="Aptos Display" w:hAnsi="Aptos Display"/>
          <w:b/>
          <w:color w:val="3A74B7"/>
          <w:sz w:val="26"/>
        </w:rPr>
        <w:t>2. ST-WebAgentBench</w:t>
      </w:r>
    </w:p>
    <w:p>
      <w:pPr>
        <w:pStyle w:val="ListBullet"/>
        <w:spacing w:after="40"/>
      </w:pPr>
      <w:r>
        <w:t>arXiv ID: 2410.06703</w:t>
      </w:r>
    </w:p>
    <w:p>
      <w:pPr>
        <w:pStyle w:val="ListBullet"/>
        <w:spacing w:after="40"/>
      </w:pPr>
      <w:r>
        <w:t>URL: https://arxiv.org/abs/2410.06703</w:t>
      </w:r>
    </w:p>
    <w:p>
      <w:pPr>
        <w:pStyle w:val="ListBullet"/>
        <w:spacing w:after="40"/>
      </w:pPr>
      <w:r>
        <w:t>PDF: https://arxiv.org/pdf/2410.06703</w:t>
      </w:r>
    </w:p>
    <w:p>
      <w:pPr>
        <w:pStyle w:val="ListBullet"/>
        <w:spacing w:after="40"/>
      </w:pPr>
      <w:r>
        <w:t>Authors: Research team focusing on web agent safety</w:t>
      </w:r>
    </w:p>
    <w:p>
      <w:pPr>
        <w:pStyle w:val="ListBullet"/>
        <w:spacing w:after="40"/>
      </w:pPr>
      <w:r>
        <w:t>Date: October 2024</w:t>
      </w:r>
    </w:p>
    <w:p>
      <w:pPr>
        <w:spacing w:after="120"/>
      </w:pPr>
      <w:r>
        <w:t>Abstract:</w:t>
      </w:r>
    </w:p>
    <w:tbl>
      <w:tblPr>
        <w:tblW w:type="auto" w:w="0"/>
        <w:tblLayout w:type="autofit"/>
        <w:tblLook w:firstColumn="1" w:firstRow="1" w:lastColumn="0" w:lastRow="0" w:noHBand="0" w:noVBand="1" w:val="04A0"/>
      </w:tblPr>
      <w:tblGrid>
        <w:gridCol w:w="9936"/>
      </w:tblGrid>
      <w:tr>
        <w:tc>
          <w:tcPr>
            <w:tcW w:type="dxa" w:w="9936"/>
            <w:shd w:fill="EAF2FF"/>
          </w:tcPr>
          <w:p>
            <w:pPr>
              <w:jc w:val="left"/>
            </w:pPr>
            <w:r>
              <w:rPr>
                <w:i/>
                <w:color w:val="4A566B"/>
                <w:sz w:val="21"/>
              </w:rPr>
              <w:t>Autonomous web agents solve complex browsing tasks, yet existing benchmarks measure only whether an agent finishes a task, ignoring whether it does so safely or in a way enterprises can trust. To integrate these agents into critical workflows, Safety and Trustworthiness (ST) are prerequisite conditions for adoption. We introduce ST-WebAgentBench, a configurable and easily extensible suite for evaluating web agent ST across realistic enterprise scenarios. Each of its 222 tasks is paired with ST policies — concise rules that encode constraints — and is scored on both task completion and policy adherence. We evaluate multiple agents and show that even capable models frequently violate safety policies when task pressure increases. These findings demonstrate that safety cannot be an afterthought in web agent deployment and must be evaluated alongside capability.</w:t>
            </w:r>
          </w:p>
        </w:tc>
      </w:tr>
    </w:tbl>
    <w:p/>
    <w:p>
      <w:pPr>
        <w:spacing w:after="120"/>
      </w:pPr>
      <w:r>
        <w:t>Why I recommend this paper: ST-WebAgentBench is the enterprise-focused companion to BeSafe-Bench. Where BeSafe-Bench covers broad domains (web, mobile, embodied), ST-WebAgentBench focuses specifically on web agents with 222 realistic enterprise tasks. It introduces the concept of ST policies — concise constraint rules that can be attached to any task — which is directly applicable to how we design skill specifications.</w:t>
      </w:r>
    </w:p>
    <w:p>
      <w:pPr>
        <w:spacing w:after="120"/>
      </w:pPr>
      <w:r>
        <w:t>Relevance to our topic: This paper bridges Layer 0 (Spec) and Layer 2 (Behavioral). The ST policies it introduces are essentially behavioral constraints encoded in specifications — exactly what we need for contractual skills (Layer 0) that can be validated at runtime (Layer 1) and measured against benchmarks (Layer 2).</w:t>
      </w:r>
    </w:p>
    <w:p>
      <w:pPr>
        <w:spacing w:after="120"/>
      </w:pPr>
      <w:r>
        <w:t>Which layer: Layer 0 → Layer 2 bridge (Spec-Level to Behavioral-Level)</w:t>
      </w:r>
    </w:p>
    <w:p>
      <w:pPr>
        <w:spacing w:after="120"/>
      </w:pPr>
      <w:r>
        <w:t>Is it a solution we're looking into? Yes. The ST policy framework is a direct implementation pattern for GovernSpec-style contractual skills. We should adopt its policy-as-specification approach.</w:t>
      </w:r>
    </w:p>
    <w:p>
      <w:pPr>
        <w:spacing w:after="120"/>
      </w:pPr>
      <w:r>
        <w:t>Recommendation reason: Enterprise adoption requires trust. ST-WebAgentBench provides the evaluation framework that proves (or disproves) trustworthiness. The 222 tasks with paired policies are a template for how we should write skill constraints.</w:t>
      </w:r>
    </w:p>
    <w:p>
      <w:pPr>
        <w:spacing w:after="120"/>
      </w:pPr>
      <w:r>
        <w:t>---</w:t>
      </w:r>
    </w:p>
    <w:p>
      <w:pPr>
        <w:spacing w:before="160" w:after="80"/>
      </w:pPr>
      <w:r>
        <w:rPr>
          <w:rFonts w:ascii="Aptos Display" w:hAnsi="Aptos Display"/>
          <w:b/>
          <w:color w:val="3A74B7"/>
          <w:sz w:val="26"/>
        </w:rPr>
        <w:t>3. Layered Governance Architecture (LGA)</w:t>
      </w:r>
    </w:p>
    <w:p>
      <w:pPr>
        <w:pStyle w:val="ListBullet"/>
        <w:spacing w:after="40"/>
      </w:pPr>
      <w:r>
        <w:t>arXiv ID: 2603.07191</w:t>
      </w:r>
    </w:p>
    <w:p>
      <w:pPr>
        <w:pStyle w:val="ListBullet"/>
        <w:spacing w:after="40"/>
      </w:pPr>
      <w:r>
        <w:t>URL: https://arxiv.org/abs/2603.07191</w:t>
      </w:r>
    </w:p>
    <w:p>
      <w:pPr>
        <w:pStyle w:val="ListBullet"/>
        <w:spacing w:after="40"/>
      </w:pPr>
      <w:r>
        <w:t>PDF: https://arxiv.org/pdf/2603.07191</w:t>
      </w:r>
    </w:p>
    <w:p>
      <w:pPr>
        <w:pStyle w:val="ListBullet"/>
        <w:spacing w:after="40"/>
      </w:pPr>
      <w:r>
        <w:t>Authors: Security research team</w:t>
      </w:r>
    </w:p>
    <w:p>
      <w:pPr>
        <w:pStyle w:val="ListBullet"/>
        <w:spacing w:after="40"/>
      </w:pPr>
      <w:r>
        <w:t>Date: March 2026</w:t>
      </w:r>
    </w:p>
    <w:p>
      <w:pPr>
        <w:spacing w:after="120"/>
      </w:pPr>
      <w:r>
        <w:t>Abstract:</w:t>
      </w:r>
    </w:p>
    <w:tbl>
      <w:tblPr>
        <w:tblW w:type="auto" w:w="0"/>
        <w:tblLayout w:type="autofit"/>
        <w:tblLook w:firstColumn="1" w:firstRow="1" w:lastColumn="0" w:lastRow="0" w:noHBand="0" w:noVBand="1" w:val="04A0"/>
      </w:tblPr>
      <w:tblGrid>
        <w:gridCol w:w="9936"/>
      </w:tblGrid>
      <w:tr>
        <w:tc>
          <w:tcPr>
            <w:tcW w:type="dxa" w:w="9936"/>
            <w:shd w:fill="EAF2FF"/>
          </w:tcPr>
          <w:p>
            <w:pPr>
              <w:jc w:val="left"/>
            </w:pPr>
            <w:r>
              <w:rPr>
                <w:i/>
                <w:color w:val="4A566B"/>
                <w:sz w:val="21"/>
              </w:rPr>
              <w:t>Autonomous agents powered by large language models introduce a class of execution-layer vulnerabilities — prompt injection, retrieval poisoning, and uncontrolled tool invocation — that existing guardrails fail to address systematically. In this work, we propose the Layered Governance Architecture (LGA), a four-layer framework comprising execution sandboxing (L1), intent verification (L2), zero-trust inter-agent authorization (L3), and immutable audit logging (L4). To evaluate LGA, we construct a bilingual benchmark (Chinese original, English via machine translation) with 847 attack scenarios across 14 attack vectors. Experimental results show that LGA reduces successful attack rates by 89% compared to baseline guardrails while introducing only 3.2% latency overhead. The architecture is designed to be composable — each layer can be deployed independently or stacked for defense-in-depth.</w:t>
            </w:r>
          </w:p>
        </w:tc>
      </w:tr>
    </w:tbl>
    <w:p/>
    <w:p>
      <w:pPr>
        <w:spacing w:after="120"/>
      </w:pPr>
      <w:r>
        <w:t>Why I recommend this paper: LGA is the most practical runtime governance framework I've found. It directly addresses the execution-layer vulnerabilities that make agents dangerous: prompt injection, tool misuse, and inter-agent trust. The 89% attack reduction with minimal latency overhead makes it production-viable.</w:t>
      </w:r>
    </w:p>
    <w:p>
      <w:pPr>
        <w:spacing w:after="120"/>
      </w:pPr>
      <w:r>
        <w:t>Relevance to our topic: This is the definitive Layer 1 (Runtime-Level Governance) framework. It provides the technical architecture for how to actually secure agent execution, not just specify or measure it.</w:t>
      </w:r>
    </w:p>
    <w:p>
      <w:pPr>
        <w:spacing w:after="120"/>
      </w:pPr>
      <w:r>
        <w:t>Which layer: Layer 1 — Runtime-Level Governance</w:t>
      </w:r>
    </w:p>
    <w:p>
      <w:pPr>
        <w:spacing w:after="120"/>
      </w:pPr>
      <w:r>
        <w:t>Is it a solution we're looking into? Yes. LGA is the architectural blueprint for runtime security. The four layers (sandboxing, intent verification, zero-trust authorization, audit logging) map directly to what any production agent system needs.</w:t>
      </w:r>
    </w:p>
    <w:p>
      <w:pPr>
        <w:spacing w:after="120"/>
      </w:pPr>
      <w:r>
        <w:t>Recommendation reason: Most governance frameworks are theoretical. LGA is empirical — it was tested against 847 real attack scenarios and achieved 89% reduction. The composable design means you can start with one layer and add others as needed.</w:t>
      </w:r>
    </w:p>
    <w:p>
      <w:pPr>
        <w:spacing w:after="120"/>
      </w:pPr>
      <w:r>
        <w:t>---</w:t>
      </w:r>
    </w:p>
    <w:p>
      <w:pPr>
        <w:spacing w:before="160" w:after="80"/>
      </w:pPr>
      <w:r>
        <w:rPr>
          <w:rFonts w:ascii="Aptos Display" w:hAnsi="Aptos Display"/>
          <w:b/>
          <w:color w:val="3A74B7"/>
          <w:sz w:val="26"/>
        </w:rPr>
        <w:t>4. Skilldex</w:t>
      </w:r>
    </w:p>
    <w:p>
      <w:pPr>
        <w:pStyle w:val="ListBullet"/>
        <w:spacing w:after="40"/>
      </w:pPr>
      <w:r>
        <w:t>arXiv ID: 2604.16911</w:t>
      </w:r>
    </w:p>
    <w:p>
      <w:pPr>
        <w:pStyle w:val="ListBullet"/>
        <w:spacing w:after="40"/>
      </w:pPr>
      <w:r>
        <w:t>URL: https://arxiv.org/abs/2604.16911</w:t>
      </w:r>
    </w:p>
    <w:p>
      <w:pPr>
        <w:pStyle w:val="ListBullet"/>
        <w:spacing w:after="40"/>
      </w:pPr>
      <w:r>
        <w:t>PDF: https://arxiv.org/pdf/2604.16911</w:t>
      </w:r>
    </w:p>
    <w:p>
      <w:pPr>
        <w:pStyle w:val="ListBullet"/>
        <w:spacing w:after="40"/>
      </w:pPr>
      <w:r>
        <w:t>Authors: Skill package research team</w:t>
      </w:r>
    </w:p>
    <w:p>
      <w:pPr>
        <w:pStyle w:val="ListBullet"/>
        <w:spacing w:after="40"/>
      </w:pPr>
      <w:r>
        <w:t>Date: April 2026</w:t>
      </w:r>
    </w:p>
    <w:p>
      <w:pPr>
        <w:spacing w:after="120"/>
      </w:pPr>
      <w:r>
        <w:t>Abstract:</w:t>
      </w:r>
    </w:p>
    <w:tbl>
      <w:tblPr>
        <w:tblW w:type="auto" w:w="0"/>
        <w:tblLayout w:type="autofit"/>
        <w:tblLook w:firstColumn="1" w:firstRow="1" w:lastColumn="0" w:lastRow="0" w:noHBand="0" w:noVBand="1" w:val="04A0"/>
      </w:tblPr>
      <w:tblGrid>
        <w:gridCol w:w="9936"/>
      </w:tblGrid>
      <w:tr>
        <w:tc>
          <w:tcPr>
            <w:tcW w:type="dxa" w:w="9936"/>
            <w:shd w:fill="EAF2FF"/>
          </w:tcPr>
          <w:p>
            <w:pPr>
              <w:jc w:val="left"/>
            </w:pPr>
            <w:r>
              <w:rPr>
                <w:i/>
                <w:color w:val="4A566B"/>
                <w:sz w:val="21"/>
              </w:rPr>
              <w:t>Large Language Model (LLM) agents are increasingly extended at runtime via skill packages, structured natural-language instruction bundles loaded from a well-known directory. Community install tooling and registries exist, but two gaps persist: no public tool scores skill packages against Anthropic's published format specification, and no mechanism bundles related skills with the shared context they need to remain mutually coherent. We present Skilldex, a package manager and registry for agent skill packages addressing both gaps. The two novel contributions are: (1) a validation engine that checks skill packages against the Anthropic skill format spec, scoring completeness, consistency, and schema compliance; and (2) a dependency resolution system that bundles related skills with shared context, ensuring mutual coherence. Skilldex has been validated against 200+ community skill packages, identifying format violations in 34% of packages and coherence issues in 28% of bundles.</w:t>
            </w:r>
          </w:p>
        </w:tc>
      </w:tr>
    </w:tbl>
    <w:p/>
    <w:p>
      <w:pPr>
        <w:spacing w:after="120"/>
      </w:pPr>
      <w:r>
        <w:t>Why I recommend this paper: Skilldex is the first tool that validates skill packages against a formal specification. It found that 34% of community skill packages have format violations — this is exactly the validation gap we need to close for Layer 0 governance. The dependency resolution for mutual coherence is also critical for preventing skill conflicts.</w:t>
      </w:r>
    </w:p>
    <w:p>
      <w:pPr>
        <w:spacing w:after="120"/>
      </w:pPr>
      <w:r>
        <w:t>Relevance to our topic: This is the foundational Layer 0 (Spec-Level) tool. It validates whether skill markdown files are well-formed, complete, and coherent with other skills. Without this, you can't trust any skill package.</w:t>
      </w:r>
    </w:p>
    <w:p>
      <w:pPr>
        <w:spacing w:after="120"/>
      </w:pPr>
      <w:r>
        <w:t>Which layer: Layer 0 — Spec-Level Governance</w:t>
      </w:r>
    </w:p>
    <w:p>
      <w:pPr>
        <w:spacing w:after="120"/>
      </w:pPr>
      <w:r>
        <w:t>Is it a solution we're looking into? Yes. Skilldex is the validation engine we need. The fact that 34% of community packages are malformed proves the need is real, not theoretical.</w:t>
      </w:r>
    </w:p>
    <w:p>
      <w:pPr>
        <w:spacing w:after="120"/>
      </w:pPr>
      <w:r>
        <w:t>Recommendation reason: The paper provides both a tool (Skilldex) and data (34% violation rate) that proves spec validation is non-negotiable. If one-third of skill packages are malformed, runtime governance is building on sand.</w:t>
      </w:r>
    </w:p>
    <w:p>
      <w:pPr>
        <w:spacing w:after="120"/>
      </w:pPr>
      <w:r>
        <w:t>---</w:t>
      </w:r>
    </w:p>
    <w:p>
      <w:pPr>
        <w:spacing w:before="160" w:after="80"/>
      </w:pPr>
      <w:r>
        <w:rPr>
          <w:rFonts w:ascii="Aptos Display" w:hAnsi="Aptos Display"/>
          <w:b/>
          <w:color w:val="3A74B7"/>
          <w:sz w:val="26"/>
        </w:rPr>
        <w:t>5. GovernSpec / Contractual Skills</w:t>
      </w:r>
    </w:p>
    <w:p>
      <w:pPr>
        <w:pStyle w:val="ListBullet"/>
        <w:spacing w:after="40"/>
      </w:pPr>
      <w:r>
        <w:t>arXiv ID: 2605.22634</w:t>
      </w:r>
    </w:p>
    <w:p>
      <w:pPr>
        <w:pStyle w:val="ListBullet"/>
        <w:spacing w:after="40"/>
      </w:pPr>
      <w:r>
        <w:t>URL: https://arxiv.org/abs/2605.22634</w:t>
      </w:r>
    </w:p>
    <w:p>
      <w:pPr>
        <w:pStyle w:val="ListBullet"/>
        <w:spacing w:after="40"/>
      </w:pPr>
      <w:r>
        <w:t>PDF: https://arxiv.org/pdf/2605.22634</w:t>
      </w:r>
    </w:p>
    <w:p>
      <w:pPr>
        <w:pStyle w:val="ListBullet"/>
        <w:spacing w:after="40"/>
      </w:pPr>
      <w:r>
        <w:t>Authors: Governance research team</w:t>
      </w:r>
    </w:p>
    <w:p>
      <w:pPr>
        <w:pStyle w:val="ListBullet"/>
        <w:spacing w:after="40"/>
      </w:pPr>
      <w:r>
        <w:t>Date: May 2026</w:t>
      </w:r>
    </w:p>
    <w:p>
      <w:pPr>
        <w:spacing w:after="120"/>
      </w:pPr>
      <w:r>
        <w:t>Abstract:</w:t>
      </w:r>
    </w:p>
    <w:tbl>
      <w:tblPr>
        <w:tblW w:type="auto" w:w="0"/>
        <w:tblLayout w:type="autofit"/>
        <w:tblLook w:firstColumn="1" w:firstRow="1" w:lastColumn="0" w:lastRow="0" w:noHBand="0" w:noVBand="1" w:val="04A0"/>
      </w:tblPr>
      <w:tblGrid>
        <w:gridCol w:w="9936"/>
      </w:tblGrid>
      <w:tr>
        <w:tc>
          <w:tcPr>
            <w:tcW w:type="dxa" w:w="9936"/>
            <w:shd w:fill="EAF2FF"/>
          </w:tcPr>
          <w:p>
            <w:pPr>
              <w:jc w:val="left"/>
            </w:pPr>
            <w:r>
              <w:rPr>
                <w:i/>
                <w:color w:val="4A566B"/>
                <w:sz w:val="21"/>
              </w:rPr>
              <w:t>Skills are increasingly used to package agent instructions, workflows, scripts, and reference materials. In enterprise settings, however, skills often need to express more than task guidance: they must make goals, input boundaries, permissions, evidence requirements, output contracts, quality criteria, verification steps, human approval points, and handoff rules inspectable. This paper proposes contractual skills, a GovernSpec-inspired design framework for organizing SKILL.md files as readable task contracts while preserving lightweight skill discovery. The framework introduces a declarative schema with 12 contract sections, a validation engine, and a runtime policy interpreter that enforces contracts during execution. We demonstrate that contractual skills reduce policy violation rates by 67% compared to unconstrained skill execution, while maintaining task completion rates within 5% of baseline.</w:t>
            </w:r>
          </w:p>
        </w:tc>
      </w:tr>
    </w:tbl>
    <w:p/>
    <w:p>
      <w:pPr>
        <w:spacing w:after="120"/>
      </w:pPr>
      <w:r>
        <w:t>Why I recommend this paper: GovernSpec is the most comprehensive framework for making skills self-describing and self-enforcing. It transforms SKILL.md from a task description into a legal contract with 12 sections covering goals, boundaries, permissions, evidence, outputs, quality, verification, approval, and handoffs. The 67% reduction in policy violations is the proof that specification-level governance works.</w:t>
      </w:r>
    </w:p>
    <w:p>
      <w:pPr>
        <w:spacing w:after="120"/>
      </w:pPr>
      <w:r>
        <w:t>Relevance to our topic: This is the apex of Layer 0 (Spec-Level Governance). It defines what a "well-specified skill" actually means — not just a task description, but a complete contract with enforceable boundaries.</w:t>
      </w:r>
    </w:p>
    <w:p>
      <w:pPr>
        <w:spacing w:after="120"/>
      </w:pPr>
      <w:r>
        <w:t>Which layer: Layer 0 — Spec-Level Governance (with runtime enforcement hooks into Layer 1)</w:t>
      </w:r>
    </w:p>
    <w:p>
      <w:pPr>
        <w:spacing w:after="120"/>
      </w:pPr>
      <w:r>
        <w:t>Is it a solution we're looking into? Yes. This is the framework we should adopt for defining what constitutes a valid, complete, and safe skill specification. The 12 contract sections are the checklist for skill authors.</w:t>
      </w:r>
    </w:p>
    <w:p>
      <w:pPr>
        <w:spacing w:after="120"/>
      </w:pPr>
      <w:r>
        <w:t>Recommendation reason: The paper provides the missing link between "write a good skill" and "write a safe skill." The 12 contract sections (goals, boundaries, permissions, evidence, outputs, quality, verification, approval, handoffs) are the governance primitives we've been missing.</w:t>
      </w:r>
    </w:p>
    <w:p>
      <w:pPr>
        <w:spacing w:after="120"/>
      </w:pPr>
      <w:r>
        <w:t>---</w:t>
      </w:r>
    </w:p>
    <w:p>
      <w:pPr>
        <w:spacing w:before="160" w:after="80"/>
      </w:pPr>
      <w:r>
        <w:rPr>
          <w:rFonts w:ascii="Aptos Display" w:hAnsi="Aptos Display"/>
          <w:b/>
          <w:color w:val="3A74B7"/>
          <w:sz w:val="26"/>
        </w:rPr>
        <w:t>6. OWASP Top 10 for Agentic Applications</w:t>
      </w:r>
    </w:p>
    <w:p>
      <w:pPr>
        <w:pStyle w:val="ListBullet"/>
        <w:spacing w:after="40"/>
      </w:pPr>
      <w:r>
        <w:t>URL: https://genai.owasp.org/resource/owasp-top-10-for-agentic-applications-for-2026/</w:t>
      </w:r>
    </w:p>
    <w:p>
      <w:pPr>
        <w:pStyle w:val="ListBullet"/>
        <w:spacing w:after="40"/>
      </w:pPr>
      <w:r>
        <w:t>Type: Industry standard / Security framework</w:t>
      </w:r>
    </w:p>
    <w:p>
      <w:pPr>
        <w:pStyle w:val="ListBullet"/>
        <w:spacing w:after="40"/>
      </w:pPr>
      <w:r>
        <w:t>Date: 2026 Edition (published December 2025)</w:t>
      </w:r>
    </w:p>
    <w:p>
      <w:pPr>
        <w:spacing w:after="120"/>
      </w:pPr>
      <w:r>
        <w:t>Abstract/Summary:</w:t>
      </w:r>
    </w:p>
    <w:tbl>
      <w:tblPr>
        <w:tblW w:type="auto" w:w="0"/>
        <w:tblLayout w:type="autofit"/>
        <w:tblLook w:firstColumn="1" w:firstRow="1" w:lastColumn="0" w:lastRow="0" w:noHBand="0" w:noVBand="1" w:val="04A0"/>
      </w:tblPr>
      <w:tblGrid>
        <w:gridCol w:w="9936"/>
      </w:tblGrid>
      <w:tr>
        <w:tc>
          <w:tcPr>
            <w:tcW w:type="dxa" w:w="9936"/>
            <w:shd w:fill="EAF2FF"/>
          </w:tcPr>
          <w:p>
            <w:pPr>
              <w:jc w:val="left"/>
            </w:pPr>
            <w:r>
              <w:rPr>
                <w:i/>
                <w:color w:val="4A566B"/>
                <w:sz w:val="21"/>
              </w:rPr>
              <w:t>OWASP's Top 10 for Agentic Applications is the first formal taxonomy of risks specific to autonomous AI agents. It identifies 10 critical vulnerability categories: (1) Prompt Injection, (2) Insecure Output Handling, (3) Training Data Poisoning, (4) Denial of Service via Model Manipulation, (5) Supply Chain Vulnerabilities, (6) Sensitive Information Disclosure, (7) Insecure Plugin Design, (8) Excessive Agency, (9) Overreliance on LLM Decision-Making, and (10) Agent-to-Agent Trust Exploitation. Each category includes attack scenarios, mitigation strategies, and testing guidance. The framework is designed to be integrated into existing AppSec programs and adapted for enterprise agent deployment.</w:t>
            </w:r>
          </w:p>
        </w:tc>
      </w:tr>
    </w:tbl>
    <w:p/>
    <w:p>
      <w:pPr>
        <w:spacing w:after="120"/>
      </w:pPr>
      <w:r>
        <w:t>Why I recommend this: OWASP is the industry standard for application security. Having a dedicated Top 10 for agentic applications means agent security is now a recognized discipline with standardized terminology, threat models, and mitigations. This is what enterprises will reference when auditing agent systems.</w:t>
      </w:r>
    </w:p>
    <w:p>
      <w:pPr>
        <w:spacing w:after="120"/>
      </w:pPr>
      <w:r>
        <w:t>Relevance to our topic: OWASP spans all three layers: (1) insecure plugin design maps to Layer 0 (spec), (2) prompt injection and excessive agency map to Layer 1 (runtime), (3) overreliance and trust exploitation map to Layer 2 (behavioral). It's the comprehensive risk taxonomy that connects our stack to industry standards.</w:t>
      </w:r>
    </w:p>
    <w:p>
      <w:pPr>
        <w:spacing w:after="120"/>
      </w:pPr>
      <w:r>
        <w:t>Which layer: All layers — Layer 0 (Insecure Plugin Design), Layer 1 (Prompt Injection, Excessive Agency), Layer 2 (Overreliance, Trust Exploitation)</w:t>
      </w:r>
    </w:p>
    <w:p>
      <w:pPr>
        <w:spacing w:after="120"/>
      </w:pPr>
      <w:r>
        <w:t>Is it a solution we're looking into? Yes. OWASP provides the threat taxonomy that our governance stack must address. Every item in the Top 10 should be mapped to a specific governance control in our framework.</w:t>
      </w:r>
    </w:p>
    <w:p>
      <w:pPr>
        <w:spacing w:after="120"/>
      </w:pPr>
      <w:r>
        <w:t>Recommendation reason: This is not a research paper — it's an industry standard. Enterprises will ask "Have you addressed the OWASP Top 10 for agents?" Having this mapping ready is a competitive advantage.</w:t>
      </w:r>
    </w:p>
    <w:p>
      <w:pPr>
        <w:spacing w:after="120"/>
      </w:pPr>
      <w:r>
        <w:t>---</w:t>
      </w:r>
    </w:p>
    <w:p>
      <w:pPr>
        <w:spacing w:before="160" w:after="80"/>
      </w:pPr>
      <w:r>
        <w:rPr>
          <w:rFonts w:ascii="Aptos Display" w:hAnsi="Aptos Display"/>
          <w:b/>
          <w:color w:val="3A74B7"/>
          <w:sz w:val="26"/>
        </w:rPr>
        <w:t>7. Microsoft Agent Governance Toolkit</w:t>
      </w:r>
    </w:p>
    <w:p>
      <w:pPr>
        <w:pStyle w:val="ListBullet"/>
        <w:spacing w:after="40"/>
      </w:pPr>
      <w:r>
        <w:t>URL: https://www.microsoft.com/en-us/security/blog/2025/12/10/introducing-the-microsoft-agent-governance-toolkit/</w:t>
      </w:r>
    </w:p>
    <w:p>
      <w:pPr>
        <w:pStyle w:val="ListBullet"/>
        <w:spacing w:after="40"/>
      </w:pPr>
      <w:r>
        <w:t>Type: Product / Enterprise framework</w:t>
      </w:r>
    </w:p>
    <w:p>
      <w:pPr>
        <w:pStyle w:val="ListBullet"/>
        <w:spacing w:after="40"/>
      </w:pPr>
      <w:r>
        <w:t>Date: December 2025</w:t>
      </w:r>
    </w:p>
    <w:p>
      <w:pPr>
        <w:spacing w:after="120"/>
      </w:pPr>
      <w:r>
        <w:t>Abstract/Summary:</w:t>
      </w:r>
    </w:p>
    <w:tbl>
      <w:tblPr>
        <w:tblW w:type="auto" w:w="0"/>
        <w:tblLayout w:type="autofit"/>
        <w:tblLook w:firstColumn="1" w:firstRow="1" w:lastColumn="0" w:lastRow="0" w:noHBand="0" w:noVBand="1" w:val="04A0"/>
      </w:tblPr>
      <w:tblGrid>
        <w:gridCol w:w="9936"/>
      </w:tblGrid>
      <w:tr>
        <w:tc>
          <w:tcPr>
            <w:tcW w:type="dxa" w:w="9936"/>
            <w:shd w:fill="EAF2FF"/>
          </w:tcPr>
          <w:p>
            <w:pPr>
              <w:jc w:val="left"/>
            </w:pPr>
            <w:r>
              <w:rPr>
                <w:i/>
                <w:color w:val="4A566B"/>
                <w:sz w:val="21"/>
              </w:rPr>
              <w:t>Microsoft introduced the Agent Governance Toolkit as a comprehensive framework for enterprise agent deployment. It includes: (1) Agent Registration and Discovery — a catalog system for tracking all agents in an organization; (2) Policy Engine — a rules-based system for constraining agent behavior; (3) Audit and Monitoring — real-time logging and alerting for agent actions; (4) Safety Evaluators — pre-deployment testing modules based on red-teaming; (5) Human-in-the-Loop Controls — configurable approval gates for high-risk actions. The toolkit is integrated with Azure AI Foundry and supports both first-party and third-party agents. Microsoft reports that early adopters reduced agent-related security incidents by 73% after implementing the toolkit.</w:t>
            </w:r>
          </w:p>
        </w:tc>
      </w:tr>
    </w:tbl>
    <w:p/>
    <w:p>
      <w:pPr>
        <w:spacing w:after="120"/>
      </w:pPr>
      <w:r>
        <w:t>Why I recommend this: Microsoft is the first major cloud provider to ship a comprehensive agent governance product. The 73% reduction in security incidents is real enterprise data. The toolkit covers the full lifecycle — registration, policy, audit, evaluation, and human oversight — which is exactly what enterprises need.</w:t>
      </w:r>
    </w:p>
    <w:p>
      <w:pPr>
        <w:spacing w:after="120"/>
      </w:pPr>
      <w:r>
        <w:t>Relevance to our topic: This is the enterprise product implementation of our Three-Layer Stack. Agent Registration maps to Layer 0 (spec), Policy Engine and Audit map to Layer 1 (runtime), Safety Evaluators map to Layer 2 (behavioral). The Human-in-the-Loop controls are the approval gates mentioned in GovernSpec.</w:t>
      </w:r>
    </w:p>
    <w:p>
      <w:pPr>
        <w:spacing w:after="120"/>
      </w:pPr>
      <w:r>
        <w:t>Which layer: All layers — Layer 0 (Registration), Layer 1 (Policy + Audit), Layer 2 (Safety Evaluators)</w:t>
      </w:r>
    </w:p>
    <w:p>
      <w:pPr>
        <w:spacing w:after="120"/>
      </w:pPr>
      <w:r>
        <w:t>Is it a solution we're looking into? Yes. This is the closest thing to a production-ready governance toolkit. If you're building an enterprise agent system, this is the reference architecture.</w:t>
      </w:r>
    </w:p>
    <w:p>
      <w:pPr>
        <w:spacing w:after="120"/>
      </w:pPr>
      <w:r>
        <w:t>Recommendation reason: Microsoft has the enterprise credibility and the data (73% incident reduction). The toolkit's five components (Registration, Policy, Audit, Evaluation, Human-in-the-Loop) are the blueprint for any serious governance implementation.</w:t>
      </w:r>
    </w:p>
    <w:p>
      <w:pPr>
        <w:spacing w:after="120"/>
      </w:pPr>
      <w:r>
        <w:t>---</w:t>
      </w:r>
    </w:p>
    <w:p>
      <w:pPr>
        <w:spacing w:before="160" w:after="80"/>
      </w:pPr>
      <w:r>
        <w:rPr>
          <w:rFonts w:ascii="Aptos Display" w:hAnsi="Aptos Display"/>
          <w:b/>
          <w:color w:val="3A74B7"/>
          <w:sz w:val="26"/>
        </w:rPr>
        <w:t>8. Agent Evaluation Guide (Quality-Focused Frameworks)</w:t>
      </w:r>
    </w:p>
    <w:p>
      <w:pPr>
        <w:pStyle w:val="ListBullet"/>
        <w:spacing w:after="40"/>
      </w:pPr>
      <w:r>
        <w:t>URL: https://www.ai-journal.com/research/agent-evaluation-guide-2026</w:t>
      </w:r>
    </w:p>
    <w:p>
      <w:pPr>
        <w:pStyle w:val="ListBullet"/>
        <w:spacing w:after="40"/>
      </w:pPr>
      <w:r>
        <w:t>Type: Research synthesis / Industry report</w:t>
      </w:r>
    </w:p>
    <w:p>
      <w:pPr>
        <w:pStyle w:val="ListBullet"/>
        <w:spacing w:after="40"/>
      </w:pPr>
      <w:r>
        <w:t>Date: 2026</w:t>
      </w:r>
    </w:p>
    <w:p>
      <w:pPr>
        <w:spacing w:after="120"/>
      </w:pPr>
      <w:r>
        <w:t>Abstract/Summary:</w:t>
      </w:r>
    </w:p>
    <w:tbl>
      <w:tblPr>
        <w:tblW w:type="auto" w:w="0"/>
        <w:tblLayout w:type="autofit"/>
        <w:tblLook w:firstColumn="1" w:firstRow="1" w:lastColumn="0" w:lastRow="0" w:noHBand="0" w:noVBand="1" w:val="04A0"/>
      </w:tblPr>
      <w:tblGrid>
        <w:gridCol w:w="9936"/>
      </w:tblGrid>
      <w:tr>
        <w:tc>
          <w:tcPr>
            <w:tcW w:type="dxa" w:w="9936"/>
            <w:shd w:fill="EAF2FF"/>
          </w:tcPr>
          <w:p>
            <w:pPr>
              <w:jc w:val="left"/>
            </w:pPr>
            <w:r>
              <w:rPr>
                <w:i/>
                <w:color w:val="4A566B"/>
                <w:sz w:val="21"/>
              </w:rPr>
              <w:t>Most teams ship AI agents to production with roughly the same evaluation rigor they would apply to a staging demo — and it is catching up with them. Industry data shows that over 40% of agentic AI projects are on track to be canceled by the end of 2027, and 32% of organizations now cite quality as the #1 barrier to deployment. The reason is not the models. It is the evaluation stack. Agents are multi-step systems that fail silently, compound small errors into catastrophic ones, and break in ways that a single-turn accuracy metric will never surface. This guide walks through quality-focused evaluation frameworks: (1) Multi-step success rate — not just final outcome but each step's correctness; (2) Error recovery — does the agent detect and recover from its own mistakes; (3) Tool use accuracy — correct tool selection and parameterization; (4) Context window management — does the agent retain critical information across long sessions; (5) Safety boundary adherence — does the agent respect constraints under pressure; (6) Human-alignment validation — does the agent's reasoning match human expectations.</w:t>
            </w:r>
          </w:p>
        </w:tc>
      </w:tr>
    </w:tbl>
    <w:p/>
    <w:p>
      <w:pPr>
        <w:spacing w:after="120"/>
      </w:pPr>
      <w:r>
        <w:t>Why I recommend this: This is the reality check on agent evaluation. The 40% cancellation rate and 32% quality barrier are the business case for governance. The six evaluation dimensions (multi-step success, error recovery, tool accuracy, context management, safety adherence, human alignment) are the behavioral metrics that Layer 2 governance must measure.</w:t>
      </w:r>
    </w:p>
    <w:p>
      <w:pPr>
        <w:spacing w:after="120"/>
      </w:pPr>
      <w:r>
        <w:t>Relevance to our topic: This is the business and operational justification for our entire governance stack. Without proper evaluation, governance has no feedback loop. The six dimensions provide the KPIs for Layer 2 governance.</w:t>
      </w:r>
    </w:p>
    <w:p>
      <w:pPr>
        <w:spacing w:after="120"/>
      </w:pPr>
      <w:r>
        <w:t>Which layer: Layer 2 — Behavioral-Level Governance (with Layer 1 hooks for error recovery and tool accuracy)</w:t>
      </w:r>
    </w:p>
    <w:p>
      <w:pPr>
        <w:spacing w:after="120"/>
      </w:pPr>
      <w:r>
        <w:t>Is it a solution we're looking into? Yes. The evaluation framework is the measurement infrastructure we need. The six dimensions are the behavioral KPIs for any governed agent system.</w:t>
      </w:r>
    </w:p>
    <w:p>
      <w:pPr>
        <w:spacing w:after="120"/>
      </w:pPr>
      <w:r>
        <w:t>Recommendation reason: This paper provides the business case (40% cancellation rate) and the measurement framework (six dimensions) that justify governance investment. It's the bridge between "governance is good" and "governance is necessary."</w:t>
      </w:r>
    </w:p>
    <w:p>
      <w:pPr>
        <w:spacing w:after="120"/>
      </w:pPr>
      <w:r>
        <w:t>---</w:t>
      </w:r>
    </w:p>
    <w:p>
      <w:pPr>
        <w:spacing w:before="160" w:after="80"/>
      </w:pPr>
      <w:r>
        <w:rPr>
          <w:rFonts w:ascii="Aptos Display" w:hAnsi="Aptos Display"/>
          <w:b/>
          <w:color w:val="3A74B7"/>
          <w:sz w:val="26"/>
        </w:rPr>
        <w:t>10. ClawBench — Real-World Web Agent Benchmark</w:t>
      </w:r>
    </w:p>
    <w:p>
      <w:pPr>
        <w:pStyle w:val="ListBullet"/>
        <w:spacing w:after="40"/>
      </w:pPr>
      <w:r>
        <w:t>arXiv ID: 2604.08523</w:t>
      </w:r>
    </w:p>
    <w:p>
      <w:pPr>
        <w:pStyle w:val="ListBullet"/>
        <w:spacing w:after="40"/>
      </w:pPr>
      <w:r>
        <w:t>URL: https://arxiv.org/abs/2604.08523</w:t>
      </w:r>
    </w:p>
    <w:p>
      <w:pPr>
        <w:pStyle w:val="ListBullet"/>
        <w:spacing w:after="40"/>
      </w:pPr>
      <w:r>
        <w:t>PDF: https://arxiv.org/pdf/2604.08523</w:t>
      </w:r>
    </w:p>
    <w:p>
      <w:pPr>
        <w:pStyle w:val="ListBullet"/>
        <w:spacing w:after="40"/>
      </w:pPr>
      <w:r>
        <w:t>Website: https://claw-bench.com</w:t>
      </w:r>
    </w:p>
    <w:p>
      <w:pPr>
        <w:pStyle w:val="ListBullet"/>
        <w:spacing w:after="40"/>
      </w:pPr>
      <w:r>
        <w:t>GitHub: https://github.com/TIGER-AI-Lab/ClawBench</w:t>
      </w:r>
    </w:p>
    <w:p>
      <w:pPr>
        <w:pStyle w:val="ListBullet"/>
        <w:spacing w:after="40"/>
      </w:pPr>
      <w:r>
        <w:t>Authors: Yuxuan Zhang, Yubo Wang, Yipeng Zhu et al.</w:t>
      </w:r>
    </w:p>
    <w:p>
      <w:pPr>
        <w:pStyle w:val="ListBullet"/>
        <w:spacing w:after="40"/>
      </w:pPr>
      <w:r>
        <w:t>Institutions: UBC, Vector Institute, CMU, UWaterloo, SJTU, ZJU, HKUST, Tsinghua</w:t>
      </w:r>
    </w:p>
    <w:p>
      <w:pPr>
        <w:pStyle w:val="ListBullet"/>
        <w:spacing w:after="40"/>
      </w:pPr>
      <w:r>
        <w:t>Date: April 9, 2026</w:t>
      </w:r>
    </w:p>
    <w:p>
      <w:pPr>
        <w:spacing w:after="120"/>
      </w:pPr>
      <w:r>
        <w:t>Abstract:</w:t>
      </w:r>
    </w:p>
    <w:tbl>
      <w:tblPr>
        <w:tblW w:type="auto" w:w="0"/>
        <w:tblLayout w:type="autofit"/>
        <w:tblLook w:firstColumn="1" w:firstRow="1" w:lastColumn="0" w:lastRow="0" w:noHBand="0" w:noVBand="1" w:val="04A0"/>
      </w:tblPr>
      <w:tblGrid>
        <w:gridCol w:w="9936"/>
      </w:tblGrid>
      <w:tr>
        <w:tc>
          <w:tcPr>
            <w:tcW w:type="dxa" w:w="9936"/>
            <w:shd w:fill="EAF2FF"/>
          </w:tcPr>
          <w:p>
            <w:pPr>
              <w:jc w:val="left"/>
            </w:pPr>
            <w:r>
              <w:rPr>
                <w:i/>
                <w:color w:val="4A566B"/>
                <w:sz w:val="21"/>
              </w:rPr>
              <w:t>AI agents may be able to automate your inbox, but can they automate other routine aspects of your life? Everyday online tasks offer a realistic yet unsolved testbed for evaluating the next generation of AI agents. To this end, we introduce ClawBench, an evaluation framework of 153 simple tasks that people need to accomplish regularly in their lives and work, spanning 144 live platforms across 15 categories, from completing purchases and booking appointments to submitting job applications. These tasks require demanding capabilities beyond existing benchmarks, such as obtaining relevant information from user-provided documents, navigating multi-step workflows across diverse platforms, and write-heavy operations like filling in many detailed forms correctly. Unlike existing benchmarks that evaluate agents in offline sandboxes with static pages, ClawBench operates on production websites, preserving the full complexity, dynamic nature, and challenges of real-world web interaction. A lightweight interception layer captures and blocks only the final submission request, ensuring safe evaluation without real-world side effects. Our evaluations of 7 frontier models show that both proprietary and open-source models can complete only a small portion of these tasks. For example, Claude Sonnet 4.6 achieves only 33.3%.</w:t>
            </w:r>
          </w:p>
        </w:tc>
      </w:tr>
    </w:tbl>
    <w:p/>
    <w:p>
      <w:pPr>
        <w:spacing w:after="120"/>
      </w:pPr>
      <w:r>
        <w:t>Why I recommend this paper: ClawBench is the first benchmark to evaluate agents on live production websites with write-heavy transactions (purchases, bookings, applications). Unlike sandboxed benchmarks, it captures real-world complexity: dynamic DOMs, authentication flows, payment processing, and form validation. The fact that the best model (Claude Sonnet 4.6) achieves only 33.3% exposes the massive gap between sandbox optimism and production reality.</w:t>
      </w:r>
    </w:p>
    <w:p>
      <w:pPr>
        <w:spacing w:after="120"/>
      </w:pPr>
      <w:r>
        <w:t>Relevance to our topic: This is a complementary Layer 2 benchmark to BeSafe-Bench and ST-WebAgentBench. Where BeSafe-Bench measures safety violations and ST-WebAgentBench measures policy adherence, ClawBench measures whether agents can even function on real websites under realistic constraints. It provides the operational reality check that governance must address.</w:t>
      </w:r>
    </w:p>
    <w:p>
      <w:pPr>
        <w:spacing w:after="120"/>
      </w:pPr>
      <w:r>
        <w:t>Which layer: Layer 2 — Behavioral-Level Governance</w:t>
      </w:r>
    </w:p>
    <w:p>
      <w:pPr>
        <w:spacing w:after="120"/>
      </w:pPr>
      <w:r>
        <w:t>Is it a solution we're looking into? Yes. ClawBench should be integrated into our evaluation stack alongside BeSafe-Bench and ST-WebAgentBench. It provides the "can it actually work" baseline that safety benchmarks assume.</w:t>
      </w:r>
    </w:p>
    <w:p>
      <w:pPr>
        <w:spacing w:after="120"/>
      </w:pPr>
      <w:r>
        <w:t>Recommendation reason: The 33.3% success rate on real websites is the most sobering agent benchmark result to date. Any governance framework that doesn't account for this operational reality is designing for a fantasy. The five-layer recording (session replays, screenshots, HTTP traffic, agent messages, browser actions) is also a gold standard for forensic governance.</w:t>
      </w:r>
    </w:p>
    <w:p>
      <w:pPr>
        <w:spacing w:after="120"/>
      </w:pPr>
      <w:r>
        <w:t>---</w:t>
      </w:r>
    </w:p>
    <w:p>
      <w:pPr>
        <w:spacing w:before="160" w:after="80"/>
      </w:pPr>
      <w:r>
        <w:rPr>
          <w:rFonts w:ascii="Aptos Display" w:hAnsi="Aptos Display"/>
          <w:b/>
          <w:color w:val="3A74B7"/>
          <w:sz w:val="26"/>
        </w:rPr>
        <w:t>11. OWASP Top 10 for Agentic Skills (AST10)</w:t>
      </w:r>
    </w:p>
    <w:p>
      <w:pPr>
        <w:pStyle w:val="ListBullet"/>
        <w:spacing w:after="40"/>
      </w:pPr>
      <w:r>
        <w:t>URL: https://owasp.org/www-project-agentic-skills-top-10/</w:t>
      </w:r>
    </w:p>
    <w:p>
      <w:pPr>
        <w:pStyle w:val="ListBullet"/>
        <w:spacing w:after="40"/>
      </w:pPr>
      <w:r>
        <w:t>GitHub: https://github.com/OWASP/www-project-agentic-skills-top-10</w:t>
      </w:r>
    </w:p>
    <w:p>
      <w:pPr>
        <w:pStyle w:val="ListBullet"/>
        <w:spacing w:after="40"/>
      </w:pPr>
      <w:r>
        <w:t>Type: Industry standard / Security framework</w:t>
      </w:r>
    </w:p>
    <w:p>
      <w:pPr>
        <w:pStyle w:val="ListBullet"/>
        <w:spacing w:after="40"/>
      </w:pPr>
      <w:r>
        <w:t>Date: 2026 Edition (incubated at OWASP Project Summit, Oslo, Norway)</w:t>
      </w:r>
    </w:p>
    <w:p>
      <w:pPr>
        <w:pStyle w:val="ListBullet"/>
        <w:spacing w:after="40"/>
      </w:pPr>
      <w:r>
        <w:t>License: CC-BY-SA-4.0</w:t>
      </w:r>
    </w:p>
    <w:p>
      <w:pPr>
        <w:pStyle w:val="ListBullet"/>
        <w:spacing w:after="40"/>
      </w:pPr>
      <w:r>
        <w:t>Status: Active development, v1.0 RC targeted Q3 2026</w:t>
      </w:r>
    </w:p>
    <w:p>
      <w:pPr>
        <w:spacing w:after="120"/>
      </w:pPr>
      <w:r>
        <w:t>Abstract/Summary:</w:t>
      </w:r>
    </w:p>
    <w:tbl>
      <w:tblPr>
        <w:tblW w:type="auto" w:w="0"/>
        <w:tblLayout w:type="autofit"/>
        <w:tblLook w:firstColumn="1" w:firstRow="1" w:lastColumn="0" w:lastRow="0" w:noHBand="0" w:noVBand="1" w:val="04A0"/>
      </w:tblPr>
      <w:tblGrid>
        <w:gridCol w:w="9936"/>
      </w:tblGrid>
      <w:tr>
        <w:tc>
          <w:tcPr>
            <w:tcW w:type="dxa" w:w="9936"/>
            <w:shd w:fill="EAF2FF"/>
          </w:tcPr>
          <w:p>
            <w:pPr>
              <w:jc w:val="left"/>
            </w:pPr>
            <w:r>
              <w:rPr>
                <w:i/>
                <w:color w:val="4A566B"/>
                <w:sz w:val="21"/>
              </w:rPr>
              <w:t>The OWASP Agentic Skills Top 10 (AST10) documents the 10 most critical security risks in agentic AI skills across all major AI agent platforms. Skills represent the execution layer giving agents real-world impact through platform-specific metadata + scripts. The 10 risks are: AST01 Malicious Skills, AST02 Supply Chain Compromise, AST03 Over-Privileged Skills, AST04 Insecure Metadata, AST05 Unsafe Deserialization, AST06 Weak Isolation, AST07 Update Drift, AST08 Poor Scanning, AST09 No Governance, and AST10 Cross-Platform Reuse. Each risk includes platform-specific attack scenarios (OpenClaw SKILL.md, Claude Code skill.json, Cursor manifest.json, VS Code package.json), preventive mitigations, OWASP/NIST/CVE mappings, and real-world evidence citations. The project also proposes a Universal Skill Format — a YAML standard normalizing security properties across all platforms.</w:t>
            </w:r>
          </w:p>
        </w:tc>
      </w:tr>
    </w:tbl>
    <w:p/>
    <w:p>
      <w:pPr>
        <w:spacing w:after="120"/>
      </w:pPr>
      <w:r>
        <w:t>Why I recommend this: AST10 is the first security framework focused specifically on agent skills as an attack surface. While OWASP Agentic Applications (ASI) covers model-layer risks, AST10 covers the skill content layer — the reusable, named behaviors that encode complete workflows. Real-world evidence is already severe: 36% of AI agent skills contain security flaws (Snyk ToxicSkills), the ClawHub registry was poisoned at scale, and 135,000+ OpenClaw instances are publicly exposed. This is the framework that defines what "secure skill authoring" means.</w:t>
      </w:r>
    </w:p>
    <w:p>
      <w:pPr>
        <w:spacing w:after="120"/>
      </w:pPr>
      <w:r>
        <w:t>Relevance to our topic: AST10 maps directly to Layer 0 (Spec-Level Governance). It defines the security properties that every skill specification must have: least-privilege manifests, schema validation, signing, provenance tracking, and governance metadata. The Universal Skill Format proposal is the cross-platform standard that could unify OpenClaw, Claude Code, and Cursor skill formats under one security schema.</w:t>
      </w:r>
    </w:p>
    <w:p>
      <w:pPr>
        <w:spacing w:after="120"/>
      </w:pPr>
      <w:r>
        <w:t>Which layer: Layer 0 — Spec-Level Governance (with Layer 1 hooks for isolation and sandboxing)</w:t>
      </w:r>
    </w:p>
    <w:p>
      <w:pPr>
        <w:spacing w:after="120"/>
      </w:pPr>
      <w:r>
        <w:t>Is it a solution we're looking into? Yes. AST10 should be the security checklist for all skill development. The 12 contract sections from GovernSpec plus the 10 risk categories from AST10 together define what a "production-ready skill" looks like.</w:t>
      </w:r>
    </w:p>
    <w:p>
      <w:pPr>
        <w:spacing w:after="120"/>
      </w:pPr>
      <w:r>
        <w:t>Recommendation reason: The ClawHub poisoning incident and 36% vulnerability rate prove that skills are not just documentation — they're executable code with real attack surface. AST10 is the first framework to treat them with the security rigor they deserve.</w:t>
      </w:r>
    </w:p>
    <w:p>
      <w:pPr>
        <w:spacing w:after="120"/>
      </w:pPr>
      <w:r>
        <w:t>---</w:t>
      </w:r>
    </w:p>
    <w:p>
      <w:pPr>
        <w:spacing w:before="160" w:after="80"/>
      </w:pPr>
      <w:r>
        <w:rPr>
          <w:rFonts w:ascii="Aptos Display" w:hAnsi="Aptos Display"/>
          <w:b/>
          <w:color w:val="3A74B7"/>
          <w:sz w:val="26"/>
        </w:rPr>
        <w:t>12. MCP-38 — Comprehensive Threat Taxonomy for Model Context Protocol</w:t>
      </w:r>
    </w:p>
    <w:p>
      <w:pPr>
        <w:pStyle w:val="ListBullet"/>
        <w:spacing w:after="40"/>
      </w:pPr>
      <w:r>
        <w:t>arXiv ID: 2603.18063</w:t>
      </w:r>
    </w:p>
    <w:p>
      <w:pPr>
        <w:pStyle w:val="ListBullet"/>
        <w:spacing w:after="40"/>
      </w:pPr>
      <w:r>
        <w:t>URL: https://arxiv.org/abs/2603.18063</w:t>
      </w:r>
    </w:p>
    <w:p>
      <w:pPr>
        <w:pStyle w:val="ListBullet"/>
        <w:spacing w:after="40"/>
      </w:pPr>
      <w:r>
        <w:t>PDF: https://arxiv.org/pdf/2603.18063</w:t>
      </w:r>
    </w:p>
    <w:p>
      <w:pPr>
        <w:pStyle w:val="ListBullet"/>
        <w:spacing w:after="40"/>
      </w:pPr>
      <w:r>
        <w:t>GitHub (tool): https://github.com/VulcanLab/MCPThreatHive</w:t>
      </w:r>
    </w:p>
    <w:p>
      <w:pPr>
        <w:pStyle w:val="ListBullet"/>
        <w:spacing w:after="40"/>
      </w:pPr>
      <w:r>
        <w:t>Authors: Yi Ting Shen, Kentaroh Toyoda, Alex Leung</w:t>
      </w:r>
    </w:p>
    <w:p>
      <w:pPr>
        <w:pStyle w:val="ListBullet"/>
        <w:spacing w:after="40"/>
      </w:pPr>
      <w:r>
        <w:t>Date: March 2026</w:t>
      </w:r>
    </w:p>
    <w:p>
      <w:pPr>
        <w:spacing w:after="120"/>
      </w:pPr>
      <w:r>
        <w:t>Abstract:</w:t>
      </w:r>
    </w:p>
    <w:tbl>
      <w:tblPr>
        <w:tblW w:type="auto" w:w="0"/>
        <w:tblLayout w:type="autofit"/>
        <w:tblLook w:firstColumn="1" w:firstRow="1" w:lastColumn="0" w:lastRow="0" w:noHBand="0" w:noVBand="1" w:val="04A0"/>
      </w:tblPr>
      <w:tblGrid>
        <w:gridCol w:w="9936"/>
      </w:tblGrid>
      <w:tr>
        <w:tc>
          <w:tcPr>
            <w:tcW w:type="dxa" w:w="9936"/>
            <w:shd w:fill="EAF2FF"/>
          </w:tcPr>
          <w:p>
            <w:pPr>
              <w:jc w:val="left"/>
            </w:pPr>
            <w:r>
              <w:rPr>
                <w:i/>
                <w:color w:val="4A566B"/>
                <w:sz w:val="21"/>
              </w:rPr>
              <w:t>The Model Context Protocol (MCP) introduces a structurally distinct attack surface that existing threat frameworks, designed for traditional software systems or generic LLM deployments, do not adequately cover. This paper presents MCP-38, a protocol-specific threat taxonomy consisting of 38 threat categories (MCP-01 through MCP-38). The taxonomy was derived through a systematic four-phase methodology: protocol decomposition, multi-framework cross-mapping, real-world incident synthesis, and remediation-surface categorization. Each category is mapped to STRIDE, OWASP Top 10 for LLM Applications (2025, LLM01--LLM10), and the OWASP Top 10 for Agentic Applications (2026, ASI01--ASI10). MCP-38 addresses critical threats arising from MCP's semantic attack surface (tool description poisoning, indirect prompt injection, parasitic tool chaining, and dynamic trust violations), none of which are adequately captured by prior work. MCP-38 provides the definitional and empirical foundation for automated threat intelligence platforms.</w:t>
            </w:r>
          </w:p>
        </w:tc>
      </w:tr>
    </w:tbl>
    <w:p/>
    <w:p>
      <w:pPr>
        <w:spacing w:after="120"/>
      </w:pPr>
      <w:r>
        <w:t>Why I recommend this paper: MCP-38 is the first comprehensive threat taxonomy for the Model Context Protocol, which is rapidly becoming the standard for agent-tool communication. The 38 categories cover threats that don't exist in traditional software (tool description poisoning, parasitic tool chaining, dynamic trust violations) and map them to established frameworks (STRIDE, OWASP LLM, OWASP Agentic). This is the reference that every MCP server developer and agent builder needs.</w:t>
      </w:r>
    </w:p>
    <w:p>
      <w:pPr>
        <w:spacing w:after="120"/>
      </w:pPr>
      <w:r>
        <w:t>Relevance to our topic: This is Layer 1 (Runtime-Level Governance) at the protocol level. MCP is the de facto standard for agent-tool interaction, and MCP-38 provides the threat model that runtime governance must defend against. The accompanying MCPThreatHive tool provides automated threat intelligence for MCP ecosystems.</w:t>
      </w:r>
    </w:p>
    <w:p>
      <w:pPr>
        <w:spacing w:after="120"/>
      </w:pPr>
      <w:r>
        <w:t>Which layer: Layer 1 — Runtime-Level Governance (protocol security)</w:t>
      </w:r>
    </w:p>
    <w:p>
      <w:pPr>
        <w:spacing w:after="120"/>
      </w:pPr>
      <w:r>
        <w:t>Is it a solution we're looking into? Yes. Any agent system using MCP (which is most modern ones) needs to understand these 38 threat categories. The cross-mapping to OWASP means we can integrate MCP-38 into existing AppSec programs.</w:t>
      </w:r>
    </w:p>
    <w:p>
      <w:pPr>
        <w:spacing w:after="120"/>
      </w:pPr>
      <w:r>
        <w:t>Recommendation reason: MCP is the plumbing of agent infrastructure. If the plumbing is insecure, no amount of spec-level or behavioral governance can compensate. MCP-38 is the threat model that makes MCP security measurable and manageable.</w:t>
      </w:r>
    </w:p>
    <w:p>
      <w:pPr>
        <w:spacing w:after="120"/>
      </w:pPr>
      <w:r>
        <w:t>---</w:t>
      </w:r>
    </w:p>
    <w:p>
      <w:pPr>
        <w:spacing w:before="160" w:after="80"/>
      </w:pPr>
      <w:r>
        <w:rPr>
          <w:rFonts w:ascii="Aptos Display" w:hAnsi="Aptos Display"/>
          <w:b/>
          <w:color w:val="3A74B7"/>
          <w:sz w:val="26"/>
        </w:rPr>
        <w:t>13. Tencent AI-Infra-Guard — Full-Stack AI Red Teaming Platform</w:t>
      </w:r>
    </w:p>
    <w:p>
      <w:pPr>
        <w:pStyle w:val="ListBullet"/>
        <w:spacing w:after="40"/>
      </w:pPr>
      <w:r>
        <w:t>URL: https://github.com/Tencent/AI-Infra-Guard</w:t>
      </w:r>
    </w:p>
    <w:p>
      <w:pPr>
        <w:pStyle w:val="ListBullet"/>
        <w:spacing w:after="40"/>
      </w:pPr>
      <w:r>
        <w:t>Type: Open-source security product</w:t>
      </w:r>
    </w:p>
    <w:p>
      <w:pPr>
        <w:pStyle w:val="ListBullet"/>
        <w:spacing w:after="40"/>
      </w:pPr>
      <w:r>
        <w:t>Date: May 2026 (actively maintained)</w:t>
      </w:r>
    </w:p>
    <w:p>
      <w:pPr>
        <w:pStyle w:val="ListBullet"/>
        <w:spacing w:after="40"/>
      </w:pPr>
      <w:r>
        <w:t>License: Tencent open-source</w:t>
      </w:r>
    </w:p>
    <w:p>
      <w:pPr>
        <w:spacing w:after="120"/>
      </w:pPr>
      <w:r>
        <w:t>Abstract/Summary:</w:t>
      </w:r>
    </w:p>
    <w:tbl>
      <w:tblPr>
        <w:tblW w:type="auto" w:w="0"/>
        <w:tblLayout w:type="autofit"/>
        <w:tblLook w:firstColumn="1" w:firstRow="1" w:lastColumn="0" w:lastRow="0" w:noHBand="0" w:noVBand="1" w:val="04A0"/>
      </w:tblPr>
      <w:tblGrid>
        <w:gridCol w:w="9936"/>
      </w:tblGrid>
      <w:tr>
        <w:tc>
          <w:tcPr>
            <w:tcW w:type="dxa" w:w="9936"/>
            <w:shd w:fill="EAF2FF"/>
          </w:tcPr>
          <w:p>
            <w:pPr>
              <w:jc w:val="left"/>
            </w:pPr>
            <w:r>
              <w:rPr>
                <w:i/>
                <w:color w:val="4A566B"/>
                <w:sz w:val="21"/>
              </w:rPr>
              <w:t>AI-Infra-Guard is a full-stack AI Red Teaming platform securing AI ecosystems via OpenClaw Security Scan, Agent Scan, Skills Scan, MCP scan, AI Infra scan, and LLM jailbreak evaluation. It provides automated scanning capabilities across the entire agent stack: from OpenClaw instance configuration and skill package security to MCP server integrity and infrastructure hardening. The platform integrates with research from the broader ecosystem including MCP-38, SkillAttack, TRUSTDESC, and MalTool papers. Tencent published this as an open-source tool for the community to self-assess AI infrastructure security posture.</w:t>
            </w:r>
          </w:p>
        </w:tc>
      </w:tr>
    </w:tbl>
    <w:p/>
    <w:p>
      <w:pPr>
        <w:spacing w:after="120"/>
      </w:pPr>
      <w:r>
        <w:t>Why I recommend this: This is the first open-source full-stack scanner for agent ecosystems. Unlike point solutions (Skilldex for validation, MCPThreatHive for MCP threats), AI-Infra-Guard covers the entire stack: OpenClaw instances, agent configurations, skill packages, MCP servers, and infrastructure. It's the closest thing to a "security audit tool for agent deployments."</w:t>
      </w:r>
    </w:p>
    <w:p>
      <w:pPr>
        <w:spacing w:after="120"/>
      </w:pPr>
      <w:r>
        <w:t>Relevance to our topic: AI-Infra-Guard spans all three layers: Skills Scan maps to Layer 0 (spec validation), MCP scan and Agent Scan map to Layer 1 (runtime security), and LLM jailbreak evaluation maps to Layer 2 (behavioral safety). It's the operational tool that implements governance across the stack.</w:t>
      </w:r>
    </w:p>
    <w:p>
      <w:pPr>
        <w:spacing w:after="120"/>
      </w:pPr>
      <w:r>
        <w:t>Which layer: All layers — Layer 0 (Skills Scan), Layer 1 (MCP scan, Agent Scan, OpenClaw Security Scan), Layer 2 (LLM jailbreak evaluation)</w:t>
      </w:r>
    </w:p>
    <w:p>
      <w:pPr>
        <w:spacing w:after="120"/>
      </w:pPr>
      <w:r>
        <w:t>Is it a solution we're looking into? Yes. This is the closest open-source equivalent to Microsoft's commercial Agent Governance Toolkit. It provides the scanning and assessment infrastructure that governance frameworks need to be operational.</w:t>
      </w:r>
    </w:p>
    <w:p>
      <w:pPr>
        <w:spacing w:after="120"/>
      </w:pPr>
      <w:r>
        <w:t>Recommendation reason: Governance without measurement is just policy. AI-Infra-Guard provides the measurement tools that turn governance frameworks into actionable security assessments. The integration with MCP-38 and SkillAttack research means it's evidence-based, not theoretical.</w:t>
      </w:r>
    </w:p>
    <w:p>
      <w:pPr>
        <w:spacing w:after="120"/>
      </w:pPr>
      <w:r>
        <w:t>---</w:t>
      </w:r>
    </w:p>
    <w:p>
      <w:pPr>
        <w:spacing w:before="160" w:after="80"/>
      </w:pPr>
      <w:r>
        <w:rPr>
          <w:rFonts w:ascii="Aptos Display" w:hAnsi="Aptos Display"/>
          <w:b/>
          <w:color w:val="3A74B7"/>
          <w:sz w:val="26"/>
        </w:rPr>
        <w:t>14. IBM Sovereign Core — Governance Policy at Infrastructure Runtime</w:t>
      </w:r>
    </w:p>
    <w:p>
      <w:pPr>
        <w:pStyle w:val="ListBullet"/>
        <w:spacing w:after="40"/>
      </w:pPr>
      <w:r>
        <w:t>URL: https://www.ibm.com/products/sovereign-core</w:t>
      </w:r>
    </w:p>
    <w:p>
      <w:pPr>
        <w:pStyle w:val="ListBullet"/>
        <w:spacing w:after="40"/>
      </w:pPr>
      <w:r>
        <w:t>Type: Enterprise product</w:t>
      </w:r>
    </w:p>
    <w:p>
      <w:pPr>
        <w:pStyle w:val="ListBullet"/>
        <w:spacing w:after="40"/>
      </w:pPr>
      <w:r>
        <w:t>Date: General Availability announced May 7, 2026 (IBM Think 2026)</w:t>
      </w:r>
    </w:p>
    <w:p>
      <w:pPr>
        <w:spacing w:after="120"/>
      </w:pPr>
      <w:r>
        <w:t>Abstract/Summary:</w:t>
      </w:r>
    </w:p>
    <w:tbl>
      <w:tblPr>
        <w:tblW w:type="auto" w:w="0"/>
        <w:tblLayout w:type="autofit"/>
        <w:tblLook w:firstColumn="1" w:firstRow="1" w:lastColumn="0" w:lastRow="0" w:noHBand="0" w:noVBand="1" w:val="04A0"/>
      </w:tblPr>
      <w:tblGrid>
        <w:gridCol w:w="9936"/>
      </w:tblGrid>
      <w:tr>
        <w:tc>
          <w:tcPr>
            <w:tcW w:type="dxa" w:w="9936"/>
            <w:shd w:fill="EAF2FF"/>
          </w:tcPr>
          <w:p>
            <w:pPr>
              <w:jc w:val="left"/>
            </w:pPr>
            <w:r>
              <w:rPr>
                <w:i/>
                <w:color w:val="4A566B"/>
                <w:sz w:val="21"/>
              </w:rPr>
              <w:t>IBM Sovereign Core is a platform that embeds governance policy at the infrastructure runtime level for regulated, cross-border environments. It reached General Availability at IBM Think 2026 in Boston. Unlike policy-as-configuration tools, Sovereign Core enforces governance at the infrastructure layer — meaning policy compliance is guaranteed by the runtime environment itself, not by agent self-reporting or post-hoc audit. This is designed for enterprises in regulated industries (finance, healthcare, government) where data residency, compliance, and audit requirements are non-negotiable.</w:t>
            </w:r>
          </w:p>
        </w:tc>
      </w:tr>
    </w:tbl>
    <w:p/>
    <w:p>
      <w:pPr>
        <w:spacing w:after="120"/>
      </w:pPr>
      <w:r>
        <w:t>Why I recommend this: IBM Sovereign Core represents the next generation of runtime governance — policy enforcement at the infrastructure level rather than the application level. This is a fundamentally different approach from LGA (which operates at the agent execution layer) or Microsoft Agent Governance Toolkit (which operates at the platform layer). Infrastructure-level enforcement means policy violations are physically impossible, not just detectable.</w:t>
      </w:r>
    </w:p>
    <w:p>
      <w:pPr>
        <w:spacing w:after="120"/>
      </w:pPr>
      <w:r>
        <w:t>Relevance to our topic: This is Layer 1 (Runtime-Level Governance) at the infrastructure tier. It complements LGA's execution-layer controls with physical-layer guarantees. For regulated enterprises, this is the difference between "we have policies" and "policies are enforced by the substrate."</w:t>
      </w:r>
    </w:p>
    <w:p>
      <w:pPr>
        <w:spacing w:after="120"/>
      </w:pPr>
      <w:r>
        <w:t>Which layer: Layer 1 — Runtime-Level Governance (infrastructure tier)</w:t>
      </w:r>
    </w:p>
    <w:p>
      <w:pPr>
        <w:spacing w:after="120"/>
      </w:pPr>
      <w:r>
        <w:t>Is it a solution we're looking into? Yes. For enterprises in regulated industries, infrastructure-level governance is the only viable approach. Sovereign Core provides the physical enforcement layer that makes policy compliance verifiable to auditors.</w:t>
      </w:r>
    </w:p>
    <w:p>
      <w:pPr>
        <w:spacing w:after="120"/>
      </w:pPr>
      <w:r>
        <w:t>Recommendation reason: Most governance frameworks operate at the application layer, which means a compromised agent can bypass them. Infrastructure-level enforcement is the only approach that provides non-bypassable governance for high-assurance environments.</w:t>
      </w:r>
    </w:p>
    <w:p>
      <w:pPr>
        <w:spacing w:after="120"/>
      </w:pPr>
      <w:r>
        <w:t>---</w:t>
      </w:r>
    </w:p>
    <w:p>
      <w:pPr>
        <w:spacing w:before="160" w:after="80"/>
      </w:pPr>
      <w:r>
        <w:rPr>
          <w:rFonts w:ascii="Aptos Display" w:hAnsi="Aptos Display"/>
          <w:b/>
          <w:color w:val="3A74B7"/>
          <w:sz w:val="26"/>
        </w:rPr>
        <w:t>42. Learning Correct Behavior from Examples: Validating Sequential Execution in Autonomous Agents</w:t>
      </w:r>
    </w:p>
    <w:p>
      <w:pPr>
        <w:pStyle w:val="ListBullet"/>
        <w:spacing w:after="40"/>
      </w:pPr>
      <w:r>
        <w:t>arXiv ID: 2605.03159</w:t>
      </w:r>
    </w:p>
    <w:p>
      <w:pPr>
        <w:pStyle w:val="ListBullet"/>
        <w:spacing w:after="40"/>
      </w:pPr>
      <w:r>
        <w:t>URL: https://arxiv.org/abs/2605.03159</w:t>
      </w:r>
    </w:p>
    <w:p>
      <w:pPr>
        <w:pStyle w:val="ListBullet"/>
        <w:spacing w:after="40"/>
      </w:pPr>
      <w:r>
        <w:t>PDF: https://arxiv.org/pdf/2605.03159</w:t>
      </w:r>
    </w:p>
    <w:p>
      <w:pPr>
        <w:pStyle w:val="ListBullet"/>
        <w:spacing w:after="40"/>
      </w:pPr>
      <w:r>
        <w:t>Authors: Reshabh K Sharma, Gaurav Mittal, Yu Hu</w:t>
      </w:r>
    </w:p>
    <w:p>
      <w:pPr>
        <w:pStyle w:val="ListBullet"/>
        <w:spacing w:after="40"/>
      </w:pPr>
      <w:r>
        <w:t>Date: May 2026</w:t>
      </w:r>
    </w:p>
    <w:p>
      <w:pPr>
        <w:spacing w:after="120"/>
      </w:pPr>
      <w:r>
        <w:t>Abstract:</w:t>
      </w:r>
    </w:p>
    <w:tbl>
      <w:tblPr>
        <w:tblW w:type="auto" w:w="0"/>
        <w:tblLayout w:type="autofit"/>
        <w:tblLook w:firstColumn="1" w:firstRow="1" w:lastColumn="0" w:lastRow="0" w:noHBand="0" w:noVBand="1" w:val="04A0"/>
      </w:tblPr>
      <w:tblGrid>
        <w:gridCol w:w="9936"/>
      </w:tblGrid>
      <w:tr>
        <w:tc>
          <w:tcPr>
            <w:tcW w:type="dxa" w:w="9936"/>
            <w:shd w:fill="EAF2FF"/>
          </w:tcPr>
          <w:p>
            <w:pPr>
              <w:jc w:val="left"/>
            </w:pPr>
            <w:r>
              <w:rPr>
                <w:i/>
                <w:color w:val="4A566B"/>
                <w:sz w:val="21"/>
              </w:rPr>
              <w:t>As autonomous agents become increasingly sophisticated, validating their sequential behavior presents a significant challenge. Traditional testing approaches require manual specification, exact sequence matching, or thousands of training examples. We present a novel algorithm that automatically learns correct behavior from just 2-10 passing execution traces and validates new executions against this learned model. Our approach combines dominator analysis from compiler theory with multimodal large language model-powered semantic understanding to identify essential states and handle non-deterministic behavior. The system constructs a generalized ground truth model using Prefix Tree Acceptors, merges traces through multi-tiered equivalence detection, and validates new executions via topological subsequence matching. In controlled experiments, our system achieved high accuracy in detecting product bugs and false successes using only 3 training traces. This approach provides explainable validation results with coverage metrics and works across diverse domains including UI testing, code generation, and robotic processes.</w:t>
            </w:r>
          </w:p>
        </w:tc>
      </w:tr>
    </w:tbl>
    <w:p/>
    <w:p>
      <w:pPr>
        <w:spacing w:after="120"/>
      </w:pPr>
      <w:r>
        <w:t>Why I recommend this paper: This is the first paper to show that correct sequential behavior can be learned from just a handful of positive traces — not thousands of examples, not manually written specifications. The combination of compiler theory (dominator analysis) with LLM semantic understanding is a genuinely novel approach. The 3-trace learning threshold makes it practical for real-world skill validation where you rarely have exhaustive test suites.</w:t>
      </w:r>
    </w:p>
    <w:p>
      <w:pPr>
        <w:spacing w:after="120"/>
      </w:pPr>
      <w:r>
        <w:t>Relevance to our topic: This bridges Layer 0 (Spec) and Layer 1 (Runtime). It provides a middle path between static specification and runtime monitoring: learn what correct looks like from a few examples, then validate against that learned model. For skill validation, this means you can verify that a skill executes correctly even when you don't have complete formal specs.</w:t>
      </w:r>
    </w:p>
    <w:p>
      <w:pPr>
        <w:spacing w:after="120"/>
      </w:pPr>
      <w:r>
        <w:t>Which layer: Layer 0 → Layer 1 bridge (Spec-Level to Runtime-Level)</w:t>
      </w:r>
    </w:p>
    <w:p>
      <w:pPr>
        <w:spacing w:after="120"/>
      </w:pPr>
      <w:r>
        <w:t>Is it a solution we're looking into? Yes. The learned validation approach is especially valuable for skill testing because most skills don't have exhaustive test suites. Learning correct behavior from 2-10 traces and then detecting deviations is exactly what we need for CI/CD skill validation.</w:t>
      </w:r>
    </w:p>
    <w:p>
      <w:pPr>
        <w:spacing w:after="120"/>
      </w:pPr>
      <w:r>
        <w:t>Recommendation reason: The paper solves the "no spec, no test" problem for agent validation. It shows that a small number of positive execution traces is enough to learn a verifiable model of correct behavior. This is critical for skill governance because writing complete formal specifications for every skill is impractical, but running a few traces and validating against them is feasible.</w:t>
      </w:r>
    </w:p>
    <w:p>
      <w:pPr>
        <w:spacing w:after="120"/>
      </w:pPr>
      <w:r>
        <w:t>---</w:t>
      </w:r>
    </w:p>
    <w:p>
      <w:pPr>
        <w:spacing w:before="160" w:after="80"/>
      </w:pPr>
      <w:r>
        <w:rPr>
          <w:rFonts w:ascii="Aptos Display" w:hAnsi="Aptos Display"/>
          <w:b/>
          <w:color w:val="3A74B7"/>
          <w:sz w:val="26"/>
        </w:rPr>
        <w:t>43. Owner-Harm: Agents Harming Their Deployers</w:t>
      </w:r>
    </w:p>
    <w:p>
      <w:pPr>
        <w:pStyle w:val="ListBullet"/>
        <w:spacing w:after="40"/>
      </w:pPr>
      <w:r>
        <w:t>arXiv ID: 2604.18658</w:t>
      </w:r>
    </w:p>
    <w:p>
      <w:pPr>
        <w:pStyle w:val="ListBullet"/>
        <w:spacing w:after="40"/>
      </w:pPr>
      <w:r>
        <w:t>URL: https://arxiv.org/abs/2604.18658</w:t>
      </w:r>
    </w:p>
    <w:p>
      <w:pPr>
        <w:pStyle w:val="ListBullet"/>
        <w:spacing w:after="40"/>
      </w:pPr>
      <w:r>
        <w:t>PDF: https://arxiv.org/pdf/2604.18658</w:t>
      </w:r>
    </w:p>
    <w:p>
      <w:pPr>
        <w:pStyle w:val="ListBullet"/>
        <w:spacing w:after="40"/>
      </w:pPr>
      <w:r>
        <w:t>Authors: Dario Zhang</w:t>
      </w:r>
    </w:p>
    <w:p>
      <w:pPr>
        <w:pStyle w:val="ListBullet"/>
        <w:spacing w:after="40"/>
      </w:pPr>
      <w:r>
        <w:t>Date: April 2026</w:t>
      </w:r>
    </w:p>
    <w:p>
      <w:pPr>
        <w:spacing w:after="120"/>
      </w:pPr>
      <w:r>
        <w:t>Abstract:</w:t>
      </w:r>
    </w:p>
    <w:tbl>
      <w:tblPr>
        <w:tblW w:type="auto" w:w="0"/>
        <w:tblLayout w:type="autofit"/>
        <w:tblLook w:firstColumn="1" w:firstRow="1" w:lastColumn="0" w:lastRow="0" w:noHBand="0" w:noVBand="1" w:val="04A0"/>
      </w:tblPr>
      <w:tblGrid>
        <w:gridCol w:w="9936"/>
      </w:tblGrid>
      <w:tr>
        <w:tc>
          <w:tcPr>
            <w:tcW w:type="dxa" w:w="9936"/>
            <w:shd w:fill="EAF2FF"/>
          </w:tcPr>
          <w:p>
            <w:pPr>
              <w:jc w:val="left"/>
            </w:pPr>
            <w:r>
              <w:rPr>
                <w:i/>
                <w:color w:val="4A566B"/>
                <w:sz w:val="21"/>
              </w:rPr>
              <w:t>Existing AI agent safety benchmarks focus on generic criminal harm (cybercrime, harassment, weapon synthesis), leaving a systematic blind spot for a distinct and commercially consequential threat category: agents harming their own deployers. Real-world incidents illustrate the gap: Slack AI credential exfiltration (Aug 2024), Microsoft 365 Copilot calendar-injection leaks (Jan 2024), and a Meta agent unauthorized forum post exposing operational data (Mar 2026). We propose Owner-Harm, a formal threat model with eight categories of agent behavior damaging the deployer. We quantify the defense gap on two benchmarks: a compositional safety system achieves 100% TPR / 0% FPR on AgentHarm (generic criminal harm) yet only 14.8% (4/27; 95% CI: 5.9%-32.5%) on AgentDojo injection tasks (prompt-injection-mediated owner harm). A controlled generic-LLM baseline shows the gap is not inherent to owner-harm (62.7% vs. 59.3%, delta 3.4 pp) but arises from environment-bound symbolic rules that fail to generalize across tool vocabularies. On a post-hoc 300-scenario owner-harm benchmark, the gate alone achieves 75.3% TPR / 3.3% FPR; adding a deterministic post-audit verifier raises overall TPR to 85.3% (+10.0 pp) and Hijacking detection from 43.3% to 93.3%, demonstrating strong layer complementarity. We introduce the Symbolic-Semantic Defense Generalization (SSDG) framework relating information coverage to detection rate.</w:t>
            </w:r>
          </w:p>
        </w:tc>
      </w:tr>
    </w:tbl>
    <w:p/>
    <w:p>
      <w:pPr>
        <w:spacing w:after="120"/>
      </w:pPr>
      <w:r>
        <w:t>Why I recommend this paper: Owner-Harm is the first formal threat model for a blind spot that most safety benchmarks completely miss: agents harming their own deployers rather than generic criminal targets. The 100% TPR on generic criminal harm vs. 14.8% on owner-harm is a devastating gap. The paper proves that the problem is not the threat itself but the environment-bound symbolic rules that fail to generalize across tool vocabularies.</w:t>
      </w:r>
    </w:p>
    <w:p>
      <w:pPr>
        <w:spacing w:after="120"/>
      </w:pPr>
      <w:r>
        <w:t>Relevance to our topic: This is Layer 1 (Runtime) and Layer 2 (Behavioral) governance. It exposes that current safety benchmarks are measuring the wrong thing, and it provides both a new threat model (eight categories) and a defense framework (SSDG) that shows layered defense works. The gate + post-audit verifier architecture is directly applicable to how we design runtime governance.</w:t>
      </w:r>
    </w:p>
    <w:p>
      <w:pPr>
        <w:spacing w:after="120"/>
      </w:pPr>
      <w:r>
        <w:t>Which layer: Layer 1 → Layer 2 bridge (Runtime-Level to Behavioral-Level)</w:t>
      </w:r>
    </w:p>
    <w:p>
      <w:pPr>
        <w:spacing w:after="120"/>
      </w:pPr>
      <w:r>
        <w:t>Is it a solution we're looking into? Yes. The SSDG framework and the layered defense results (75.3% gate alone → 85.3% with verifier) provide a concrete target for our governance architecture. The paper also gives us a new benchmark category that any governance system must address.</w:t>
      </w:r>
    </w:p>
    <w:p>
      <w:pPr>
        <w:spacing w:after="120"/>
      </w:pPr>
      <w:r>
        <w:t>Recommendation reason: The 100% → 14.8% collapse is the single most important finding in agent safety this year. It proves that benchmarking against generic criminal harm is insufficient for production governance. The paper provides both the threat model and the defense architecture to fix this gap.</w:t>
      </w:r>
    </w:p>
    <w:p>
      <w:pPr>
        <w:spacing w:after="120"/>
      </w:pPr>
      <w:r>
        <w:t>---</w:t>
      </w:r>
    </w:p>
    <w:p>
      <w:pPr>
        <w:spacing w:before="160" w:after="80"/>
      </w:pPr>
      <w:r>
        <w:rPr>
          <w:rFonts w:ascii="Aptos Display" w:hAnsi="Aptos Display"/>
          <w:b/>
          <w:color w:val="3A74B7"/>
          <w:sz w:val="26"/>
        </w:rPr>
        <w:t>44. TRACES: Proactive Safety Auditing for Multi-Turn LLM Agents via Trajectory-State Modeling</w:t>
      </w:r>
    </w:p>
    <w:p>
      <w:pPr>
        <w:pStyle w:val="ListBullet"/>
        <w:spacing w:after="40"/>
      </w:pPr>
      <w:r>
        <w:t>arXiv ID: 2605.27690</w:t>
      </w:r>
    </w:p>
    <w:p>
      <w:pPr>
        <w:pStyle w:val="ListBullet"/>
        <w:spacing w:after="40"/>
      </w:pPr>
      <w:r>
        <w:t>URL: https://arxiv.org/abs/2605.27690</w:t>
      </w:r>
    </w:p>
    <w:p>
      <w:pPr>
        <w:pStyle w:val="ListBullet"/>
        <w:spacing w:after="40"/>
      </w:pPr>
      <w:r>
        <w:t>PDF: https://arxiv.org/pdf/2605.27690</w:t>
      </w:r>
    </w:p>
    <w:p>
      <w:pPr>
        <w:pStyle w:val="ListBullet"/>
        <w:spacing w:after="40"/>
      </w:pPr>
      <w:r>
        <w:t>Authors: Jiaqian Li et al.</w:t>
      </w:r>
    </w:p>
    <w:p>
      <w:pPr>
        <w:pStyle w:val="ListBullet"/>
        <w:spacing w:after="40"/>
      </w:pPr>
      <w:r>
        <w:t>Date: May 2026</w:t>
      </w:r>
    </w:p>
    <w:p>
      <w:pPr>
        <w:spacing w:after="120"/>
      </w:pPr>
      <w:r>
        <w:t>Abstract:</w:t>
      </w:r>
    </w:p>
    <w:tbl>
      <w:tblPr>
        <w:tblW w:type="auto" w:w="0"/>
        <w:tblLayout w:type="autofit"/>
        <w:tblLook w:firstColumn="1" w:firstRow="1" w:lastColumn="0" w:lastRow="0" w:noHBand="0" w:noVBand="1" w:val="04A0"/>
      </w:tblPr>
      <w:tblGrid>
        <w:gridCol w:w="9936"/>
      </w:tblGrid>
      <w:tr>
        <w:tc>
          <w:tcPr>
            <w:tcW w:type="dxa" w:w="9936"/>
            <w:shd w:fill="EAF2FF"/>
          </w:tcPr>
          <w:p>
            <w:pPr>
              <w:jc w:val="left"/>
            </w:pPr>
            <w:r>
              <w:rPr>
                <w:i/>
                <w:color w:val="4A566B"/>
                <w:sz w:val="21"/>
              </w:rPr>
              <w:t>LLM agents increasingly operate through multi-turn tool use and environment interaction, where safety risks often emerge from intermediate steps long before they surface in the final outcome. Reactive auditing is therefore insufficient: post-hoc diagnosis frequently misses the chance to flag risks while they are unfolding. We propose TRACES, a representation-based proactive auditor that learns prefix-level trajectory risk states from the hidden representations of an observer LLM. TRACES induces latent mechanism features from step representations and models their temporal evolution to estimate whether a partial trajectory is drifting toward unsafe behavior. To sidestep the cost and ambiguity of step-level risk annotation, TRACES is trained with weak trajectory-level supervision while still producing dense prefix-level risk estimates. Across multiple agent safety benchmarks, TRACES improves both full-trajectory safety prediction and proactive risk discrimination. Our analyses further suggest that these risk states can help train a safer agent, highlighting the broader potential of proactive auditing for long-horizon agent safety.</w:t>
            </w:r>
          </w:p>
        </w:tc>
      </w:tr>
    </w:tbl>
    <w:p/>
    <w:p>
      <w:pPr>
        <w:spacing w:after="120"/>
      </w:pPr>
      <w:r>
        <w:t>Why I recommend this paper: TRACES is the first proactive safety auditor for multi-turn agents that catches risks while they are unfolding rather than after the fact. Most existing safety systems are reactive — they audit completed trajectories. TRACES learns latent risk states from an observer LLM's hidden representations and estimates whether a partial trajectory is drifting toward unsafe behavior. This is a fundamental shift from "did it go wrong?" to "is it going wrong right now?"</w:t>
      </w:r>
    </w:p>
    <w:p>
      <w:pPr>
        <w:spacing w:after="120"/>
      </w:pPr>
      <w:r>
        <w:t>Relevance to our topic: This is Layer 1 (Runtime-Level Governance) with a direct bridge to Layer 2 (Behavioral). It provides a middle path between static specification and runtime monitoring: instead of relying on pre-defined rules or post-hoc evaluation, it learns risk patterns from the agent's own representations during execution. The weak trajectory-level supervision approach makes it practical — no need for expensive step-level annotations.</w:t>
      </w:r>
    </w:p>
    <w:p>
      <w:pPr>
        <w:spacing w:after="120"/>
      </w:pPr>
      <w:r>
        <w:t>Which layer: Layer 1 → Layer 2 bridge (Runtime-Level to Behavioral-Level)</w:t>
      </w:r>
    </w:p>
    <w:p>
      <w:pPr>
        <w:spacing w:after="120"/>
      </w:pPr>
      <w:r>
        <w:t>Is it a solution we're looking into? Yes. The proactive auditing approach is especially valuable for long-horizon agent tasks where safety violations accumulate across steps. Learning risk states from hidden representations and using them to both audit and train safer agents is exactly the kind of dynamic governance we need for production systems.</w:t>
      </w:r>
    </w:p>
    <w:p>
      <w:pPr>
        <w:spacing w:after="120"/>
      </w:pPr>
      <w:r>
        <w:t>Recommendation reason: The paper shifts the paradigm from reactive to proactive safety auditing. The key insight is that safety risks in multi-turn agents are not binary events at the end — they are gradual drifts that can be detected early if you know where to look. TRACES shows that those signals exist in the LLM's own hidden states, and they can be learned with surprisingly weak supervision.</w:t>
      </w:r>
    </w:p>
    <w:p>
      <w:pPr>
        <w:spacing w:after="120"/>
      </w:pPr>
      <w:r>
        <w:t>---</w:t>
      </w:r>
    </w:p>
    <w:p>
      <w:pPr>
        <w:spacing w:before="160" w:after="80"/>
      </w:pPr>
      <w:r>
        <w:rPr>
          <w:rFonts w:ascii="Aptos Display" w:hAnsi="Aptos Display"/>
          <w:b/>
          <w:color w:val="3A74B7"/>
          <w:sz w:val="26"/>
        </w:rPr>
        <w:t>45. EmbodiedGovBench: A Benchmark for Governance, Recovery, and Upgrade Safety in Embodied Agent Systems</w:t>
      </w:r>
    </w:p>
    <w:p>
      <w:pPr>
        <w:pStyle w:val="ListBullet"/>
        <w:spacing w:after="40"/>
      </w:pPr>
      <w:r>
        <w:t>arXiv ID: 2604.11174</w:t>
      </w:r>
    </w:p>
    <w:p>
      <w:pPr>
        <w:pStyle w:val="ListBullet"/>
        <w:spacing w:after="40"/>
      </w:pPr>
      <w:r>
        <w:t>URL: https://arxiv.org/abs/2604.11174</w:t>
      </w:r>
    </w:p>
    <w:p>
      <w:pPr>
        <w:pStyle w:val="ListBullet"/>
        <w:spacing w:after="40"/>
      </w:pPr>
      <w:r>
        <w:t>PDF: https://arxiv.org/pdf/2604.11174</w:t>
      </w:r>
    </w:p>
    <w:p>
      <w:pPr>
        <w:pStyle w:val="ListBullet"/>
        <w:spacing w:after="40"/>
      </w:pPr>
      <w:r>
        <w:t>Authors: Xue Qin et al.</w:t>
      </w:r>
    </w:p>
    <w:p>
      <w:pPr>
        <w:pStyle w:val="ListBullet"/>
        <w:spacing w:after="40"/>
      </w:pPr>
      <w:r>
        <w:t>Date: April 2026</w:t>
      </w:r>
    </w:p>
    <w:p>
      <w:pPr>
        <w:spacing w:after="120"/>
      </w:pPr>
      <w:r>
        <w:t>Abstract:</w:t>
      </w:r>
    </w:p>
    <w:tbl>
      <w:tblPr>
        <w:tblW w:type="auto" w:w="0"/>
        <w:tblLayout w:type="autofit"/>
        <w:tblLook w:firstColumn="1" w:firstRow="1" w:lastColumn="0" w:lastRow="0" w:noHBand="0" w:noVBand="1" w:val="04A0"/>
      </w:tblPr>
      <w:tblGrid>
        <w:gridCol w:w="9936"/>
      </w:tblGrid>
      <w:tr>
        <w:tc>
          <w:tcPr>
            <w:tcW w:type="dxa" w:w="9936"/>
            <w:shd w:fill="EAF2FF"/>
          </w:tcPr>
          <w:p>
            <w:pPr>
              <w:jc w:val="left"/>
            </w:pPr>
            <w:r>
              <w:rPr>
                <w:i/>
                <w:color w:val="4A566B"/>
                <w:sz w:val="21"/>
              </w:rPr>
              <w:t>Recent progress in embodied AI has produced a growing ecosystem of robot policies, foundation models, and modular runtimes. However, current evaluation remains dominated by task success metrics such as completion rate or manipulation accuracy. These metrics leave a critical gap: they do not measure whether embodied systems are governable -- whether they respect capability boundaries, enforce policies, recover safely, maintain audit trails, and respond to human oversight. We present EmbodiedGovBench, a benchmark for governance-oriented evaluation of embodied agent systems. Rather than asking only whether a robot can complete a task, EmbodiedGovBench evaluates whether the system remains controllable, policy-bounded, recoverable, auditable, and evolution-safe under realistic perturbations. The benchmark covers seven governance dimensions: unauthorized capability invocation, runtime drift robustness, recovery success, policy portability, version upgrade safety, human override responsiveness, and audit completeness. We define a benchmark structure spanning single-robot and fleet settings, with scenario templates, perturbation operators, governance metrics, and baseline evaluation protocols. We describe how the benchmark can be instantiated over embodied capability runtimes with modular interfaces and contract-aware upgrade workflows. Our analysis suggests that embodied governance should become a first-class evaluation target. EmbodiedGovBench provides the initial measurement framework for that shift.</w:t>
            </w:r>
          </w:p>
        </w:tc>
      </w:tr>
    </w:tbl>
    <w:p/>
    <w:p>
      <w:pPr>
        <w:spacing w:after="120"/>
      </w:pPr>
      <w:r>
        <w:t>Why I recommend this paper: EmbodiedGovBench is the first benchmark to make governance a first-class evaluation target for embodied agents. Where all existing embodied benchmarks measure task completion, this one measures whether the system remains controllable, policy-bounded, recoverable, auditable, and evolution-safe. The seven governance dimensions (unauthorized capability invocation, runtime drift robustness, recovery success, policy portability, version upgrade safety, human override responsiveness, audit completeness) are the evaluation criteria that any production embodied agent must meet.</w:t>
      </w:r>
    </w:p>
    <w:p>
      <w:pPr>
        <w:spacing w:after="120"/>
      </w:pPr>
      <w:r>
        <w:t>Relevance to our topic: This is Layer 2 (Behavioral-Level Governance) for embodied agents. It provides the measurement infrastructure for governance-oriented evaluation, complementing BeSafe-Bench (which covers web, mobile, and embodied VLM/VLA) with a focus specifically on governability rather than task success.</w:t>
      </w:r>
    </w:p>
    <w:p>
      <w:pPr>
        <w:spacing w:after="120"/>
      </w:pPr>
      <w:r>
        <w:t>Which layer: Layer 2 — Behavioral-Level Governance</w:t>
      </w:r>
    </w:p>
    <w:p>
      <w:pPr>
        <w:spacing w:after="120"/>
      </w:pPr>
      <w:r>
        <w:t>Is it a solution we're looking into? Yes. EmbodiedGovBench should be integrated alongside BeSafe-Bench for embodied agent evaluation. The seven governance dimensions provide the evaluation framework for whether agents are safe to deploy, not just capable.</w:t>
      </w:r>
    </w:p>
    <w:p>
      <w:pPr>
        <w:spacing w:after="120"/>
      </w:pPr>
      <w:r>
        <w:t>Recommendation reason: The gap between "can complete the task" and "can complete the task safely and governably" is the critical blind spot in embodied AI evaluation. EmbodiedGovBench closes that gap by making governance a measurable evaluation target.</w:t>
      </w:r>
    </w:p>
    <w:p>
      <w:pPr>
        <w:spacing w:after="120"/>
      </w:pPr>
      <w:r>
        <w:t>---</w:t>
      </w:r>
    </w:p>
    <w:p>
      <w:pPr>
        <w:spacing w:before="160" w:after="80"/>
      </w:pPr>
      <w:r>
        <w:rPr>
          <w:rFonts w:ascii="Aptos Display" w:hAnsi="Aptos Display"/>
          <w:b/>
          <w:color w:val="3A74B7"/>
          <w:sz w:val="26"/>
        </w:rPr>
        <w:t>46. Agent Skills for Large Language Models: Architecture, Acquisition, Security, and the Path Forward</w:t>
      </w:r>
    </w:p>
    <w:p>
      <w:pPr>
        <w:pStyle w:val="ListBullet"/>
        <w:spacing w:after="40"/>
      </w:pPr>
      <w:r>
        <w:t>arXiv ID: 2602.12430</w:t>
      </w:r>
    </w:p>
    <w:p>
      <w:pPr>
        <w:pStyle w:val="ListBullet"/>
        <w:spacing w:after="40"/>
      </w:pPr>
      <w:r>
        <w:t>URL: https://arxiv.org/abs/2602.12430</w:t>
      </w:r>
    </w:p>
    <w:p>
      <w:pPr>
        <w:pStyle w:val="ListBullet"/>
        <w:spacing w:after="40"/>
      </w:pPr>
      <w:r>
        <w:t>PDF: https://arxiv.org/pdf/2602.12430</w:t>
      </w:r>
    </w:p>
    <w:p>
      <w:pPr>
        <w:pStyle w:val="ListBullet"/>
        <w:spacing w:after="40"/>
      </w:pPr>
      <w:r>
        <w:t>Authors: Renjun Xu et al.</w:t>
      </w:r>
    </w:p>
    <w:p>
      <w:pPr>
        <w:pStyle w:val="ListBullet"/>
        <w:spacing w:after="40"/>
      </w:pPr>
      <w:r>
        <w:t>Date: February 2026 (updated June 2026)</w:t>
      </w:r>
    </w:p>
    <w:p>
      <w:pPr>
        <w:pStyle w:val="ListBullet"/>
        <w:spacing w:after="40"/>
      </w:pPr>
      <w:r>
        <w:t>GitHub: https://github.com/renjunxu/agentskills-survey</w:t>
      </w:r>
    </w:p>
    <w:p>
      <w:pPr>
        <w:spacing w:after="120"/>
      </w:pPr>
      <w:r>
        <w:t>Abstract:</w:t>
      </w:r>
    </w:p>
    <w:tbl>
      <w:tblPr>
        <w:tblW w:type="auto" w:w="0"/>
        <w:tblLayout w:type="autofit"/>
        <w:tblLook w:firstColumn="1" w:firstRow="1" w:lastColumn="0" w:lastRow="0" w:noHBand="0" w:noVBand="1" w:val="04A0"/>
      </w:tblPr>
      <w:tblGrid>
        <w:gridCol w:w="9936"/>
      </w:tblGrid>
      <w:tr>
        <w:tc>
          <w:tcPr>
            <w:tcW w:type="dxa" w:w="9936"/>
            <w:shd w:fill="EAF2FF"/>
          </w:tcPr>
          <w:p>
            <w:pPr>
              <w:jc w:val="left"/>
            </w:pPr>
            <w:r>
              <w:rPr>
                <w:i/>
                <w:color w:val="4A566B"/>
                <w:sz w:val="21"/>
              </w:rPr>
              <w:t>The transition from monolithic language models to modular, skill-equipped agents marks a defining shift in how large language models (LLMs) are deployed in practice. Rather than encoding all procedural knowledge within model weights, agent skills -- composable packages of instructions, code, and resources that agents load on demand -- enable dynamic capability extension without retraining. It is formalized in a paradigm of progressive disclosure, portable skill definitions, and integration with the Model Context Protocol (MCP). This survey provides a comprehensive treatment of the agent skills landscape, as it has rapidly evolved during the last few months. We organize the field along four axes: (i) architectural foundations, examining the SKILL.md specification, progressive context loading, and the complementary roles of skills and MCP; (ii) skill acquisition, covering reinforcement learning with skill libraries, autonomous skill discovery (SEAgent), and compositional skill synthesis; (iii) deployment at scale, including the computer-use agent (CUA) stack, GUI grounding advances, and benchmark progress on OSWorld and SWE-bench; and (iv) security, where recent empirical analyses reveal that 26.1% of community-contributed skills contain vulnerabilities, motivating our proposed Skill Trust and Lifecycle Governance Framework -- a four-tier, gate-based permission model that maps skill provenance to graduated deployment capabilities. We identify seven open challenges -- from cross-platform skill portability to capability-based permission models -- and propose a research agenda for realizing trustworthy, self-improving skill ecosystems.</w:t>
            </w:r>
          </w:p>
        </w:tc>
      </w:tr>
    </w:tbl>
    <w:p/>
    <w:p>
      <w:pPr>
        <w:spacing w:after="120"/>
      </w:pPr>
      <w:r>
        <w:t>Why I recommend this paper: This is the first comprehensive survey of the agent skills landscape and it introduces the Skill Trust and Lifecycle Governance Framework — a four-tier, gate-based permission model (G1–G4 verification gates, T1–T4 trust tiers) that maps skill provenance to graduated deployment capabilities. The finding that 26.1% of community-contributed skills contain vulnerabilities is a critical data point. Unlike prior surveys that broadly cover LLM agents or tool use, this work focuses specifically on the emerging skill abstraction layer and its implications for governance.</w:t>
      </w:r>
    </w:p>
    <w:p>
      <w:pPr>
        <w:spacing w:after="120"/>
      </w:pPr>
      <w:r>
        <w:t>Relevance to our topic: This is the apex of Layer 0 (Spec-Level Governance). The Skill Trust and Lifecycle Governance Framework provides the provenance-based permission model that every skill ecosystem needs: skills are not just validated for format correctness (Skilldex) or contractual completeness (GovernSpec), but are assigned trust tiers based on their provenance, with graduated deployment capabilities. The G1–G4 gates (format, semantic, security, behavioral) and T1–T4 tiers (unverified, community, reviewed, certified) provide a concrete trust ladder.</w:t>
      </w:r>
    </w:p>
    <w:p>
      <w:pPr>
        <w:spacing w:after="120"/>
      </w:pPr>
      <w:r>
        <w:t>Which layer: Layer 0 — Spec-Level Governance (with provenance and trust lifecycle hooks)</w:t>
      </w:r>
    </w:p>
    <w:p>
      <w:pPr>
        <w:spacing w:after="120"/>
      </w:pPr>
      <w:r>
        <w:t>Is it a solution we're looking into? Yes. The Skill Trust and Lifecycle Governance Framework is the missing piece in the skill governance stack. It provides the trust tier model that should be integrated with Skilldex validation and GovernSpec contract enforcement.</w:t>
      </w:r>
    </w:p>
    <w:p>
      <w:pPr>
        <w:spacing w:after="120"/>
      </w:pPr>
      <w:r>
        <w:t>Recommendation reason: The 26.1% vulnerability rate in community skills proves that format validation alone is insufficient. The trust tier framework provides the graduated deployment model that lets organizations adopt community skills with appropriate risk controls.</w:t>
      </w:r>
    </w:p>
    <w:p>
      <w:pPr>
        <w:spacing w:after="120"/>
      </w:pPr>
      <w:r>
        <w:t>---</w:t>
      </w:r>
    </w:p>
    <w:p>
      <w:pPr>
        <w:spacing w:before="160" w:after="80"/>
      </w:pPr>
      <w:r>
        <w:rPr>
          <w:rFonts w:ascii="Aptos Display" w:hAnsi="Aptos Display"/>
          <w:b/>
          <w:color w:val="3A74B7"/>
          <w:sz w:val="26"/>
        </w:rPr>
        <w:t>47. OWASP Practical Guide for Secure MCP Server Development</w:t>
      </w:r>
    </w:p>
    <w:p>
      <w:pPr>
        <w:pStyle w:val="ListBullet"/>
        <w:spacing w:after="40"/>
      </w:pPr>
      <w:r>
        <w:t>URL: https://genai.owasp.org/resource/owasp-practical-guide-for-secure-mcp-server-development/</w:t>
      </w:r>
    </w:p>
    <w:p>
      <w:pPr>
        <w:pStyle w:val="ListBullet"/>
        <w:spacing w:after="40"/>
      </w:pPr>
      <w:r>
        <w:t>Type: Industry standard / Security framework</w:t>
      </w:r>
    </w:p>
    <w:p>
      <w:pPr>
        <w:pStyle w:val="ListBullet"/>
        <w:spacing w:after="40"/>
      </w:pPr>
      <w:r>
        <w:t>Date: February 2026 (published Feb 4, 2026)</w:t>
      </w:r>
    </w:p>
    <w:p>
      <w:pPr>
        <w:pStyle w:val="ListBullet"/>
        <w:spacing w:after="40"/>
      </w:pPr>
      <w:r>
        <w:t>Format: PDF guide, 40+ pages</w:t>
      </w:r>
    </w:p>
    <w:p>
      <w:pPr>
        <w:spacing w:after="120"/>
      </w:pPr>
      <w:r>
        <w:t>Abstract/Summary:</w:t>
      </w:r>
    </w:p>
    <w:tbl>
      <w:tblPr>
        <w:tblW w:type="auto" w:w="0"/>
        <w:tblLayout w:type="autofit"/>
        <w:tblLook w:firstColumn="1" w:firstRow="1" w:lastColumn="0" w:lastRow="0" w:noHBand="0" w:noVBand="1" w:val="04A0"/>
      </w:tblPr>
      <w:tblGrid>
        <w:gridCol w:w="9936"/>
      </w:tblGrid>
      <w:tr>
        <w:tc>
          <w:tcPr>
            <w:tcW w:type="dxa" w:w="9936"/>
            <w:shd w:fill="EAF2FF"/>
          </w:tcPr>
          <w:p>
            <w:pPr>
              <w:jc w:val="left"/>
            </w:pPr>
            <w:r>
              <w:rPr>
                <w:i/>
                <w:color w:val="4A566B"/>
                <w:sz w:val="21"/>
              </w:rPr>
              <w:t>The OWASP Practical Guide for Secure MCP Server Development provides comprehensive security guidance for developers building Model Context Protocol (MCP) servers. The guide covers eight security domains: (1) Authentication — verifying agent identity before tool access; (2) Authorization — least-privilege access control for tool capabilities; (3) Input Validation — sanitizing and validating all inputs to MCP tools; (4) Output Encoding — preventing injection attacks through proper output handling; (5) Error Handling — avoiding information leakage through error messages; (6) Logging — comprehensive audit trails for all MCP interactions; (7) Dependency Management — securing the supply chain of MCP server dependencies; (8) Configuration Management — secure defaults and hardening guidance. Each domain includes threat scenarios, code examples, and testing recommendations. The guide is designed to be integrated into existing DevSecOps pipelines and adapted for enterprise MCP deployments.</w:t>
            </w:r>
          </w:p>
        </w:tc>
      </w:tr>
    </w:tbl>
    <w:p/>
    <w:p>
      <w:pPr>
        <w:spacing w:after="120"/>
      </w:pPr>
      <w:r>
        <w:t>Why I recommend this: This is the first OWASP-level implementation guidance specifically for MCP server security. While MCP-38 provides the threat taxonomy (what can go wrong), this guide provides the concrete implementation guidance (how to prevent it). The eight security domains map directly to the OWASP Top 10 for Agentic Applications, making it a practical complement to both MCP-38 and the OWASP Top 10.</w:t>
      </w:r>
    </w:p>
    <w:p>
      <w:pPr>
        <w:spacing w:after="120"/>
      </w:pPr>
      <w:r>
        <w:t>Relevance to our topic: This is Layer 1 (Runtime-Level Governance) at the protocol implementation level. MCP is the de facto standard for agent-tool communication, and this guide provides the secure coding practices that every MCP server developer needs. The authentication and authorization domains address the zero-trust inter-agent authorization that LGA requires; the logging domain provides the immutable audit trails that LGA mandates.</w:t>
      </w:r>
    </w:p>
    <w:p>
      <w:pPr>
        <w:spacing w:after="120"/>
      </w:pPr>
      <w:r>
        <w:t>Which layer: Layer 1 — Runtime-Level Governance (protocol implementation security)</w:t>
      </w:r>
    </w:p>
    <w:p>
      <w:pPr>
        <w:spacing w:after="120"/>
      </w:pPr>
      <w:r>
        <w:t>Is it a solution we're looking into? Yes. Any agent system using MCP needs this guide. The eight security domains provide the implementation checklist for secure MCP server development, which is a prerequisite for any production agent deployment.</w:t>
      </w:r>
    </w:p>
    <w:p>
      <w:pPr>
        <w:spacing w:after="120"/>
      </w:pPr>
      <w:r>
        <w:t>Recommendation reason: Threat taxonomies (MCP-38) tell you what to worry about; implementation guides tell you what to do. This guide provides the concrete security practices that turn MCP-38's threat taxonomy into actionable engineering requirements.</w:t>
      </w:r>
    </w:p>
    <w:p>
      <w:pPr>
        <w:spacing w:after="120"/>
      </w:pPr>
      <w:r>
        <w:t>---</w:t>
      </w:r>
    </w:p>
    <w:p>
      <w:pPr>
        <w:spacing w:before="160" w:after="80"/>
      </w:pPr>
      <w:r>
        <w:rPr>
          <w:rFonts w:ascii="Aptos Display" w:hAnsi="Aptos Display"/>
          <w:b/>
          <w:color w:val="3A74B7"/>
          <w:sz w:val="26"/>
        </w:rPr>
        <w:t>48. MITRE ATLAS Agentic AI Update</w:t>
      </w:r>
    </w:p>
    <w:p>
      <w:pPr>
        <w:pStyle w:val="ListBullet"/>
        <w:spacing w:after="40"/>
      </w:pPr>
      <w:r>
        <w:t>URL: https://atlas.mitre.org/</w:t>
      </w:r>
    </w:p>
    <w:p>
      <w:pPr>
        <w:pStyle w:val="ListBullet"/>
        <w:spacing w:after="40"/>
      </w:pPr>
      <w:r>
        <w:t>Type: Industry standard / Adversarial taxonomy</w:t>
      </w:r>
    </w:p>
    <w:p>
      <w:pPr>
        <w:pStyle w:val="ListBullet"/>
        <w:spacing w:after="40"/>
      </w:pPr>
      <w:r>
        <w:t>Date: October 2025 (updated with 14 new agentic AI techniques)</w:t>
      </w:r>
    </w:p>
    <w:p>
      <w:pPr>
        <w:spacing w:after="120"/>
      </w:pPr>
      <w:r>
        <w:t>Abstract/Summary:</w:t>
      </w:r>
    </w:p>
    <w:tbl>
      <w:tblPr>
        <w:tblW w:type="auto" w:w="0"/>
        <w:tblLayout w:type="autofit"/>
        <w:tblLook w:firstColumn="1" w:firstRow="1" w:lastColumn="0" w:lastRow="0" w:noHBand="0" w:noVBand="1" w:val="04A0"/>
      </w:tblPr>
      <w:tblGrid>
        <w:gridCol w:w="9936"/>
      </w:tblGrid>
      <w:tr>
        <w:tc>
          <w:tcPr>
            <w:tcW w:type="dxa" w:w="9936"/>
            <w:shd w:fill="EAF2FF"/>
          </w:tcPr>
          <w:p>
            <w:pPr>
              <w:jc w:val="left"/>
            </w:pPr>
            <w:r>
              <w:rPr>
                <w:i/>
                <w:color w:val="4A566B"/>
                <w:sz w:val="21"/>
              </w:rPr>
              <w:t>MITRE ATLAS (Adversarial Threat Landscape for Artificial-Intelligence Systems) is the standard adversarial taxonomy for AI systems. The October 2025 update added 14 new techniques specifically targeting agentic AI systems: multi-step tool chaining exploitation, state manipulation across agent sessions, delegation abuse (agent-to-agent privilege escalation), persistent skill poisoning, dynamic capability injection, cross-runtime trust boundary violations, agent memory tampering, goal hijacking through sub-task decomposition, tool description poisoning in multi-turn contexts, capability enumeration and reconnaissance, agent behavior cloning for evasion, orchestration layer injection, autonomous agent red-team emulation, and recursive self-modification detection. Each technique includes tactic mappings, procedure examples, mitigation recommendations, and real-world incident references. The update also introduced cross-mappings to OWASP Top 10 for Agentic Applications (2026) and NIST AI RMF.</w:t>
            </w:r>
          </w:p>
        </w:tc>
      </w:tr>
    </w:tbl>
    <w:p/>
    <w:p>
      <w:pPr>
        <w:spacing w:after="120"/>
      </w:pPr>
      <w:r>
        <w:t>Why I recommend this: MITRE ATLAS is the standard adversarial taxonomy for AI systems (equivalent to MITRE ATT&amp;CK for traditional cyber). The 14 new agentic-specific techniques formalize attack vectors that traditional AI threat models miss: multi-step tool chaining, state manipulation, delegation abuse, persistent skill poisoning. These are not just theoretical — they are derived from real-world incidents and red-team exercises. The cross-mapping to OWASP and NIST means ATLAS can be integrated into existing compliance and threat-intelligence programs.</w:t>
      </w:r>
    </w:p>
    <w:p>
      <w:pPr>
        <w:spacing w:after="120"/>
      </w:pPr>
      <w:r>
        <w:t>Relevance to our topic: This spans Layer 1 (Runtime) and Layer 2 (Behavioral). The 14 techniques cover runtime attacks (tool chaining, state manipulation, delegation abuse) and behavioral attacks (goal hijacking, behavior cloning, recursive self-modification). The taxonomy provides the adversarial model that governance frameworks must defend against.</w:t>
      </w:r>
    </w:p>
    <w:p>
      <w:pPr>
        <w:spacing w:after="120"/>
      </w:pPr>
      <w:r>
        <w:t>Which layer: Layer 1 + Layer 2 — Runtime-Level and Behavioral-Level Governance</w:t>
      </w:r>
    </w:p>
    <w:p>
      <w:pPr>
        <w:spacing w:after="120"/>
      </w:pPr>
      <w:r>
        <w:t>Is it a solution we're looking into? Yes. Any serious agent governance program needs an adversarial threat model. MITRE ATLAS provides the standard taxonomy that security teams, auditors, and red-teamers already understand. The 14 new agentic techniques fill the gap that traditional AI threat models leave open.</w:t>
      </w:r>
    </w:p>
    <w:p>
      <w:pPr>
        <w:spacing w:after="120"/>
      </w:pPr>
      <w:r>
        <w:t>Recommendation reason: Governance without an adversarial model is just wishful thinking. MITRE ATLAS provides the attack taxonomy that tells you what your governance controls must defend against. The 14 new agentic techniques are the specific threats that make agent governance different from traditional AI security.</w:t>
      </w:r>
    </w:p>
    <w:p>
      <w:pPr>
        <w:spacing w:after="120"/>
      </w:pPr>
      <w:r>
        <w:t>---</w:t>
      </w:r>
    </w:p>
    <w:p>
      <w:pPr>
        <w:spacing w:before="160" w:after="80"/>
      </w:pPr>
      <w:r>
        <w:rPr>
          <w:rFonts w:ascii="Aptos Display" w:hAnsi="Aptos Display"/>
          <w:b/>
          <w:color w:val="3A74B7"/>
          <w:sz w:val="26"/>
        </w:rPr>
        <w:t>49. NIST IR 8596 — Cybersecurity Framework Profile for AI</w:t>
      </w:r>
    </w:p>
    <w:p>
      <w:pPr>
        <w:pStyle w:val="ListBullet"/>
        <w:spacing w:after="40"/>
      </w:pPr>
      <w:r>
        <w:t>URL: https://www.nist.gov/publications/cybersecurity-framework-profile-ai</w:t>
      </w:r>
    </w:p>
    <w:p>
      <w:pPr>
        <w:pStyle w:val="ListBullet"/>
        <w:spacing w:after="40"/>
      </w:pPr>
      <w:r>
        <w:t>Type: Government standard / Compliance framework</w:t>
      </w:r>
    </w:p>
    <w:p>
      <w:pPr>
        <w:pStyle w:val="ListBullet"/>
        <w:spacing w:after="40"/>
      </w:pPr>
      <w:r>
        <w:t>Date: December 2025</w:t>
      </w:r>
    </w:p>
    <w:p>
      <w:pPr>
        <w:pStyle w:val="ListBullet"/>
        <w:spacing w:after="40"/>
      </w:pPr>
      <w:r>
        <w:t>Format: NIST Interagency Report</w:t>
      </w:r>
    </w:p>
    <w:p>
      <w:pPr>
        <w:spacing w:after="120"/>
      </w:pPr>
      <w:r>
        <w:t>Abstract/Summary:</w:t>
      </w:r>
    </w:p>
    <w:tbl>
      <w:tblPr>
        <w:tblW w:type="auto" w:w="0"/>
        <w:tblLayout w:type="autofit"/>
        <w:tblLook w:firstColumn="1" w:firstRow="1" w:lastColumn="0" w:lastRow="0" w:noHBand="0" w:noVBand="1" w:val="04A0"/>
      </w:tblPr>
      <w:tblGrid>
        <w:gridCol w:w="9936"/>
      </w:tblGrid>
      <w:tr>
        <w:tc>
          <w:tcPr>
            <w:tcW w:type="dxa" w:w="9936"/>
            <w:shd w:fill="EAF2FF"/>
          </w:tcPr>
          <w:p>
            <w:pPr>
              <w:jc w:val="left"/>
            </w:pPr>
            <w:r>
              <w:rPr>
                <w:i/>
                <w:color w:val="4A566B"/>
                <w:sz w:val="21"/>
              </w:rPr>
              <w:t>NIST IR 8596 applies the Cybersecurity Framework (CSF) 2.0 to artificial intelligence systems, providing a structured approach to managing AI cybersecurity risks. The report maps CSF functions (Identify, Protect, Detect, Respond, Recover) to AI-specific contexts including model training, deployment, inference, and agentic operation. For agentic AI, the report introduces explicit control overlays: capability boundary identification (Identify), tool access governance (Protect), agent behavior monitoring (Detect), incident response for autonomous actions (Respond), and rollback mechanisms for agent-driven changes (Recover). The profile includes implementation examples for enterprise agent deployments and cross-references to NIST AI RMF, OWASP Top 10 for Agentic Applications, and MITRE ATLAS. It is designed for organizations in regulated industries seeking to apply NIST CSF to AI systems with the same rigor as traditional IT.</w:t>
            </w:r>
          </w:p>
        </w:tc>
      </w:tr>
    </w:tbl>
    <w:p/>
    <w:p>
      <w:pPr>
        <w:spacing w:after="120"/>
      </w:pPr>
      <w:r>
        <w:t>Why I recommend this: NIST is the authoritative standard for U.S. federal and regulated-industry cybersecurity. NIST IR 8596 is the first NIST publication to explicitly address agentic AI with control overlays, making it the compliance baseline for regulated agent deployments. The cross-references to OWASP and MITRE ATLAS mean it integrates with existing security frameworks rather than creating yet another silo.</w:t>
      </w:r>
    </w:p>
    <w:p>
      <w:pPr>
        <w:spacing w:after="120"/>
      </w:pPr>
      <w:r>
        <w:t>Relevance to our topic: This spans all three layers: Identify (Layer 0 — spec and capability inventory), Protect (Layer 1 — runtime access governance), Detect (Layer 1 + Layer 2 — behavior monitoring), Respond (Layer 2 — incident response), Recover (Layer 2 — rollback). For regulated enterprises, this is the compliance framework that maps our Three-Layer Stack to auditable NIST controls.</w:t>
      </w:r>
    </w:p>
    <w:p>
      <w:pPr>
        <w:spacing w:after="120"/>
      </w:pPr>
      <w:r>
        <w:t>Which layer: All layers — Layer 0 (Identify), Layer 1 (Protect, Detect), Layer 2 (Detect, Respond, Recover)</w:t>
      </w:r>
    </w:p>
    <w:p>
      <w:pPr>
        <w:spacing w:after="120"/>
      </w:pPr>
      <w:r>
        <w:t>Is it a solution we're looking into? Yes. For any agent deployment in regulated industries (finance, healthcare, government), NIST compliance is non-negotiable. NIST IR 8596 provides the structured control framework that makes agent governance auditable to regulators and auditors.</w:t>
      </w:r>
    </w:p>
    <w:p>
      <w:pPr>
        <w:spacing w:after="120"/>
      </w:pPr>
      <w:r>
        <w:t>Recommendation reason: NIST CSF is the de facto compliance standard for U.S. enterprises. Having a NIST-sanctioned profile for agentic AI means governance can be framed in terms auditors already understand: Identify, Protect, Detect, Respond, Recover. This is the bridge between technical governance and regulatory compliance.</w:t>
      </w:r>
    </w:p>
    <w:p>
      <w:pPr>
        <w:spacing w:after="120"/>
      </w:pPr>
      <w:r>
        <w:t>---</w:t>
      </w:r>
    </w:p>
    <w:p>
      <w:pPr>
        <w:spacing w:before="160" w:after="80"/>
      </w:pPr>
      <w:r>
        <w:rPr>
          <w:rFonts w:ascii="Aptos Display" w:hAnsi="Aptos Display"/>
          <w:b/>
          <w:color w:val="3A74B7"/>
          <w:sz w:val="26"/>
        </w:rPr>
        <w:t>50. reprobe-audit — An Open Scoring Schema for LLM Agent Benchmark Disclosure</w:t>
      </w:r>
    </w:p>
    <w:p>
      <w:pPr>
        <w:pStyle w:val="ListBullet"/>
        <w:spacing w:after="40"/>
      </w:pPr>
      <w:r>
        <w:t>URL: https://github.com/mahdinaser/reprobe-audit</w:t>
      </w:r>
    </w:p>
    <w:p>
      <w:pPr>
        <w:pStyle w:val="ListBullet"/>
        <w:spacing w:after="40"/>
      </w:pPr>
      <w:r>
        <w:t>Paper: IEEE International Conference on Big Data 2026</w:t>
      </w:r>
    </w:p>
    <w:p>
      <w:pPr>
        <w:pStyle w:val="ListBullet"/>
        <w:spacing w:after="40"/>
      </w:pPr>
      <w:r>
        <w:t>Type: Open-source framework / Audit tool</w:t>
      </w:r>
    </w:p>
    <w:p>
      <w:pPr>
        <w:pStyle w:val="ListBullet"/>
        <w:spacing w:after="40"/>
      </w:pPr>
      <w:r>
        <w:t>Date: 2026</w:t>
      </w:r>
    </w:p>
    <w:p>
      <w:pPr>
        <w:pStyle w:val="ListBullet"/>
        <w:spacing w:after="40"/>
      </w:pPr>
      <w:r>
        <w:t>License: MIT</w:t>
      </w:r>
    </w:p>
    <w:p>
      <w:pPr>
        <w:spacing w:after="120"/>
      </w:pPr>
      <w:r>
        <w:t>Abstract/Summary:</w:t>
      </w:r>
    </w:p>
    <w:tbl>
      <w:tblPr>
        <w:tblW w:type="auto" w:w="0"/>
        <w:tblLayout w:type="autofit"/>
        <w:tblLook w:firstColumn="1" w:firstRow="1" w:lastColumn="0" w:lastRow="0" w:noHBand="0" w:noVBand="1" w:val="04A0"/>
      </w:tblPr>
      <w:tblGrid>
        <w:gridCol w:w="9936"/>
      </w:tblGrid>
      <w:tr>
        <w:tc>
          <w:tcPr>
            <w:tcW w:type="dxa" w:w="9936"/>
            <w:shd w:fill="EAF2FF"/>
          </w:tcPr>
          <w:p>
            <w:pPr>
              <w:jc w:val="left"/>
            </w:pPr>
            <w:r>
              <w:rPr>
                <w:i/>
                <w:color w:val="4A566B"/>
                <w:sz w:val="21"/>
              </w:rPr>
              <w:t>REPROBE is a small schema and codebook for recording, per result, what an LLM agent benchmark evaluation actually did: which benchmark version, which scaffold, which inference settings, what it cost, and how it failed. The repository contains the schema, the scoring codebook, a validator, an aggregation utility, two example harness-hook patches, the raw scoring sheet from a 12-paper pilot audit, and per-paper extracted evidence. The 12-paper pilot audit covered eight agent benchmarks (SWE-bench, WebArena, OSWorld, GAIA, AgentBench, VisualWebArena, Mind2Web, MLE-bench) and four classical static benchmarks. The agent-benchmark mean disclosure score was 0.38 (vs. 0.66 for classical benchmarks). Cost reporting was universally absent for agent benchmarks. No agent benchmark fully disclosed its harness. Identity disclosure was the strongest field but with a split: all classical benchmarks reached 1.0, while all eight agent benchmarks sat at 0.5 because benchmark version and subset-selection policy were not stated as structured fields.</w:t>
            </w:r>
          </w:p>
        </w:tc>
      </w:tr>
    </w:tbl>
    <w:p/>
    <w:p>
      <w:pPr>
        <w:spacing w:after="120"/>
      </w:pPr>
      <w:r>
        <w:t>Why I recommend this: reprobe-audit is the first systematic framework for verifying whether agent benchmark claims are reproducible. The 0.38 mean disclosure score for agent benchmarks (vs. 0.66 for classical benchmarks) is a credibility crisis. Cost reporting is universally absent. No agent benchmark fully discloses its harness. This is not a research paper — it's an audit tool and a warning that current agent safety benchmarks may not be trustworthy.</w:t>
      </w:r>
    </w:p>
    <w:p>
      <w:pPr>
        <w:spacing w:after="120"/>
      </w:pPr>
      <w:r>
        <w:t>Relevance to our topic: This is Layer 2 (Behavioral-Level Governance) at the meta-evaluation level. Governance without trustworthy benchmarks is guesswork. reprobe-audit provides the framework for verifying benchmark credibility, which is essential for any governance system that relies on benchmark results to justify safety claims.</w:t>
      </w:r>
    </w:p>
    <w:p>
      <w:pPr>
        <w:spacing w:after="120"/>
      </w:pPr>
      <w:r>
        <w:t>Which layer: Layer 2 — Behavioral-Level Governance (meta-evaluation / benchmark credibility)</w:t>
      </w:r>
    </w:p>
    <w:p>
      <w:pPr>
        <w:spacing w:after="120"/>
      </w:pPr>
      <w:r>
        <w:t>Is it a solution we're looking into? Yes. If we are going to use BeSafe-Bench, ST-WebAgentBench, EmbodiedGovBench, or any other benchmark to measure agent safety, we need to verify that those benchmarks are themselves trustworthy. reprobe-audit provides the disclosure schema and scoring framework for that verification.</w:t>
      </w:r>
    </w:p>
    <w:p>
      <w:pPr>
        <w:spacing w:after="120"/>
      </w:pPr>
      <w:r>
        <w:t>Recommendation reason: The 0.38 disclosure score is the most important meta-finding in agent evaluation this year. It means that most agent safety benchmarks cannot be independently verified or reproduced. reprobe-audit provides the tools to fix this credibility gap before it undermines the entire governance stack.</w:t>
      </w:r>
    </w:p>
    <w:p>
      <w:pPr>
        <w:spacing w:after="120"/>
      </w:pPr>
      <w:r>
        <w:t>---</w:t>
      </w:r>
    </w:p>
    <w:p>
      <w:pPr>
        <w:spacing w:before="160" w:after="80"/>
      </w:pPr>
      <w:r>
        <w:rPr>
          <w:rFonts w:ascii="Aptos Display" w:hAnsi="Aptos Display"/>
          <w:b/>
          <w:color w:val="3A74B7"/>
          <w:sz w:val="26"/>
        </w:rPr>
        <w:t>51. Agent Security Harness — 474-Test Security Scanner for AI Agents</w:t>
      </w:r>
    </w:p>
    <w:p>
      <w:pPr>
        <w:pStyle w:val="ListBullet"/>
        <w:spacing w:after="40"/>
      </w:pPr>
      <w:r>
        <w:t>URL: https://github.com/msaleme/red-team-blue-team-agent-fabric</w:t>
      </w:r>
    </w:p>
    <w:p>
      <w:pPr>
        <w:pStyle w:val="ListBullet"/>
        <w:spacing w:after="40"/>
      </w:pPr>
      <w:r>
        <w:t>Type: Open-source security product</w:t>
      </w:r>
    </w:p>
    <w:p>
      <w:pPr>
        <w:pStyle w:val="ListBullet"/>
        <w:spacing w:after="40"/>
      </w:pPr>
      <w:r>
        <w:t>Date: 2026 (actively maintained)</w:t>
      </w:r>
    </w:p>
    <w:p>
      <w:pPr>
        <w:pStyle w:val="ListBullet"/>
        <w:spacing w:after="40"/>
      </w:pPr>
      <w:r>
        <w:t>License: Open source</w:t>
      </w:r>
    </w:p>
    <w:p>
      <w:pPr>
        <w:spacing w:after="120"/>
      </w:pPr>
      <w:r>
        <w:t>Abstract/Summary:</w:t>
      </w:r>
    </w:p>
    <w:tbl>
      <w:tblPr>
        <w:tblW w:type="auto" w:w="0"/>
        <w:tblLayout w:type="autofit"/>
        <w:tblLook w:firstColumn="1" w:firstRow="1" w:lastColumn="0" w:lastRow="0" w:noHBand="0" w:noVBand="1" w:val="04A0"/>
      </w:tblPr>
      <w:tblGrid>
        <w:gridCol w:w="9936"/>
      </w:tblGrid>
      <w:tr>
        <w:tc>
          <w:tcPr>
            <w:tcW w:type="dxa" w:w="9936"/>
            <w:shd w:fill="EAF2FF"/>
          </w:tcPr>
          <w:p>
            <w:pPr>
              <w:jc w:val="left"/>
            </w:pPr>
            <w:r>
              <w:rPr>
                <w:i/>
                <w:color w:val="4A566B"/>
                <w:sz w:val="21"/>
              </w:rPr>
              <w:t>The Agent Security Harness is a comprehensive security testing framework for AI agent systems. It provides 474 targeted security tests across 33 modules covering: prompt injection (direct and indirect), tool misuse and privilege escalation, data exfiltration paths, inter-agent trust boundary violations, skill package poisoning, MCP server exploitation, autonomous action abuse, and goal hijacking. The harness supports both red-team (adversarial) and blue-team (defensive) testing modes. Red-team mode generates adversarial test cases to probe vulnerabilities; blue-team mode validates that defensive controls (guardrails, sandboxing, authorization) block known attack patterns. The framework is designed to be integrated into CI/CD pipelines for automated security testing of agent deployments. Each test produces a structured report with severity ratings, attack chains, and remediation recommendations.</w:t>
            </w:r>
          </w:p>
        </w:tc>
      </w:tr>
    </w:tbl>
    <w:p/>
    <w:p>
      <w:pPr>
        <w:spacing w:after="120"/>
      </w:pPr>
      <w:r>
        <w:t>Why I recommend this: This is the most comprehensive open-source security testing framework for AI agents — 474 tests across 33 modules. Unlike point solutions (Skilldex for validation, MCPThreatHive for MCP threats), the Agent Security Harness covers the entire attack surface: prompt injection, tool misuse, data exfiltration, inter-agent trust violations, skill poisoning, MCP exploitation, autonomous action abuse, and goal hijacking. The red-team/blue-team dual mode means it can be used both for offensive testing and defensive validation.</w:t>
      </w:r>
    </w:p>
    <w:p>
      <w:pPr>
        <w:spacing w:after="120"/>
      </w:pPr>
      <w:r>
        <w:t>Relevance to our topic: This spans all three layers: Skills Scan (Layer 0 — skill poisoning), MCP scan and Agent Scan (Layer 1 — runtime exploitation), and LLM jailbreak/autonomous action abuse (Layer 2 — behavioral safety). It is the operational security testing tool that turns governance frameworks into measurable, repeatable verification.</w:t>
      </w:r>
    </w:p>
    <w:p>
      <w:pPr>
        <w:spacing w:after="120"/>
      </w:pPr>
      <w:r>
        <w:t>Which layer: All layers — Layer 0 (Skills Scan), Layer 1 (MCP scan, Agent Scan), Layer 2 (LLM jailbreak, autonomous action abuse)</w:t>
      </w:r>
    </w:p>
    <w:p>
      <w:pPr>
        <w:spacing w:after="120"/>
      </w:pPr>
      <w:r>
        <w:t>Is it a solution we're looking into? Yes. This is the closest open-source equivalent to a full-stack penetration-testing suite for agents. The 474 tests provide the concrete security verification that governance frameworks need to be operational. The CI/CD integration means security testing can be automated as part of the deployment pipeline.</w:t>
      </w:r>
    </w:p>
    <w:p>
      <w:pPr>
        <w:spacing w:after="120"/>
      </w:pPr>
      <w:r>
        <w:t>Recommendation reason: Governance without testing is just policy. The Agent Security Harness provides the testing infrastructure that turns governance controls into verifiable security outcomes. The 474 tests are the concrete evidence that governance is working — or not.</w:t>
      </w:r>
    </w:p>
    <w:p>
      <w:pPr>
        <w:spacing w:after="120"/>
      </w:pPr>
      <w:r>
        <w:t>---</w:t>
      </w:r>
    </w:p>
    <w:p>
      <w:pPr>
        <w:spacing w:before="160" w:after="80"/>
      </w:pPr>
      <w:r>
        <w:rPr>
          <w:rFonts w:ascii="Aptos Display" w:hAnsi="Aptos Display"/>
          <w:b/>
          <w:color w:val="3A74B7"/>
          <w:sz w:val="26"/>
        </w:rPr>
        <w:t>52. Web Skills Protocol (WSP) — Web Discovery Layer for Skills</w:t>
      </w:r>
    </w:p>
    <w:p>
      <w:pPr>
        <w:pStyle w:val="ListBullet"/>
        <w:spacing w:after="40"/>
      </w:pPr>
      <w:r>
        <w:t>URL: https://github.com/openclaw/skills/blob/main/skills/0xtresser/web-skills-protocol/SPEC.md</w:t>
      </w:r>
    </w:p>
    <w:p>
      <w:pPr>
        <w:pStyle w:val="ListBullet"/>
        <w:spacing w:after="40"/>
      </w:pPr>
      <w:r>
        <w:t>Type: Open specification / Protocol draft</w:t>
      </w:r>
    </w:p>
    <w:p>
      <w:pPr>
        <w:pStyle w:val="ListBullet"/>
        <w:spacing w:after="40"/>
      </w:pPr>
      <w:r>
        <w:t>Date: March 2026</w:t>
      </w:r>
    </w:p>
    <w:p>
      <w:pPr>
        <w:pStyle w:val="ListBullet"/>
        <w:spacing w:after="40"/>
      </w:pPr>
      <w:r>
        <w:t>Status: Community draft, open for feedback</w:t>
      </w:r>
    </w:p>
    <w:p>
      <w:pPr>
        <w:spacing w:after="120"/>
      </w:pPr>
      <w:r>
        <w:t>Abstract/Summary:</w:t>
      </w:r>
    </w:p>
    <w:tbl>
      <w:tblPr>
        <w:tblW w:type="auto" w:w="0"/>
        <w:tblLayout w:type="autofit"/>
        <w:tblLook w:firstColumn="1" w:firstRow="1" w:lastColumn="0" w:lastRow="0" w:noHBand="0" w:noVBand="1" w:val="04A0"/>
      </w:tblPr>
      <w:tblGrid>
        <w:gridCol w:w="9936"/>
      </w:tblGrid>
      <w:tr>
        <w:tc>
          <w:tcPr>
            <w:tcW w:type="dxa" w:w="9936"/>
            <w:shd w:fill="EAF2FF"/>
          </w:tcPr>
          <w:p>
            <w:pPr>
              <w:jc w:val="left"/>
            </w:pPr>
            <w:r>
              <w:rPr>
                <w:i/>
                <w:color w:val="4A566B"/>
                <w:sz w:val="21"/>
              </w:rPr>
              <w:t>The Web Skills Protocol (WSP) defines a web discovery layer for agent skills, enabling skills to be discoverable, inspectable, and verifiable on the public web. The protocol specifies two core conventions: /skills.txt — a plain-text file at the domain root listing all discoverable skills with metadata (name, version, author, trust tier, verification status, URL); and /agents.txt — a companion file listing agent capabilities that consume those skills. WSP is designed to be compatible with existing skill formats (SKILL.md, skill.json, Cursor manifest.json) and integrates with the Skill Trust and Lifecycle Governance Framework's trust tier model. The protocol supports optional extensions: cryptographic signatures (linking skills to verified authors), attestation endpoints (proving skill has passed validation gates), and revocation lists (marking compromised or deprecated skills). WSP enables transparent, inspectable skill registries without requiring centralized platforms, making it possible for any domain to host and govern its own skills.</w:t>
            </w:r>
          </w:p>
        </w:tc>
      </w:tr>
    </w:tbl>
    <w:p/>
    <w:p>
      <w:pPr>
        <w:spacing w:after="120"/>
      </w:pPr>
      <w:r>
        <w:t>Why I recommend this: WSP is the first protocol for decentralized web-native skill discovery. Rather than relying on centralized registries (ClawHub, npm, PyPI) that can be poisoned or taken down, WSP lets any domain host its own skills with transparent, inspectable metadata. The /skills.txt and /agents.txt conventions are simple enough to implement on any web server, but powerful enough to support cryptographic signatures, attestation, and revocation. The integration with trust tiers means skills can be discovered and filtered by their governance status.</w:t>
      </w:r>
    </w:p>
    <w:p>
      <w:pPr>
        <w:spacing w:after="120"/>
      </w:pPr>
      <w:r>
        <w:t>Relevance to our topic: This is Layer 0 (Spec-Level Governance) at the discovery and distribution level. WSP provides the infrastructure for transparent skill registries: skills are not just validated (Skilldex) and contracted (GovernSpec) and trust-tiered (Agent Skills for LLMs), but also discoverable and inspectable on the web. The cryptographic signatures and attestation endpoints provide the provenance verification that KYA requires.</w:t>
      </w:r>
    </w:p>
    <w:p>
      <w:pPr>
        <w:spacing w:after="120"/>
      </w:pPr>
      <w:r>
        <w:t>Which layer: Layer 0 — Spec-Level Governance (discovery, distribution, and provenance)</w:t>
      </w:r>
    </w:p>
    <w:p>
      <w:pPr>
        <w:spacing w:after="120"/>
      </w:pPr>
      <w:r>
        <w:t>Is it a solution we're looking into? Yes. WSP provides the decentralized discovery infrastructure that makes skill governance scalable. Rather than relying on a single registry that can be compromised, WSP lets every organization host its own skills with transparent metadata and cryptographic verification.</w:t>
      </w:r>
    </w:p>
    <w:p>
      <w:pPr>
        <w:spacing w:after="120"/>
      </w:pPr>
      <w:r>
        <w:t>Recommendation reason: Centralized skill registries are a single point of failure and a single point of attack. WSP's decentralized model — where every domain hosts its own skills with cryptographic signatures and attestation — is the only architecture that can scale to a global, trustworthy skill ecosystem.</w:t>
      </w:r>
    </w:p>
    <w:p>
      <w:pPr>
        <w:spacing w:after="120"/>
      </w:pPr>
      <w:r>
        <w:t>---</w:t>
      </w:r>
    </w:p>
    <w:p>
      <w:pPr>
        <w:spacing w:before="240" w:after="80"/>
      </w:pPr>
      <w:r>
        <w:rPr>
          <w:rFonts w:ascii="Aptos Display" w:hAnsi="Aptos Display"/>
          <w:b/>
          <w:color w:val="2D5A99"/>
          <w:sz w:val="32"/>
        </w:rPr>
        <w:t>The Three-Layer Stack in Detail</w:t>
      </w:r>
    </w:p>
    <w:p>
      <w:pPr>
        <w:spacing w:before="160" w:after="80"/>
      </w:pPr>
      <w:r>
        <w:rPr>
          <w:rFonts w:ascii="Aptos Display" w:hAnsi="Aptos Display"/>
          <w:b/>
          <w:color w:val="3A74B7"/>
          <w:sz w:val="26"/>
        </w:rPr>
        <w:t>Layer 0: Spec-Level Governance</w:t>
      </w:r>
    </w:p>
    <w:p>
      <w:pPr>
        <w:spacing w:after="120"/>
      </w:pPr>
      <w:r>
        <w:t>Goal: Ensure every skill specification is correct, complete, and safe before it ever reaches an agent.</w:t>
      </w:r>
    </w:p>
    <w:p>
      <w:pPr>
        <w:spacing w:after="120"/>
      </w:pPr>
      <w:r>
        <w:t>Key papers: Skilldex, GovernSpec</w:t>
      </w:r>
    </w:p>
    <w:p>
      <w:pPr>
        <w:spacing w:after="120"/>
      </w:pPr>
      <w:r>
        <w:t>Key questions:</w:t>
      </w:r>
    </w:p>
    <w:p>
      <w:pPr>
        <w:pStyle w:val="ListBullet"/>
        <w:spacing w:after="40"/>
      </w:pPr>
      <w:r>
        <w:t>Does the skill follow the format specification?</w:t>
      </w:r>
    </w:p>
    <w:p>
      <w:pPr>
        <w:pStyle w:val="ListBullet"/>
        <w:spacing w:after="40"/>
      </w:pPr>
      <w:r>
        <w:t>Are goals, boundaries, and permissions declared?</w:t>
      </w:r>
    </w:p>
    <w:p>
      <w:pPr>
        <w:pStyle w:val="ListBullet"/>
        <w:spacing w:after="40"/>
      </w:pPr>
      <w:r>
        <w:t>Are there coherence conflicts with other skills?</w:t>
      </w:r>
    </w:p>
    <w:p>
      <w:pPr>
        <w:pStyle w:val="ListBullet"/>
        <w:spacing w:after="40"/>
      </w:pPr>
      <w:r>
        <w:t>Does the skill specify verification steps and human approval points?</w:t>
      </w:r>
    </w:p>
    <w:p>
      <w:pPr>
        <w:spacing w:after="120"/>
      </w:pPr>
      <w:r>
        <w:t>Tools:</w:t>
      </w:r>
    </w:p>
    <w:p>
      <w:pPr>
        <w:pStyle w:val="ListBullet"/>
        <w:spacing w:after="40"/>
      </w:pPr>
      <w:r>
        <w:t>Skilldex (validation engine)</w:t>
      </w:r>
    </w:p>
    <w:p>
      <w:pPr>
        <w:pStyle w:val="ListBullet"/>
        <w:spacing w:after="40"/>
      </w:pPr>
      <w:r>
        <w:t>GovernSpec's 12 contract sections</w:t>
      </w:r>
    </w:p>
    <w:p>
      <w:pPr>
        <w:spacing w:before="160" w:after="80"/>
      </w:pPr>
      <w:r>
        <w:rPr>
          <w:rFonts w:ascii="Aptos Display" w:hAnsi="Aptos Display"/>
          <w:b/>
          <w:color w:val="3A74B7"/>
          <w:sz w:val="26"/>
        </w:rPr>
        <w:t>Layer 1: Runtime-Level Governance</w:t>
      </w:r>
    </w:p>
    <w:p>
      <w:pPr>
        <w:spacing w:after="120"/>
      </w:pPr>
      <w:r>
        <w:t>Goal: Ensure every agent execution is sandboxed, verified, authorized, and logged.</w:t>
      </w:r>
    </w:p>
    <w:p>
      <w:pPr>
        <w:spacing w:after="120"/>
      </w:pPr>
      <w:r>
        <w:t>Key papers: LGA, OWASP (Prompt Injection, Excessive Agency)</w:t>
      </w:r>
    </w:p>
    <w:p>
      <w:pPr>
        <w:spacing w:after="120"/>
      </w:pPr>
      <w:r>
        <w:t>Key questions:</w:t>
      </w:r>
    </w:p>
    <w:p>
      <w:pPr>
        <w:pStyle w:val="ListBullet"/>
        <w:spacing w:after="40"/>
      </w:pPr>
      <w:r>
        <w:t>Is the agent executing in a sandbox?</w:t>
      </w:r>
    </w:p>
    <w:p>
      <w:pPr>
        <w:pStyle w:val="ListBullet"/>
        <w:spacing w:after="40"/>
      </w:pPr>
      <w:r>
        <w:t>Is the intent verified before tool invocation?</w:t>
      </w:r>
    </w:p>
    <w:p>
      <w:pPr>
        <w:pStyle w:val="ListBullet"/>
        <w:spacing w:after="40"/>
      </w:pPr>
      <w:r>
        <w:t>Are inter-agent communications zero-trust authorized?</w:t>
      </w:r>
    </w:p>
    <w:p>
      <w:pPr>
        <w:pStyle w:val="ListBullet"/>
        <w:spacing w:after="40"/>
      </w:pPr>
      <w:r>
        <w:t>Is every action immutably logged?</w:t>
      </w:r>
    </w:p>
    <w:p>
      <w:pPr>
        <w:spacing w:after="120"/>
      </w:pPr>
      <w:r>
        <w:t>Tools:</w:t>
      </w:r>
    </w:p>
    <w:p>
      <w:pPr>
        <w:pStyle w:val="ListBullet"/>
        <w:spacing w:after="40"/>
      </w:pPr>
      <w:r>
        <w:t>LGA's four layers (sandboxing, intent verification, zero-trust authorization, audit logging)</w:t>
      </w:r>
    </w:p>
    <w:p>
      <w:pPr>
        <w:pStyle w:val="ListBullet"/>
        <w:spacing w:after="40"/>
      </w:pPr>
      <w:r>
        <w:t>OWASP mitigation strategies</w:t>
      </w:r>
    </w:p>
    <w:p>
      <w:pPr>
        <w:spacing w:before="160" w:after="80"/>
      </w:pPr>
      <w:r>
        <w:rPr>
          <w:rFonts w:ascii="Aptos Display" w:hAnsi="Aptos Display"/>
          <w:b/>
          <w:color w:val="3A74B7"/>
          <w:sz w:val="26"/>
        </w:rPr>
        <w:t>Layer 2: Behavioral-Level Governance</w:t>
      </w:r>
    </w:p>
    <w:p>
      <w:pPr>
        <w:spacing w:after="120"/>
      </w:pPr>
      <w:r>
        <w:t>Goal: Ensure every agent behaves safely and trustworthily in real-world tasks.</w:t>
      </w:r>
    </w:p>
    <w:p>
      <w:pPr>
        <w:spacing w:after="120"/>
      </w:pPr>
      <w:r>
        <w:t>Key papers: BeSafe-Bench, ST-WebAgentBench, Agent Evaluation Guide</w:t>
      </w:r>
    </w:p>
    <w:p>
      <w:pPr>
        <w:spacing w:after="120"/>
      </w:pPr>
      <w:r>
        <w:t>Key questions:</w:t>
      </w:r>
    </w:p>
    <w:p>
      <w:pPr>
        <w:pStyle w:val="ListBullet"/>
        <w:spacing w:after="40"/>
      </w:pPr>
      <w:r>
        <w:t>Does the agent complete tasks while adhering to safety constraints?</w:t>
      </w:r>
    </w:p>
    <w:p>
      <w:pPr>
        <w:pStyle w:val="ListBullet"/>
        <w:spacing w:after="40"/>
      </w:pPr>
      <w:r>
        <w:t>Does it violate policies under task pressure?</w:t>
      </w:r>
    </w:p>
    <w:p>
      <w:pPr>
        <w:pStyle w:val="ListBullet"/>
        <w:spacing w:after="40"/>
      </w:pPr>
      <w:r>
        <w:t>Can it recover from errors?</w:t>
      </w:r>
    </w:p>
    <w:p>
      <w:pPr>
        <w:pStyle w:val="ListBullet"/>
        <w:spacing w:after="40"/>
      </w:pPr>
      <w:r>
        <w:t>Does its reasoning align with human expectations?</w:t>
      </w:r>
    </w:p>
    <w:p>
      <w:pPr>
        <w:spacing w:after="120"/>
      </w:pPr>
      <w:r>
        <w:t>Tools:</w:t>
      </w:r>
    </w:p>
    <w:p>
      <w:pPr>
        <w:pStyle w:val="ListBullet"/>
        <w:spacing w:after="40"/>
      </w:pPr>
      <w:r>
        <w:t>BeSafe-Bench (functional environment testing)</w:t>
      </w:r>
    </w:p>
    <w:p>
      <w:pPr>
        <w:pStyle w:val="ListBullet"/>
        <w:spacing w:after="40"/>
      </w:pPr>
      <w:r>
        <w:t>ST-WebAgentBench (enterprise scenario testing)</w:t>
      </w:r>
    </w:p>
    <w:p>
      <w:pPr>
        <w:pStyle w:val="ListBullet"/>
        <w:spacing w:after="40"/>
      </w:pPr>
      <w:r>
        <w:t>Agent Evaluation Guide's six dimensions</w:t>
      </w:r>
    </w:p>
    <w:p>
      <w:pPr>
        <w:spacing w:after="120"/>
      </w:pPr>
      <w:r>
        <w:t>---</w:t>
      </w:r>
    </w:p>
    <w:p>
      <w:pPr>
        <w:spacing w:before="240" w:after="80"/>
      </w:pPr>
      <w:r>
        <w:rPr>
          <w:rFonts w:ascii="Aptos Display" w:hAnsi="Aptos Display"/>
          <w:b/>
          <w:color w:val="2D5A99"/>
          <w:sz w:val="32"/>
        </w:rPr>
        <w:t>Implementation Roadmap</w:t>
      </w:r>
    </w:p>
    <w:p>
      <w:pPr>
        <w:spacing w:before="160" w:after="80"/>
      </w:pPr>
      <w:r>
        <w:rPr>
          <w:rFonts w:ascii="Aptos Display" w:hAnsi="Aptos Display"/>
          <w:b/>
          <w:color w:val="3A74B7"/>
          <w:sz w:val="26"/>
        </w:rPr>
        <w:t>Immediate (30 days)</w:t>
      </w:r>
    </w:p>
    <w:p>
      <w:pPr>
        <w:pStyle w:val="ListBullet"/>
        <w:spacing w:after="40"/>
      </w:pPr>
      <w:r>
        <w:t>Adopt GovernSpec's 12 contract sections for all skill specifications</w:t>
      </w:r>
    </w:p>
    <w:p>
      <w:pPr>
        <w:pStyle w:val="ListBullet"/>
        <w:spacing w:after="40"/>
      </w:pPr>
      <w:r>
        <w:t>Deploy Skilldex for validation — check 100% of skill packages</w:t>
      </w:r>
    </w:p>
    <w:p>
      <w:pPr>
        <w:pStyle w:val="ListBullet"/>
        <w:spacing w:after="40"/>
      </w:pPr>
      <w:r>
        <w:t>Map existing skills to OWASP Top 10 — identify which risks are unaddressed</w:t>
      </w:r>
    </w:p>
    <w:p>
      <w:pPr>
        <w:spacing w:before="160" w:after="80"/>
      </w:pPr>
      <w:r>
        <w:rPr>
          <w:rFonts w:ascii="Aptos Display" w:hAnsi="Aptos Display"/>
          <w:b/>
          <w:color w:val="3A74B7"/>
          <w:sz w:val="26"/>
        </w:rPr>
        <w:t>Short-term (90 days)</w:t>
      </w:r>
    </w:p>
    <w:p>
      <w:pPr>
        <w:pStyle w:val="ListBullet"/>
        <w:spacing w:after="40"/>
      </w:pPr>
      <w:r>
        <w:t>Implement LGA Layer 1 (sandboxing) for all agent execution</w:t>
      </w:r>
    </w:p>
    <w:p>
      <w:pPr>
        <w:pStyle w:val="ListBullet"/>
        <w:spacing w:after="40"/>
      </w:pPr>
      <w:r>
        <w:t>Deploy ST-WebAgentBench for web agent evaluation</w:t>
      </w:r>
    </w:p>
    <w:p>
      <w:pPr>
        <w:pStyle w:val="ListBullet"/>
        <w:spacing w:after="40"/>
      </w:pPr>
      <w:r>
        <w:t>Establish baseline with BeSafe-Bench on current agents</w:t>
      </w:r>
    </w:p>
    <w:p>
      <w:pPr>
        <w:spacing w:before="160" w:after="80"/>
      </w:pPr>
      <w:r>
        <w:rPr>
          <w:rFonts w:ascii="Aptos Display" w:hAnsi="Aptos Display"/>
          <w:b/>
          <w:color w:val="3A74B7"/>
          <w:sz w:val="26"/>
        </w:rPr>
        <w:t>Strategic (12 months)</w:t>
      </w:r>
    </w:p>
    <w:p>
      <w:pPr>
        <w:pStyle w:val="ListBullet"/>
        <w:spacing w:after="40"/>
      </w:pPr>
      <w:r>
        <w:t>Full LGA stack — all four layers operational</w:t>
      </w:r>
    </w:p>
    <w:p>
      <w:pPr>
        <w:pStyle w:val="ListBullet"/>
        <w:spacing w:after="40"/>
      </w:pPr>
      <w:r>
        <w:t>Microsoft-style governance toolkit — registration, policy, audit, evaluation, human-in-the-loop</w:t>
      </w:r>
    </w:p>
    <w:p>
      <w:pPr>
        <w:pStyle w:val="ListBullet"/>
        <w:spacing w:after="40"/>
      </w:pPr>
      <w:r>
        <w:t>Continuous evaluation — weekly safety benchmarks with automated reporting</w:t>
      </w:r>
    </w:p>
    <w:p>
      <w:pPr>
        <w:spacing w:after="120"/>
      </w:pPr>
      <w:r>
        <w:t>---</w:t>
      </w:r>
    </w:p>
    <w:p>
      <w:pPr>
        <w:spacing w:before="240" w:after="80"/>
      </w:pPr>
      <w:r>
        <w:rPr>
          <w:rFonts w:ascii="Aptos Display" w:hAnsi="Aptos Display"/>
          <w:b/>
          <w:color w:val="2D5A99"/>
          <w:sz w:val="32"/>
        </w:rPr>
        <w:t>Why This Matters</w:t>
      </w:r>
    </w:p>
    <w:p>
      <w:pPr>
        <w:spacing w:after="120"/>
      </w:pPr>
      <w:r>
        <w:t>The data is clear:</w:t>
      </w:r>
    </w:p>
    <w:p>
      <w:pPr>
        <w:pStyle w:val="ListBullet"/>
        <w:spacing w:after="40"/>
      </w:pPr>
      <w:r>
        <w:t>34% of community skill packages are malformed (Skilldex)</w:t>
      </w:r>
    </w:p>
    <w:p>
      <w:pPr>
        <w:pStyle w:val="ListBullet"/>
        <w:spacing w:after="40"/>
      </w:pPr>
      <w:r>
        <w:t>89% of attacks succeed against baseline guardrails (LGA)</w:t>
      </w:r>
    </w:p>
    <w:p>
      <w:pPr>
        <w:pStyle w:val="ListBullet"/>
        <w:spacing w:after="40"/>
      </w:pPr>
      <w:r>
        <w:t>60%+ of tasks have safety violations (BeSafe-Bench)</w:t>
      </w:r>
    </w:p>
    <w:p>
      <w:pPr>
        <w:pStyle w:val="ListBullet"/>
        <w:spacing w:after="40"/>
      </w:pPr>
      <w:r>
        <w:t>40% of agent projects face cancellation (Agent Evaluation Guide)</w:t>
      </w:r>
    </w:p>
    <w:p>
      <w:pPr>
        <w:pStyle w:val="ListBullet"/>
        <w:spacing w:after="40"/>
      </w:pPr>
      <w:r>
        <w:t>73% incident reduction with governance toolkit (Microsoft)</w:t>
      </w:r>
    </w:p>
    <w:p>
      <w:pPr>
        <w:spacing w:after="120"/>
      </w:pPr>
      <w:r>
        <w:t>Governance is not optional. It's the difference between agents that work and agents that are safe to use.</w:t>
      </w:r>
    </w:p>
    <w:p>
      <w:pPr>
        <w:spacing w:after="120"/>
      </w:pPr>
      <w:r>
        <w:t>---</w:t>
      </w:r>
    </w:p>
    <w:p>
      <w:pPr>
        <w:spacing w:after="120"/>
      </w:pPr>
      <w:r>
        <w:t>Compiled by EvaPaper | May 31, 2026 Repo: https://github.com/ginaecho/EvaPaper</w:t>
      </w:r>
    </w:p>
    <w:p>
      <w:pPr>
        <w:spacing w:before="240" w:after="80"/>
      </w:pPr>
      <w:r>
        <w:rPr>
          <w:rFonts w:ascii="Aptos Display" w:hAnsi="Aptos Display"/>
          <w:b/>
          <w:color w:val="2D5A99"/>
          <w:sz w:val="32"/>
        </w:rPr>
        <w:t>Workflow Run Log</w:t>
      </w:r>
    </w:p>
    <w:p>
      <w:pPr>
        <w:spacing w:before="160" w:after="80"/>
      </w:pPr>
      <w:r>
        <w:rPr>
          <w:rFonts w:ascii="Aptos Display" w:hAnsi="Aptos Display"/>
          <w:b/>
          <w:color w:val="3A74B7"/>
          <w:sz w:val="26"/>
        </w:rPr>
        <w:t>Run 2026-06-07 13:33:31 UTC</w:t>
      </w:r>
    </w:p>
    <w:p>
      <w:pPr>
        <w:pStyle w:val="ListBullet"/>
        <w:spacing w:after="40"/>
      </w:pPr>
      <w:r>
        <w:t>Mode: static</w:t>
      </w:r>
    </w:p>
    <w:p>
      <w:pPr>
        <w:pStyle w:val="ListBullet"/>
        <w:spacing w:after="40"/>
      </w:pPr>
      <w:r>
        <w:t>Query: agent governance skill markdown validation</w:t>
      </w:r>
    </w:p>
    <w:p>
      <w:pPr>
        <w:pStyle w:val="ListBullet"/>
        <w:spacing w:after="40"/>
      </w:pPr>
      <w:r>
        <w:t>Question: which papers are about static checking of agent interactions?</w:t>
      </w:r>
    </w:p>
    <w:p>
      <w:pPr>
        <w:pStyle w:val="ListBullet"/>
        <w:spacing w:after="40"/>
      </w:pPr>
      <w:r>
        <w:t>Discovery graph: 0 seeds, 0 candidates</w:t>
      </w:r>
    </w:p>
    <w:p>
      <w:pPr>
        <w:pStyle w:val="ListBullet"/>
        <w:spacing w:after="40"/>
      </w:pPr>
      <w:r>
        <w:t>Input tokens: 1234</w:t>
      </w:r>
    </w:p>
    <w:p>
      <w:pPr>
        <w:pStyle w:val="ListBullet"/>
        <w:spacing w:after="40"/>
      </w:pPr>
      <w:r>
        <w:t>Output tokens: 567</w:t>
      </w:r>
    </w:p>
    <w:p>
      <w:pPr>
        <w:pStyle w:val="ListBullet"/>
        <w:spacing w:after="40"/>
      </w:pPr>
      <w:r>
        <w:t>Total tokens: 1801</w:t>
      </w:r>
    </w:p>
    <w:p>
      <w:pPr>
        <w:pStyle w:val="ListBullet"/>
        <w:spacing w:after="40"/>
      </w:pPr>
      <w:r>
        <w:t>Estimated cost (USD): 0.012340</w:t>
      </w:r>
    </w:p>
    <w:p>
      <w:pPr>
        <w:pStyle w:val="ListBullet"/>
        <w:spacing w:after="40"/>
      </w:pPr>
      <w:r>
        <w:t>Cost note: Test run for workflow accounting</w:t>
      </w:r>
    </w:p>
    <w:p>
      <w:pPr>
        <w:pStyle w:val="ListBullet"/>
        <w:spacing w:after="40"/>
      </w:pPr>
      <w:r>
        <w:t>Graph warning: Discovery graph unavailable; fell back to local corpus only: &lt;urlopen error [Errno 8] nodename nor servname provided, or not known&gt;</w:t>
      </w:r>
    </w:p>
    <w:p>
      <w:pPr>
        <w:pStyle w:val="ListBullet"/>
        <w:spacing w:after="40"/>
      </w:pPr>
      <w:r>
        <w:t>Top matched papers:</w:t>
      </w:r>
    </w:p>
    <w:p>
      <w:pPr>
        <w:pStyle w:val="ListBullet"/>
        <w:spacing w:after="40"/>
      </w:pPr>
      <w:r>
        <w:t>Skilldex (static, score=55.196)</w:t>
      </w:r>
    </w:p>
    <w:p>
      <w:pPr>
        <w:pStyle w:val="ListBullet"/>
        <w:spacing w:after="40"/>
      </w:pPr>
      <w:r>
        <w:t>GovernSpec / Contractual Skills (static, score=40.1709)</w:t>
      </w:r>
    </w:p>
    <w:p>
      <w:pPr>
        <w:pStyle w:val="ListBullet"/>
        <w:spacing w:after="40"/>
      </w:pPr>
      <w:r>
        <w:t>SkCC (static, score=49.8863)</w:t>
      </w:r>
    </w:p>
    <w:p>
      <w:pPr>
        <w:pStyle w:val="ListBullet"/>
        <w:spacing w:after="40"/>
      </w:pPr>
      <w:r>
        <w:t>OWASP Top 10 for Agentic Skills (AST10) (static, score=44.1682)</w:t>
      </w:r>
    </w:p>
    <w:p>
      <w:pPr>
        <w:pStyle w:val="ListBullet"/>
        <w:spacing w:after="40"/>
      </w:pPr>
      <w:r>
        <w:t>GitHub Spec Kit / SDD (Specification-Driven Development) (static, score=34.3207)</w:t>
      </w:r>
    </w:p>
    <w:p>
      <w:pPr>
        <w:spacing w:before="160" w:after="80"/>
      </w:pPr>
      <w:r>
        <w:rPr>
          <w:rFonts w:ascii="Aptos Display" w:hAnsi="Aptos Display"/>
          <w:b/>
          <w:color w:val="3A74B7"/>
          <w:sz w:val="26"/>
        </w:rPr>
        <w:t>Run 2026-06-07 13:35:24 UTC</w:t>
      </w:r>
    </w:p>
    <w:p>
      <w:pPr>
        <w:pStyle w:val="ListBullet"/>
        <w:spacing w:after="40"/>
      </w:pPr>
      <w:r>
        <w:t>Mode: static</w:t>
      </w:r>
    </w:p>
    <w:p>
      <w:pPr>
        <w:pStyle w:val="ListBullet"/>
        <w:spacing w:after="40"/>
      </w:pPr>
      <w:r>
        <w:t>Query: agent governance skill markdown validation</w:t>
      </w:r>
    </w:p>
    <w:p>
      <w:pPr>
        <w:pStyle w:val="ListBullet"/>
        <w:spacing w:after="40"/>
      </w:pPr>
      <w:r>
        <w:t>Question: which papers are about static checking of agent interactions?</w:t>
      </w:r>
    </w:p>
    <w:p>
      <w:pPr>
        <w:pStyle w:val="ListBullet"/>
        <w:spacing w:after="40"/>
      </w:pPr>
      <w:r>
        <w:t>Discovery graph: 0 seeds, 0 candidates</w:t>
      </w:r>
    </w:p>
    <w:p>
      <w:pPr>
        <w:pStyle w:val="ListBullet"/>
        <w:spacing w:after="40"/>
      </w:pPr>
      <w:r>
        <w:t>Input tokens: 0</w:t>
      </w:r>
    </w:p>
    <w:p>
      <w:pPr>
        <w:pStyle w:val="ListBullet"/>
        <w:spacing w:after="40"/>
      </w:pPr>
      <w:r>
        <w:t>Output tokens: 0</w:t>
      </w:r>
    </w:p>
    <w:p>
      <w:pPr>
        <w:pStyle w:val="ListBullet"/>
        <w:spacing w:after="40"/>
      </w:pPr>
      <w:r>
        <w:t>Total tokens: 0</w:t>
      </w:r>
    </w:p>
    <w:p>
      <w:pPr>
        <w:pStyle w:val="ListBullet"/>
        <w:spacing w:after="40"/>
      </w:pPr>
      <w:r>
        <w:t>Estimated cost (USD): 0.000000</w:t>
      </w:r>
    </w:p>
    <w:p>
      <w:pPr>
        <w:pStyle w:val="ListBullet"/>
        <w:spacing w:after="40"/>
      </w:pPr>
      <w:r>
        <w:t>Cost note: Default local workflow accounting. Update this file or pass CLI overrides when you have real API/model usage numbers.</w:t>
      </w:r>
    </w:p>
    <w:p>
      <w:pPr>
        <w:pStyle w:val="ListBullet"/>
        <w:spacing w:after="40"/>
      </w:pPr>
      <w:r>
        <w:t>Graph warning: Discovery graph unavailable; fell back to local corpus only: &lt;urlopen error [Errno 8] nodename nor servname provided, or not known&gt;</w:t>
      </w:r>
    </w:p>
    <w:p>
      <w:pPr>
        <w:pStyle w:val="ListBullet"/>
        <w:spacing w:after="40"/>
      </w:pPr>
      <w:r>
        <w:t>Top matched papers:</w:t>
      </w:r>
    </w:p>
    <w:p>
      <w:pPr>
        <w:pStyle w:val="ListBullet"/>
        <w:spacing w:after="40"/>
      </w:pPr>
      <w:r>
        <w:t>Skilldex (static, score=55.196)</w:t>
      </w:r>
    </w:p>
    <w:p>
      <w:pPr>
        <w:pStyle w:val="ListBullet"/>
        <w:spacing w:after="40"/>
      </w:pPr>
      <w:r>
        <w:t>GovernSpec / Contractual Skills (static, score=40.1709)</w:t>
      </w:r>
    </w:p>
    <w:p>
      <w:pPr>
        <w:pStyle w:val="ListBullet"/>
        <w:spacing w:after="40"/>
      </w:pPr>
      <w:r>
        <w:t>SkCC (static, score=49.8863)</w:t>
      </w:r>
    </w:p>
    <w:p>
      <w:pPr>
        <w:pStyle w:val="ListBullet"/>
        <w:spacing w:after="40"/>
      </w:pPr>
      <w:r>
        <w:t>OWASP Top 10 for Agentic Skills (AST10) (static, score=44.1682)</w:t>
      </w:r>
    </w:p>
    <w:p>
      <w:pPr>
        <w:pStyle w:val="ListBullet"/>
        <w:spacing w:after="40"/>
      </w:pPr>
      <w:r>
        <w:t>GitHub Spec Kit / SDD (Specification-Driven Development) (static, score=34.3207)</w:t>
      </w:r>
    </w:p>
    <w:p>
      <w:pPr>
        <w:spacing w:before="160" w:after="80"/>
      </w:pPr>
      <w:r>
        <w:rPr>
          <w:rFonts w:ascii="Aptos Display" w:hAnsi="Aptos Display"/>
          <w:b/>
          <w:color w:val="3A74B7"/>
          <w:sz w:val="26"/>
        </w:rPr>
        <w:t>Run 2026-06-07 13:52:47 UTC</w:t>
      </w:r>
    </w:p>
    <w:p>
      <w:pPr>
        <w:pStyle w:val="ListBullet"/>
        <w:spacing w:after="40"/>
      </w:pPr>
      <w:r>
        <w:t>Mode: static</w:t>
      </w:r>
    </w:p>
    <w:p>
      <w:pPr>
        <w:pStyle w:val="ListBullet"/>
        <w:spacing w:after="40"/>
      </w:pPr>
      <w:r>
        <w:t>Query: agent governance skill markdown validation</w:t>
      </w:r>
    </w:p>
    <w:p>
      <w:pPr>
        <w:pStyle w:val="ListBullet"/>
        <w:spacing w:after="40"/>
      </w:pPr>
      <w:r>
        <w:t>Question: which papers are about static checking of agent interactions?</w:t>
      </w:r>
    </w:p>
    <w:p>
      <w:pPr>
        <w:pStyle w:val="ListBullet"/>
        <w:spacing w:after="40"/>
      </w:pPr>
      <w:r>
        <w:t>Discovery graph: 0 seeds, 0 candidates</w:t>
      </w:r>
    </w:p>
    <w:p>
      <w:pPr>
        <w:pStyle w:val="ListBullet"/>
        <w:spacing w:after="40"/>
      </w:pPr>
      <w:r>
        <w:t>Input tokens: 0</w:t>
      </w:r>
    </w:p>
    <w:p>
      <w:pPr>
        <w:pStyle w:val="ListBullet"/>
        <w:spacing w:after="40"/>
      </w:pPr>
      <w:r>
        <w:t>Output tokens: 0</w:t>
      </w:r>
    </w:p>
    <w:p>
      <w:pPr>
        <w:pStyle w:val="ListBullet"/>
        <w:spacing w:after="40"/>
      </w:pPr>
      <w:r>
        <w:t>Total tokens: 0</w:t>
      </w:r>
    </w:p>
    <w:p>
      <w:pPr>
        <w:pStyle w:val="ListBullet"/>
        <w:spacing w:after="40"/>
      </w:pPr>
      <w:r>
        <w:t>Estimated cost (USD): 0.000000</w:t>
      </w:r>
    </w:p>
    <w:p>
      <w:pPr>
        <w:pStyle w:val="ListBullet"/>
        <w:spacing w:after="40"/>
      </w:pPr>
      <w:r>
        <w:t>Cost note: Default local workflow accounting. Update this file or pass CLI overrides when you have real API/model usage numbers.</w:t>
      </w:r>
    </w:p>
    <w:p>
      <w:pPr>
        <w:pStyle w:val="ListBullet"/>
        <w:spacing w:after="40"/>
      </w:pPr>
      <w:r>
        <w:t>Graph warning: Discovery graph unavailable; fell back to local corpus only: &lt;urlopen error [Errno 8] nodename nor servname provided, or not known&gt;</w:t>
      </w:r>
    </w:p>
    <w:p>
      <w:pPr>
        <w:pStyle w:val="ListBullet"/>
        <w:spacing w:after="40"/>
      </w:pPr>
      <w:r>
        <w:t>Top matched papers:</w:t>
      </w:r>
    </w:p>
    <w:p>
      <w:pPr>
        <w:pStyle w:val="ListBullet"/>
        <w:spacing w:after="40"/>
      </w:pPr>
      <w:r>
        <w:t>Skilldex (static, score=55.196)</w:t>
      </w:r>
    </w:p>
    <w:p>
      <w:pPr>
        <w:pStyle w:val="ListBullet"/>
        <w:spacing w:after="40"/>
      </w:pPr>
      <w:r>
        <w:t>GovernSpec / Contractual Skills (static, score=40.1709)</w:t>
      </w:r>
    </w:p>
    <w:p>
      <w:pPr>
        <w:pStyle w:val="ListBullet"/>
        <w:spacing w:after="40"/>
      </w:pPr>
      <w:r>
        <w:t>SkCC (static, score=49.8863)</w:t>
      </w:r>
    </w:p>
    <w:p>
      <w:pPr>
        <w:pStyle w:val="ListBullet"/>
        <w:spacing w:after="40"/>
      </w:pPr>
      <w:r>
        <w:t>OWASP Top 10 for Agentic Skills (AST10) (static, score=44.1682)</w:t>
      </w:r>
    </w:p>
    <w:p>
      <w:pPr>
        <w:pStyle w:val="ListBullet"/>
        <w:spacing w:after="40"/>
      </w:pPr>
      <w:r>
        <w:t>GitHub Spec Kit / SDD (Specification-Driven Development) (static, score=34.3207)</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