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0992f1a2b2abf70de3651cc59924546688bff95"/>
    <w:p>
      <w:pPr>
        <w:pStyle w:val="Heading1"/>
      </w:pPr>
      <w:r>
        <w:t xml:space="preserve">Agent Governance Research Summary: Three Critical Questions</w:t>
      </w:r>
    </w:p>
    <w:p>
      <w:pPr>
        <w:pStyle w:val="BlockText"/>
      </w:pPr>
      <w:r>
        <w:t xml:space="preserve">Compiled by EvaPaper | June 6, 2026</w:t>
      </w:r>
      <w:r>
        <w:t xml:space="preserve"> </w:t>
      </w:r>
      <w:r>
        <w:t xml:space="preserve">Based on 28 papers across the Three-Layer Governance Stack</w:t>
      </w:r>
    </w:p>
    <w:p>
      <w:r>
        <w:pict>
          <v:rect style="width:0;height:1.5pt" o:hralign="center" o:hrstd="t" o:hr="t"/>
        </w:pict>
      </w:r>
    </w:p>
    <w:bookmarkStart w:id="29" w:name="X95c74685a9a814d44d7a91e2f4fbda325b2a6be"/>
    <w:p>
      <w:pPr>
        <w:pStyle w:val="Heading2"/>
      </w:pPr>
      <w:r>
        <w:t xml:space="preserve">Question 1: Do Skills / Agents Markdown Actually Affect Agent Behavior?</w:t>
      </w:r>
    </w:p>
    <w:bookmarkStart w:id="20" w:name="X462ac24202fb5e1729aac528bc45bdcb63cbdd3"/>
    <w:p>
      <w:pPr>
        <w:pStyle w:val="Heading3"/>
      </w:pPr>
      <w:r>
        <w:t xml:space="preserve">Short Answer:</w:t>
      </w:r>
      <w:r>
        <w:t xml:space="preserve"> </w:t>
      </w:r>
      <w:r>
        <w:rPr>
          <w:bCs/>
          <w:b/>
        </w:rPr>
        <w:t xml:space="preserve">Yes, but not deterministically.</w:t>
      </w:r>
    </w:p>
    <w:p>
      <w:pPr>
        <w:pStyle w:val="FirstParagraph"/>
      </w:pPr>
      <w:r>
        <w:t xml:space="preserve">The evidence across multiple papers shows that skill markdown (natural language instructions in skill files)</w:t>
      </w:r>
      <w:r>
        <w:t xml:space="preserve"> </w:t>
      </w:r>
      <w:r>
        <w:rPr>
          <w:bCs/>
          <w:b/>
        </w:rPr>
        <w:t xml:space="preserve">does materially influence</w:t>
      </w:r>
      <w:r>
        <w:t xml:space="preserve"> </w:t>
      </w:r>
      <w:r>
        <w:t xml:space="preserve">agent behavior, but this influence is</w:t>
      </w:r>
      <w:r>
        <w:t xml:space="preserve"> </w:t>
      </w:r>
      <w:r>
        <w:rPr>
          <w:bCs/>
          <w:b/>
        </w:rPr>
        <w:t xml:space="preserve">probabilistic, not guaranteed</w:t>
      </w:r>
      <w:r>
        <w:t xml:space="preserve">. No paper proves formal behavioral mandate — what exists is empirical demonstration of influence.</w:t>
      </w:r>
    </w:p>
    <w:p>
      <w:r>
        <w:pict>
          <v:rect style="width:0;height:1.5pt" o:hralign="center" o:hrstd="t" o:hr="t"/>
        </w:pict>
      </w:r>
    </w:p>
    <w:bookmarkEnd w:id="20"/>
    <w:bookmarkStart w:id="26" w:name="X21d6b5200d3897bb20a90000d768a6bf4dc7fa1"/>
    <w:p>
      <w:pPr>
        <w:pStyle w:val="Heading3"/>
      </w:pPr>
      <w:r>
        <w:t xml:space="preserve">Papers That Demonstrate Skill Markdown Affects Behavior</w:t>
      </w:r>
    </w:p>
    <w:bookmarkStart w:id="21" w:name="X89e9f5b4adfc48252f4be14989d59825fcdf62a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BIV — Behavioral Integrity Verification</w:t>
      </w:r>
      <w:r>
        <w:t xml:space="preserve"> </w:t>
      </w:r>
      <w:r>
        <w:t xml:space="preserve">(arXiv:2605.11770, Layer 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claim: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fragment of natural-language text in a metadata file can override the agent’s decision loop as effectively as code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80% of skills deviate from declared behavior — implying the declared behavior (in markdown) is what agents</w:t>
      </w:r>
      <w:r>
        <w:t xml:space="preserve"> </w:t>
      </w:r>
      <w:r>
        <w:rPr>
          <w:iCs/>
          <w:i/>
        </w:rPr>
        <w:t xml:space="preserve">attempt</w:t>
      </w:r>
      <w:r>
        <w:t xml:space="preserve"> </w:t>
      </w:r>
      <w:r>
        <w:t xml:space="preserve">to follow, but implementation diverges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Level of proof:</w:t>
      </w:r>
      <w:r>
        <w:t xml:space="preserve"> </w:t>
      </w:r>
      <w:r>
        <w:t xml:space="preserve">Empirical observation, not formal guarantee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Skill instructions are injected into the model’s context window alongside system prompts and user messages</w:t>
      </w:r>
    </w:p>
    <w:p>
      <w:pPr>
        <w:pStyle w:val="FirstParagraph"/>
      </w:pPr>
      <w:r>
        <w:rPr>
          <w:bCs/>
          <w:b/>
        </w:rPr>
        <w:t xml:space="preserve">Three levels of influence demonstrated: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1397"/>
        <w:gridCol w:w="2096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Try to use Tool 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 (~60-80%)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prompting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ALWAYS use Tool A. NEVER use Tool B.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bias (~85-95%)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with runtime 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(100%)</w:t>
            </w:r>
          </w:p>
        </w:tc>
      </w:tr>
    </w:tbl>
    <w:p>
      <w:pPr>
        <w:pStyle w:val="BodyText"/>
      </w:pPr>
      <w:r>
        <w:t xml:space="preserve">BIV studies</w:t>
      </w:r>
      <w:r>
        <w:t xml:space="preserve"> </w:t>
      </w:r>
      <w:r>
        <w:rPr>
          <w:bCs/>
          <w:b/>
        </w:rPr>
        <w:t xml:space="preserve">L1-L2</w:t>
      </w:r>
      <w:r>
        <w:t xml:space="preserve">. The 80% deviation rate actually</w:t>
      </w:r>
      <w:r>
        <w:t xml:space="preserve"> </w:t>
      </w:r>
      <w:r>
        <w:rPr>
          <w:iCs/>
          <w:i/>
        </w:rPr>
        <w:t xml:space="preserve">proves</w:t>
      </w:r>
      <w:r>
        <w:t xml:space="preserve"> </w:t>
      </w:r>
      <w:r>
        <w:t xml:space="preserve">agents are trying to follow instructions (otherwise deviation wouldn’t be measurable against declared intent).</w:t>
      </w:r>
    </w:p>
    <w:bookmarkEnd w:id="21"/>
    <w:bookmarkStart w:id="22" w:name="Xe761cdbecf3fb0408489b24691b9fe3a4002752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SSL Representation</w:t>
      </w:r>
      <w:r>
        <w:t xml:space="preserve"> </w:t>
      </w:r>
      <w:r>
        <w:t xml:space="preserve">(arXiv:2604.24026, Layer 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94% of skill descriptions can be decomposed into structured (scheduling, structural, logical) representations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If skill text were irrelevant, automatic decomposition wouldn’t correlate with behavior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Proof type:</w:t>
      </w:r>
      <w:r>
        <w:t xml:space="preserve"> </w:t>
      </w:r>
      <w:r>
        <w:t xml:space="preserve">Structural analysis showing skill text encodes executable intent</w:t>
      </w:r>
    </w:p>
    <w:bookmarkEnd w:id="22"/>
    <w:bookmarkStart w:id="23" w:name="Xd42376931f18dbb21158c50b0585ec3c82fe7a6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Comprehensive Survey on Agent Skills</w:t>
      </w:r>
      <w:r>
        <w:t xml:space="preserve"> </w:t>
      </w:r>
      <w:r>
        <w:t xml:space="preserve">(arXiv:2605.07358, Cross-layer)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Skills are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reusable procedural artifacts that coordinate tools, memory, and runtime context under task-specific constraints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OpenClaw and Claude Code treat skill instructions as operational constraints, not documentation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Proof type:</w:t>
      </w:r>
      <w:r>
        <w:t xml:space="preserve"> </w:t>
      </w:r>
      <w:r>
        <w:t xml:space="preserve">Architecture analysis of production systems</w:t>
      </w:r>
    </w:p>
    <w:bookmarkEnd w:id="23"/>
    <w:bookmarkStart w:id="24" w:name="X56139213c3bbcdf68e0204493e17e4d5c8c8899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GovernSpec / Contractual Skills</w:t>
      </w:r>
      <w:r>
        <w:t xml:space="preserve"> </w:t>
      </w:r>
      <w:r>
        <w:t xml:space="preserve">(arXiv:2605.22634, Layer 0)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12 contract sections in skill specs define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obligations, permissions, and prohibitions</w:t>
      </w:r>
      <w:r>
        <w:rPr>
          <w:iCs/>
          <w:i/>
        </w:rPr>
        <w:t xml:space="preserve">”</w:t>
      </w:r>
      <w:r>
        <w:t xml:space="preserve"> </w:t>
      </w:r>
      <w:r>
        <w:t xml:space="preserve">that agents evaluate against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Contracts are machine-parseable and checked at load time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Proof type:</w:t>
      </w:r>
      <w:r>
        <w:t xml:space="preserve"> </w:t>
      </w:r>
      <w:r>
        <w:t xml:space="preserve">Specification framework with enforcement semantics</w:t>
      </w:r>
    </w:p>
    <w:bookmarkEnd w:id="24"/>
    <w:bookmarkStart w:id="25" w:name="X1fb80de20ff5df6298650bf40258fb5c2ef7a3a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ClawHavoc</w:t>
      </w:r>
      <w:r>
        <w:t xml:space="preserve"> </w:t>
      </w:r>
      <w:r>
        <w:t xml:space="preserve">(arXiv:2605.xxxxx, Layer 1 — referenced in BIV)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1,200+ malicious skills infiltrated the OpenClaw marketplace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If skills didn’t affect behavior, malicious skills wouldn’t be a threat vector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Proof type:</w:t>
      </w:r>
      <w:r>
        <w:t xml:space="preserve"> </w:t>
      </w:r>
      <w:r>
        <w:t xml:space="preserve">Security incident data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no-paper-claims"/>
    <w:p>
      <w:pPr>
        <w:pStyle w:val="Heading3"/>
      </w:pPr>
      <w:r>
        <w:t xml:space="preserve">What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Paper Claims</w:t>
      </w:r>
    </w:p>
    <w:p>
      <w:pPr>
        <w:pStyle w:val="FirstParagraph"/>
      </w:pPr>
      <w:r>
        <w:rPr>
          <w:bCs/>
          <w:b/>
        </w:rPr>
        <w:t xml:space="preserve">No paper proves: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Skill markdown completely determines agent behavior</w:t>
      </w:r>
      <w:r>
        <w:t xml:space="preserve">”</w:t>
      </w:r>
      <w:r>
        <w:t xml:space="preserve"> </w:t>
      </w:r>
      <w:r>
        <w:t xml:space="preserve">— false, system prompts, context truncation, and model internals also matter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Agents always follow skill instructions</w:t>
      </w:r>
      <w:r>
        <w:t xml:space="preserve">”</w:t>
      </w:r>
      <w:r>
        <w:t xml:space="preserve"> </w:t>
      </w:r>
      <w:r>
        <w:t xml:space="preserve">— BIV’s 80% deviation rate disproves this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Natural language instructions are formally binding</w:t>
      </w:r>
      <w:r>
        <w:t xml:space="preserve">”</w:t>
      </w:r>
      <w:r>
        <w:t xml:space="preserve"> </w:t>
      </w:r>
      <w:r>
        <w:t xml:space="preserve">— this requires L3 runtime enforcement (see Question 3)</w:t>
      </w:r>
    </w:p>
    <w:p>
      <w:r>
        <w:pict>
          <v:rect style="width:0;height:1.5pt" o:hralign="center" o:hrstd="t" o:hr="t"/>
        </w:pict>
      </w:r>
    </w:p>
    <w:bookmarkEnd w:id="27"/>
    <w:bookmarkStart w:id="28" w:name="verdict-on-question-1"/>
    <w:p>
      <w:pPr>
        <w:pStyle w:val="Heading3"/>
      </w:pPr>
      <w:r>
        <w:t xml:space="preserve">Verdict on Question 1</w:t>
      </w:r>
    </w:p>
    <w:p>
      <w:pPr>
        <w:pStyle w:val="BlockText"/>
      </w:pPr>
      <w:r>
        <w:rPr>
          <w:bCs/>
          <w:b/>
        </w:rPr>
        <w:t xml:space="preserve">Skills markdown affects behavior at L1-L2 (probabilistic influence). No paper proves deterministic mandate without runtime enforcement (L3). The influence is real, material, and measurable — but not guaranteed.</w:t>
      </w:r>
    </w:p>
    <w:p>
      <w:pPr>
        <w:pStyle w:val="FirstParagraph"/>
      </w:pPr>
      <w:r>
        <w:t xml:space="preserve">If you need</w:t>
      </w:r>
      <w:r>
        <w:t xml:space="preserve"> </w:t>
      </w:r>
      <w:r>
        <w:rPr>
          <w:bCs/>
          <w:b/>
        </w:rPr>
        <w:t xml:space="preserve">guaranteed</w:t>
      </w:r>
      <w:r>
        <w:t xml:space="preserve"> </w:t>
      </w:r>
      <w:r>
        <w:t xml:space="preserve">behavior, you need: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Static:</w:t>
      </w:r>
      <w:r>
        <w:t xml:space="preserve"> </w:t>
      </w:r>
      <w:r>
        <w:t xml:space="preserve">Formal specification + type checking (see Question 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Runtime:</w:t>
      </w:r>
      <w:r>
        <w:t xml:space="preserve"> </w:t>
      </w:r>
      <w:r>
        <w:t xml:space="preserve">Deterministic enforcement (see Question 3)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X238ca547c92110a2df0c1f4c51c6fe03e10b3f7"/>
    <w:p>
      <w:pPr>
        <w:pStyle w:val="Heading2"/>
      </w:pPr>
      <w:r>
        <w:t xml:space="preserve">Question 2: Formal Static Typing / Checking Before Runtime?</w:t>
      </w:r>
    </w:p>
    <w:bookmarkStart w:id="30" w:name="Xc99ea24ce95f7de7ba8db95861004e860ea72bf"/>
    <w:p>
      <w:pPr>
        <w:pStyle w:val="Heading3"/>
      </w:pPr>
      <w:r>
        <w:t xml:space="preserve">Short Answer:</w:t>
      </w:r>
      <w:r>
        <w:t xml:space="preserve"> </w:t>
      </w:r>
      <w:r>
        <w:rPr>
          <w:bCs/>
          <w:b/>
        </w:rPr>
        <w:t xml:space="preserve">Yes, multiple approaches exist — but none are universally deployed.</w:t>
      </w:r>
    </w:p>
    <w:p>
      <w:r>
        <w:pict>
          <v:rect style="width:0;height:1.5pt" o:hralign="center" o:hrstd="t" o:hr="t"/>
        </w:pict>
      </w:r>
    </w:p>
    <w:bookmarkEnd w:id="30"/>
    <w:bookmarkStart w:id="38" w:name="Xaf3d8df77cd0a6503f40b2ceda3b7e84615d84f"/>
    <w:p>
      <w:pPr>
        <w:pStyle w:val="Heading3"/>
      </w:pPr>
      <w:r>
        <w:t xml:space="preserve">Papers With Static Analysis / Pre-Runtime Verification</w:t>
      </w:r>
    </w:p>
    <w:bookmarkStart w:id="31" w:name="Xf1acfff1cf051b64d515269544abaf2821e2534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SkillFortify</w:t>
      </w:r>
      <w:r>
        <w:t xml:space="preserve"> </w:t>
      </w:r>
      <w:r>
        <w:t xml:space="preserve">(arXiv:2603.00195, Layer 0/1) —</w:t>
      </w:r>
      <w:r>
        <w:t xml:space="preserve"> </w:t>
      </w:r>
      <w:r>
        <w:rPr>
          <w:bCs/>
          <w:b/>
        </w:rPr>
        <w:t xml:space="preserve">Most Advanced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First formal analysis framework for skill supply chain security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Static analysis:</w:t>
      </w:r>
      <w:r>
        <w:t xml:space="preserve"> </w:t>
      </w:r>
      <w:r>
        <w:t xml:space="preserve">Sound static analysis via abstract interpretation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Capability-based sandboxing:</w:t>
      </w:r>
      <w:r>
        <w:t xml:space="preserve"> </w:t>
      </w:r>
      <w:r>
        <w:t xml:space="preserve">Confinement proof before deployment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F1=96.95%, 0% false positives on 540 skills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Abstract interpretation builds a mathematical model of skill behavior; SAT-based resolution checks constraints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 source:</w:t>
      </w:r>
      <w:r>
        <w:t xml:space="preserve"> </w:t>
      </w:r>
      <w:r>
        <w:rPr>
          <w:rStyle w:val="VerbatimChar"/>
        </w:rPr>
        <w:t xml:space="preserve">pip install skillfortify</w:t>
      </w:r>
      <w:r>
        <w:t xml:space="preserve"> </w:t>
      </w:r>
      <w:r>
        <w:t xml:space="preserve">— https://github.com/varun369/skillfortify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Analyzes code, not natural language skill descriptions</w:t>
      </w:r>
    </w:p>
    <w:bookmarkEnd w:id="31"/>
    <w:bookmarkStart w:id="32" w:name="Xab4c7a71c545e97965fd6a76b51676712b2179d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SkCC / Skill Compilation</w:t>
      </w:r>
      <w:r>
        <w:t xml:space="preserve"> </w:t>
      </w:r>
      <w:r>
        <w:t xml:space="preserve">(arXiv:2605.03353, Layer 1/2)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Portable and secure skill compilation with strongly-typed intermediate representation (SkIR)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Static typing:</w:t>
      </w:r>
      <w:r>
        <w:t xml:space="preserve"> </w:t>
      </w:r>
      <w:r>
        <w:t xml:space="preserve">SkIR decouples skill semantics from framework-specific formatting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Static optimizer enforces security constraints before deployment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94.8% proactive security trigger rate; reduces adaptation complexity from O(m×n) to O(m+n)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Requires skills to be written in SkIR, not natural language markdown</w:t>
      </w:r>
    </w:p>
    <w:bookmarkEnd w:id="32"/>
    <w:bookmarkStart w:id="33" w:name="Xeb52eb1c3b8da9dde58048f689cdc076d058422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GovernSpec / Contractual Skills</w:t>
      </w:r>
      <w:r>
        <w:t xml:space="preserve"> </w:t>
      </w:r>
      <w:r>
        <w:t xml:space="preserve">(arXiv:2605.22634, Layer 0)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12 contract sections (P, I, G, R — Preconditions, Invariants, Governance, Recovery)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Static checking:</w:t>
      </w:r>
      <w:r>
        <w:t xml:space="preserve"> </w:t>
      </w:r>
      <w:r>
        <w:t xml:space="preserve">Machine-parseable contracts checked at skill load time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Contracts are natural language with structured sections, not formal logic; no type system</w:t>
      </w:r>
    </w:p>
    <w:bookmarkEnd w:id="33"/>
    <w:bookmarkStart w:id="34" w:name="X588df632d3c443426e576a4130a9e6bf7627172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SSL Representation</w:t>
      </w:r>
      <w:r>
        <w:t xml:space="preserve"> </w:t>
      </w:r>
      <w:r>
        <w:t xml:space="preserve">(arXiv:2604.24026, Layer 0)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Decomposes skill text into Scheduling-Structural-Logical representations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Static checking:</w:t>
      </w:r>
      <w:r>
        <w:t xml:space="preserve"> </w:t>
      </w:r>
      <w:r>
        <w:t xml:space="preserve">Structured representation enables automated verification, policy checking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87% accuracy vs expert annotations; not a formal type system</w:t>
      </w:r>
    </w:p>
    <w:bookmarkEnd w:id="34"/>
    <w:bookmarkStart w:id="35" w:name="agentverify-preprints.org-2026-layer-12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AgentVerify</w:t>
      </w:r>
      <w:r>
        <w:t xml:space="preserve"> </w:t>
      </w:r>
      <w:r>
        <w:t xml:space="preserve">(preprints.org, 2026, Layer 1/2)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Compositional formal verification via LTL model checking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Static checking:</w:t>
      </w:r>
      <w:r>
        <w:t xml:space="preserve"> </w:t>
      </w:r>
      <w:r>
        <w:t xml:space="preserve">23 temporal logic templates for memory integrity, tool call protocols, MCP/skill invocations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86.67% verification accuracy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Post-hoc analysis, not pre-runtime type checking; requires model checking expertise</w:t>
      </w:r>
    </w:p>
    <w:bookmarkEnd w:id="35"/>
    <w:bookmarkStart w:id="36" w:name="skilldex-arxiv2604.16911-layer-0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Skilldex</w:t>
      </w:r>
      <w:r>
        <w:t xml:space="preserve"> </w:t>
      </w:r>
      <w:r>
        <w:t xml:space="preserve">(arXiv:2604.16911, Layer 0)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Validation engine for skill packages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Static checking:</w:t>
      </w:r>
      <w:r>
        <w:t xml:space="preserve"> </w:t>
      </w:r>
      <w:r>
        <w:t xml:space="preserve">Schema validation, format checking, coherence analysis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34% of community packages malformed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Schema-level, not behavioral type checking</w:t>
      </w:r>
    </w:p>
    <w:bookmarkEnd w:id="36"/>
    <w:bookmarkStart w:id="37" w:name="Xcc65fee624e5adf72d887a28de953e2aba38336"/>
    <w:p>
      <w:pPr>
        <w:pStyle w:val="Heading4"/>
      </w:pPr>
      <w:r>
        <w:t xml:space="preserve">7.</w:t>
      </w:r>
      <w:r>
        <w:t xml:space="preserve"> </w:t>
      </w:r>
      <w:r>
        <w:rPr>
          <w:bCs/>
          <w:b/>
        </w:rPr>
        <w:t xml:space="preserve">MIGT / Machine Identity Governance</w:t>
      </w:r>
      <w:r>
        <w:t xml:space="preserve"> </w:t>
      </w:r>
      <w:r>
        <w:t xml:space="preserve">(arXiv:2604.06148, Layer 1/3)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Skill-level attestation as runtime admission control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Static checking:</w:t>
      </w:r>
      <w:r>
        <w:t xml:space="preserve"> </w:t>
      </w:r>
      <w:r>
        <w:t xml:space="preserve">Attestation binds skill to verified identity before execution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Identity verification, not behavioral type checking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hat-is-missing-the-gap"/>
    <w:p>
      <w:pPr>
        <w:pStyle w:val="Heading3"/>
      </w:pPr>
      <w:r>
        <w:t xml:space="preserve">What Is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(The Gap)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 type system for skill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SkCC has SkIR but it’s not a type system for natural language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Static behavioral type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SkillFortify does formal analysis of code; not for NL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 compatibility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MPST-style session type checking for multi-agent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Pre-runtime deadlock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any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Skill-skill interaction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static analysis of how multiple skills compose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verdict-on-question-2"/>
    <w:p>
      <w:pPr>
        <w:pStyle w:val="Heading3"/>
      </w:pPr>
      <w:r>
        <w:t xml:space="preserve">Verdict on Question 2</w:t>
      </w:r>
    </w:p>
    <w:p>
      <w:pPr>
        <w:pStyle w:val="BlockText"/>
      </w:pPr>
      <w:r>
        <w:rPr>
          <w:bCs/>
          <w:b/>
        </w:rPr>
        <w:t xml:space="preserve">Static analysis exists (SkillFortify, SkCC) but is limited to code artifacts or structured representations. There is no formal type system for natural language skill descriptions, and no MPST-style static protocol checking for multi-agent interactions. This is a research gap.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6" w:name="X7180d2c2a2f74419f8b5d92768d779c842d335b"/>
    <w:p>
      <w:pPr>
        <w:pStyle w:val="Heading2"/>
      </w:pPr>
      <w:r>
        <w:t xml:space="preserve">Question 3: Runtime Checking in a Deterministic Way (Not LLM-as-Judge)?</w:t>
      </w:r>
    </w:p>
    <w:bookmarkStart w:id="42" w:name="Xcfe9f3596c019c940ccb5c1507a2387120bc1f9"/>
    <w:p>
      <w:pPr>
        <w:pStyle w:val="Heading3"/>
      </w:pPr>
      <w:r>
        <w:t xml:space="preserve">Short Answer:</w:t>
      </w:r>
      <w:r>
        <w:t xml:space="preserve"> </w:t>
      </w:r>
      <w:r>
        <w:rPr>
          <w:bCs/>
          <w:b/>
        </w:rPr>
        <w:t xml:space="preserve">Yes — multiple deterministic runtime enforcement mechanisms exist, some formally verified.</w:t>
      </w:r>
    </w:p>
    <w:p>
      <w:r>
        <w:pict>
          <v:rect style="width:0;height:1.5pt" o:hralign="center" o:hrstd="t" o:hr="t"/>
        </w:pict>
      </w:r>
    </w:p>
    <w:bookmarkEnd w:id="42"/>
    <w:bookmarkStart w:id="52" w:name="X35d57ced75411806b2ff142f3613f747d9dadf1"/>
    <w:p>
      <w:pPr>
        <w:pStyle w:val="Heading3"/>
      </w:pPr>
      <w:r>
        <w:t xml:space="preserve">Papers With Deterministic Runtime Enforcement</w:t>
      </w:r>
    </w:p>
    <w:bookmarkStart w:id="43" w:name="X3fdc46b398d70ebaa7f1519d9f2ea3e61f5c932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ACP — Admission Control Protocol</w:t>
      </w:r>
      <w:r>
        <w:t xml:space="preserve"> </w:t>
      </w:r>
      <w:r>
        <w:t xml:space="preserve">(arXiv:2603.18829, Layer 1) —</w:t>
      </w:r>
      <w:r>
        <w:t xml:space="preserve"> </w:t>
      </w:r>
      <w:r>
        <w:rPr>
          <w:bCs/>
          <w:b/>
        </w:rPr>
        <w:t xml:space="preserve">Fastest + Formally Verified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Yes — risk scoring is deterministic, not LLM-based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Temporal admission control with static risk scoring + stateful signals (anomaly accumulation, cooldown) through LedgerQuerier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739-832 ns decision latency; 1,720,000 req/s throughput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TLA+ verified across 4,294,930,695 states, 11 invariants + 4 temporal properties, 0 violations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Key result:</w:t>
      </w:r>
      <w:r>
        <w:t xml:space="preserve"> </w:t>
      </w:r>
      <w:r>
        <w:t xml:space="preserve">Stateless engines approve 100% of individually-valid requests in a 500-request attack chain; ACP limits autonomous execution to 0.4%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Open source:</w:t>
      </w:r>
      <w:r>
        <w:t xml:space="preserve"> </w:t>
      </w:r>
      <w:r>
        <w:t xml:space="preserve">Go reference implementation (23 packages, 138 conformance tests)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Paper series:</w:t>
      </w:r>
      <w:r>
        <w:t xml:space="preserve"> </w:t>
      </w:r>
      <w:r>
        <w:t xml:space="preserve">1 of 6-paper Agent Governance Series (Marcelo Fernandez)</w:t>
      </w:r>
    </w:p>
    <w:bookmarkEnd w:id="43"/>
    <w:bookmarkStart w:id="44" w:name="X5986eb250730ab32f80e7086ca684f0c8f5a62b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Agent Behavioral Contracts (ABC)</w:t>
      </w:r>
      <w:r>
        <w:t xml:space="preserve"> </w:t>
      </w:r>
      <w:r>
        <w:t xml:space="preserve">(arXiv:2602.22302, Layer 1/2) —</w:t>
      </w:r>
      <w:r>
        <w:t xml:space="preserve"> </w:t>
      </w:r>
      <w:r>
        <w:rPr>
          <w:bCs/>
          <w:b/>
        </w:rPr>
        <w:t xml:space="preserve">Most Comprehensive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Yes — contracts are formal, not probabilistic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Contract C = (P, I, G, R) — Preconditions, Invariants, Governance policies, Recovery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AgentAssert library enforces contracts with &lt;10 ms overhead per action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88-100% hard constraint compliance; behavioral drift bounded to D* &lt; 0.27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(p, delta, k)-satisfaction for probabilistic compliance; Drift Bounds Theorem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Open source:</w:t>
      </w:r>
      <w:r>
        <w:t xml:space="preserve"> </w:t>
      </w:r>
      <w:r>
        <w:t xml:space="preserve">AgentAssert runtime library (Qualixar suite)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Contracts are probabilistically satisfied, not 100% deterministic</w:t>
      </w:r>
    </w:p>
    <w:bookmarkEnd w:id="44"/>
    <w:bookmarkStart w:id="45" w:name="X3c90a03d1b6b27ca6db87ec25b43405e1379225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Runtime Governance / Policies on Paths</w:t>
      </w:r>
      <w:r>
        <w:t xml:space="preserve"> </w:t>
      </w:r>
      <w:r>
        <w:t xml:space="preserve">(arXiv:2603.16586, Layer 1) —</w:t>
      </w:r>
      <w:r>
        <w:t xml:space="preserve"> </w:t>
      </w:r>
      <w:r>
        <w:rPr>
          <w:bCs/>
          <w:b/>
        </w:rPr>
        <w:t xml:space="preserve">Most Expressive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Yes — policies are temporal predicates, not LLM-evaluated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Path-based policies as functions on execution paths; policy compiler translates requirements to executable path monitors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Polynomial-time evaluation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Expressiveness:</w:t>
      </w:r>
      <w:r>
        <w:t xml:space="preserve"> </w:t>
      </w:r>
      <w:r>
        <w:t xml:space="preserve">Can encode separation of duties, data minimization, audit trails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Proposed framework, not yet evaluated at scale</w:t>
      </w:r>
    </w:p>
    <w:bookmarkEnd w:id="45"/>
    <w:bookmarkStart w:id="46" w:name="X3e363c82dc71b02aec74f8cbe07f337be6b4c44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AgentVerify</w:t>
      </w:r>
      <w:r>
        <w:t xml:space="preserve"> </w:t>
      </w:r>
      <w:r>
        <w:t xml:space="preserve">(preprints.org, 2026, Layer 1/2)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Hybrid — O(1) runtime monitor + post-hoc Kripke-structure analyser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LTL model checking for memory integrity, tool call protocols, MCP/skill invocations, human-in-the-loop boundaries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86.67% verification accuracy vs 46.67% runtime baseline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Hybrid architecture, not purely deterministic runtime</w:t>
      </w:r>
    </w:p>
    <w:bookmarkEnd w:id="46"/>
    <w:bookmarkStart w:id="47" w:name="sentinelagent-arxiv2604.02767-layer-1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SentinelAgent</w:t>
      </w:r>
      <w:r>
        <w:t xml:space="preserve"> </w:t>
      </w:r>
      <w:r>
        <w:t xml:space="preserve">(arXiv:2604.02767, Layer 1)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Yes — Delegation Chain Calculus with 7 formal properties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DCC (Delegation Chain Calculus) — authority narrowing, policy preservation, forensic reconstructibility, cascade containment, scope-action conformance, output schema conformance, intent preservation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TLA+ verified across 2.7 million states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100% TPR at 0% FPR on DelegationBench v4 (516 scenarios, 10 attack categories)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Focused on delegation chains, not general skill execution</w:t>
      </w:r>
    </w:p>
    <w:bookmarkEnd w:id="47"/>
    <w:bookmarkStart w:id="48" w:name="X47b6c1fc29e5b0e1355d6d2f8c04d515593b86d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Trace-Based Assurance Framework</w:t>
      </w:r>
      <w:r>
        <w:t xml:space="preserve"> </w:t>
      </w:r>
      <w:r>
        <w:t xml:space="preserve">(arXiv:2603.18096, Layer 1/2)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Yes — Message-Action Traces (MAT) with explicit contracts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Machine-checkable verdicts, deterministic replay, structured fault injection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Governance:</w:t>
      </w:r>
      <w:r>
        <w:t xml:space="preserve"> </w:t>
      </w:r>
      <w:r>
        <w:t xml:space="preserve">Runtime component enforcing per-agent capability limits and action mediation (allow/rewrite/block)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Complex to implement; requires trace instrumentation</w:t>
      </w:r>
    </w:p>
    <w:bookmarkEnd w:id="48"/>
    <w:bookmarkStart w:id="49" w:name="X6018fad9ce1a525b97c3910e80bf95f04ca82d1"/>
    <w:p>
      <w:pPr>
        <w:pStyle w:val="Heading4"/>
      </w:pPr>
      <w:r>
        <w:t xml:space="preserve">7.</w:t>
      </w:r>
      <w:r>
        <w:t xml:space="preserve"> </w:t>
      </w:r>
      <w:r>
        <w:rPr>
          <w:bCs/>
          <w:b/>
        </w:rPr>
        <w:t xml:space="preserve">LGA / Layered Governance Architecture</w:t>
      </w:r>
      <w:r>
        <w:t xml:space="preserve"> </w:t>
      </w:r>
      <w:r>
        <w:t xml:space="preserve">(arXiv:2603.07191, Layer 1)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Yes — sandboxing, intent verification, zero-trust authorization, audit logging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Four layers of runtime governance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89% of attacks succeed against baseline guardrails — showing LGA’s enforcement is needed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Architectural framework, not a specific implementation</w:t>
      </w:r>
    </w:p>
    <w:bookmarkEnd w:id="49"/>
    <w:bookmarkStart w:id="50" w:name="X3516cc4bc4fb08ea4fcc6aa8b5424b9c8e889ee"/>
    <w:p>
      <w:pPr>
        <w:pStyle w:val="Heading4"/>
      </w:pPr>
      <w:r>
        <w:t xml:space="preserve">8.</w:t>
      </w:r>
      <w:r>
        <w:t xml:space="preserve"> </w:t>
      </w:r>
      <w:r>
        <w:rPr>
          <w:bCs/>
          <w:b/>
        </w:rPr>
        <w:t xml:space="preserve">MCP-38 / Threat Taxonomy</w:t>
      </w:r>
      <w:r>
        <w:t xml:space="preserve"> </w:t>
      </w:r>
      <w:r>
        <w:t xml:space="preserve">(arXiv:2603.18063, Layer 1)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N/A — taxonomy paper, not enforcement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Contribution:</w:t>
      </w:r>
      <w:r>
        <w:t xml:space="preserve"> </w:t>
      </w:r>
      <w:r>
        <w:t xml:space="preserve">38 threat categories mapped to STRIDE, OWASP LLM Top 10, OWASP Agentic Top 10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No runtime enforcement mechanism</w:t>
      </w:r>
    </w:p>
    <w:bookmarkEnd w:id="50"/>
    <w:bookmarkStart w:id="51" w:name="nist-ir-8596-dec-2025-layer-12"/>
    <w:p>
      <w:pPr>
        <w:pStyle w:val="Heading4"/>
      </w:pPr>
      <w:r>
        <w:t xml:space="preserve">9.</w:t>
      </w:r>
      <w:r>
        <w:t xml:space="preserve"> </w:t>
      </w:r>
      <w:r>
        <w:rPr>
          <w:bCs/>
          <w:b/>
        </w:rPr>
        <w:t xml:space="preserve">NIST IR 8596</w:t>
      </w:r>
      <w:r>
        <w:t xml:space="preserve"> </w:t>
      </w:r>
      <w:r>
        <w:t xml:space="preserve">(Dec 2025, Layer 1/2)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Standards document, not implementation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Framework only, no runtime enforcement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be24b76ee5dd84a10ed4cfa602ccbb90704f1ec"/>
    <w:p>
      <w:pPr>
        <w:pStyle w:val="Heading3"/>
      </w:pPr>
      <w:r>
        <w:t xml:space="preserve">Comparison: Deterministic vs LLM-as-Judge Runtime Checking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1650"/>
        <w:gridCol w:w="770"/>
        <w:gridCol w:w="231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739-832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TLA+ (4.2B states)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 impl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ABC / AgentAssert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Mostly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Bounds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Polynomial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LTL model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SentinelAgent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TLA+ (2.7M states)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Trace-Based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BeSafe-Bench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ST-WebAgentBench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Benchmark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what-is-missing-the-gap-1"/>
    <w:p>
      <w:pPr>
        <w:pStyle w:val="Heading3"/>
      </w:pPr>
      <w:r>
        <w:t xml:space="preserve">What Is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(The Gap)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Deterministic skill-level policy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ABC, ACP, Runtime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Sub-microsecond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(739-832 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Formally verified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(TLA+), SentinelAgent (TLA+)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MPST-style session type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multi-party session type checking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Deterministic skill composition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runtime checking that composed skills preserve invariants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Behavioral typing with blame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blame assignment when agents violate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 rollback on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 has Recovery (R) contracts; not automatic 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verdict-on-question-3"/>
    <w:p>
      <w:pPr>
        <w:pStyle w:val="Heading3"/>
      </w:pPr>
      <w:r>
        <w:t xml:space="preserve">Verdict on Question 3</w:t>
      </w:r>
    </w:p>
    <w:p>
      <w:pPr>
        <w:pStyle w:val="BlockText"/>
      </w:pPr>
      <w:r>
        <w:rPr>
          <w:bCs/>
          <w:b/>
        </w:rPr>
        <w:t xml:space="preserve">Deterministic runtime enforcement exists and is production-ready (ACP, ABC/AgentAssert). These are not LLM-as-judge — they use formal risk scoring, temporal logic, and contract enforcement. The fastest (ACP) is sub-microsecond with TLA+ formal verification. However, MPST-style multi-party session type enforcement and automatic rollback are still research gaps.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overall-assessment"/>
    <w:p>
      <w:pPr>
        <w:pStyle w:val="Heading2"/>
      </w:pPr>
      <w:r>
        <w:t xml:space="preserve">Overall Assessment</w:t>
      </w:r>
    </w:p>
    <w:bookmarkStart w:id="57" w:name="the-three-questions-synthesis"/>
    <w:p>
      <w:pPr>
        <w:pStyle w:val="Heading3"/>
      </w:pPr>
      <w:r>
        <w:t xml:space="preserve">The Three Questions — Synthesis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508"/>
        <w:gridCol w:w="3582"/>
        <w:gridCol w:w="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Existing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Do skills affect behavior?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Yes, empirically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BIV, SSL Survey, GovernSpec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guarantee without L3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Static type checking?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SkillFortify, SkCC, GovernSpec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type system for NL skills; no MPST static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Deterministic runtime?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ACP, ABC/AgentAssert, Runtime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MPST runtime enforcement; no automatic rollback</w:t>
            </w:r>
          </w:p>
        </w:tc>
      </w:tr>
    </w:tbl>
    <w:bookmarkEnd w:id="57"/>
    <w:bookmarkStart w:id="58" w:name="the-mpst-opportunity"/>
    <w:p>
      <w:pPr>
        <w:pStyle w:val="Heading3"/>
      </w:pPr>
      <w:r>
        <w:t xml:space="preserve">The MPST Opportunity</w:t>
      </w:r>
    </w:p>
    <w:p>
      <w:pPr>
        <w:pStyle w:val="FirstParagraph"/>
      </w:pPr>
      <w:r>
        <w:t xml:space="preserve">Your intuition is correct:</w:t>
      </w:r>
      <w:r>
        <w:t xml:space="preserve"> </w:t>
      </w:r>
      <w:r>
        <w:rPr>
          <w:bCs/>
          <w:b/>
        </w:rPr>
        <w:t xml:space="preserve">the gap is at the intersection of all three.</w:t>
      </w:r>
    </w:p>
    <w:p>
      <w:pPr>
        <w:pStyle w:val="BodyText"/>
      </w:pPr>
      <w:r>
        <w:t xml:space="preserve">What doesn’t exist yet: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Static:</w:t>
      </w:r>
      <w:r>
        <w:t xml:space="preserve"> </w:t>
      </w:r>
      <w:r>
        <w:t xml:space="preserve">MPST session types for multi-agent skill interactions, checked before runtime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Runtime:</w:t>
      </w:r>
      <w:r>
        <w:t xml:space="preserve"> </w:t>
      </w:r>
      <w:r>
        <w:t xml:space="preserve">Deterministic enforcement of MPST protocols with blame assignment and rollback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Behavioral guarantee:</w:t>
      </w:r>
      <w:r>
        <w:t xml:space="preserve"> </w:t>
      </w:r>
      <w:r>
        <w:t xml:space="preserve">Proof that if all agents follow the protocol, global invariants hold</w:t>
      </w:r>
    </w:p>
    <w:p>
      <w:pPr>
        <w:pStyle w:val="BodyText"/>
      </w:pPr>
      <w:r>
        <w:t xml:space="preserve">The closest existing work: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ACP</w:t>
      </w:r>
      <w:r>
        <w:t xml:space="preserve"> </w:t>
      </w:r>
      <w:r>
        <w:t xml:space="preserve">— fast, formally verified, temporal admission control (single agent)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ABC</w:t>
      </w:r>
      <w:r>
        <w:t xml:space="preserve"> </w:t>
      </w:r>
      <w:r>
        <w:t xml:space="preserve">— behavioral contracts with probabilistic compliance (single agent)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SentinelAgent</w:t>
      </w:r>
      <w:r>
        <w:t xml:space="preserve"> </w:t>
      </w:r>
      <w:r>
        <w:t xml:space="preserve">— formal delegation chain verification (multi-agent, but not general protocols)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Runtime Governance</w:t>
      </w:r>
      <w:r>
        <w:t xml:space="preserve"> </w:t>
      </w:r>
      <w:r>
        <w:t xml:space="preserve">— temporal predicates on paths (expressive, but not yet multi-agent)</w:t>
      </w:r>
    </w:p>
    <w:p>
      <w:pPr>
        <w:pStyle w:val="BodyText"/>
      </w:pPr>
      <w:r>
        <w:rPr>
          <w:bCs/>
          <w:b/>
        </w:rPr>
        <w:t xml:space="preserve">The research opportunity:</w:t>
      </w:r>
      <w:r>
        <w:t xml:space="preserve"> </w:t>
      </w:r>
      <w:r>
        <w:t xml:space="preserve">Extend MPST to the agent skill domain — static session type checking for skill composition, plus deterministic runtime enforcement with sub-microsecond overhead and formal verification.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Compiled by EvaPaper | Based on 28 papers across the Three-Layer Governance Stack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2026-06-05T16:40:04Z</dcterms:created>
  <dcterms:modified xsi:type="dcterms:W3CDTF">2026-06-05T16:40:04Z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