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BA52B" w14:textId="77777777" w:rsidR="00CB7B4B" w:rsidRPr="009524CA" w:rsidRDefault="00CB7B4B" w:rsidP="00CB7B4B">
      <w:pPr>
        <w:rPr>
          <w:rFonts w:asciiTheme="minorHAnsi" w:hAnsiTheme="minorHAnsi" w:cstheme="minorHAnsi"/>
          <w:u w:val="single"/>
          <w:lang w:val="en-US"/>
        </w:rPr>
      </w:pPr>
      <w:r w:rsidRPr="009524CA">
        <w:rPr>
          <w:rFonts w:asciiTheme="minorHAnsi" w:hAnsiTheme="minorHAnsi" w:cstheme="minorHAnsi"/>
          <w:u w:val="single"/>
          <w:lang w:val="en-US"/>
        </w:rPr>
        <w:t>HOUSING/DWELLING/RESIDING</w:t>
      </w:r>
    </w:p>
    <w:p w14:paraId="417C31F8" w14:textId="77777777" w:rsidR="00CB7B4B" w:rsidRPr="0020512B" w:rsidRDefault="00CB7B4B" w:rsidP="00CB7B4B">
      <w:pPr>
        <w:rPr>
          <w:rFonts w:asciiTheme="minorHAnsi" w:hAnsiTheme="minorHAnsi" w:cstheme="minorHAnsi"/>
          <w:lang w:val="en-US"/>
        </w:rPr>
      </w:pPr>
    </w:p>
    <w:p w14:paraId="5495DEA5" w14:textId="77777777" w:rsidR="00CB7B4B" w:rsidRPr="0020512B" w:rsidRDefault="00CB7B4B" w:rsidP="00CB7B4B">
      <w:pPr>
        <w:rPr>
          <w:rFonts w:asciiTheme="minorHAnsi" w:hAnsiTheme="minorHAnsi" w:cstheme="minorHAnsi"/>
          <w:lang w:val="en-US"/>
        </w:rPr>
      </w:pPr>
      <w:r w:rsidRPr="0020512B">
        <w:rPr>
          <w:rFonts w:asciiTheme="minorHAnsi" w:hAnsiTheme="minorHAnsi" w:cstheme="minorHAnsi"/>
          <w:lang w:val="en-US"/>
        </w:rPr>
        <w:t>Readings</w:t>
      </w:r>
    </w:p>
    <w:p w14:paraId="148B3AD5" w14:textId="77777777" w:rsidR="00CB7B4B" w:rsidRPr="0020512B" w:rsidRDefault="00CB7B4B" w:rsidP="00CB7B4B">
      <w:pPr>
        <w:rPr>
          <w:rFonts w:asciiTheme="minorHAnsi" w:hAnsiTheme="minorHAnsi" w:cstheme="minorHAnsi"/>
          <w:lang w:val="en-US"/>
        </w:rPr>
      </w:pPr>
    </w:p>
    <w:p w14:paraId="3C5CBD85" w14:textId="77777777" w:rsidR="00CB7B4B" w:rsidRPr="0020512B" w:rsidRDefault="00CB7B4B" w:rsidP="00CB7B4B">
      <w:pPr>
        <w:pStyle w:val="ListParagraph"/>
        <w:numPr>
          <w:ilvl w:val="0"/>
          <w:numId w:val="1"/>
        </w:numPr>
        <w:rPr>
          <w:rFonts w:cstheme="minorHAnsi"/>
          <w:lang w:val="en-GB"/>
        </w:rPr>
      </w:pPr>
      <w:proofErr w:type="spellStart"/>
      <w:r w:rsidRPr="0020512B">
        <w:rPr>
          <w:rFonts w:cstheme="minorHAnsi"/>
          <w:bCs/>
          <w:lang w:val="en-US"/>
        </w:rPr>
        <w:t>Ilmonen</w:t>
      </w:r>
      <w:proofErr w:type="spellEnd"/>
      <w:r w:rsidRPr="0020512B">
        <w:rPr>
          <w:rFonts w:cstheme="minorHAnsi"/>
          <w:bCs/>
          <w:lang w:val="en-US"/>
        </w:rPr>
        <w:t>, M</w:t>
      </w:r>
      <w:r w:rsidRPr="0020512B">
        <w:rPr>
          <w:rFonts w:cstheme="minorHAnsi"/>
          <w:lang w:val="en-US"/>
        </w:rPr>
        <w:t xml:space="preserve">. (2016). On Housing Preferences and Housing Choices. </w:t>
      </w:r>
      <w:r w:rsidRPr="0020512B">
        <w:rPr>
          <w:rFonts w:cstheme="minorHAnsi"/>
          <w:lang w:val="en-GB"/>
        </w:rPr>
        <w:t xml:space="preserve">In </w:t>
      </w:r>
      <w:proofErr w:type="spellStart"/>
      <w:r w:rsidRPr="0020512B">
        <w:rPr>
          <w:rFonts w:cstheme="minorHAnsi"/>
          <w:lang w:val="en-GB"/>
        </w:rPr>
        <w:t>Gromark</w:t>
      </w:r>
      <w:proofErr w:type="spellEnd"/>
      <w:r w:rsidRPr="0020512B">
        <w:rPr>
          <w:rFonts w:cstheme="minorHAnsi"/>
          <w:lang w:val="en-GB"/>
        </w:rPr>
        <w:t>,</w:t>
      </w:r>
      <w:r w:rsidRPr="0020512B">
        <w:rPr>
          <w:rFonts w:ascii="MS Gothic" w:eastAsia="MS Gothic" w:hAnsi="MS Gothic" w:cs="MS Gothic" w:hint="eastAsia"/>
          <w:lang w:val="en-GB"/>
        </w:rPr>
        <w:t> </w:t>
      </w:r>
      <w:r w:rsidRPr="0020512B">
        <w:rPr>
          <w:rFonts w:cstheme="minorHAnsi"/>
          <w:lang w:val="en-GB"/>
        </w:rPr>
        <w:t xml:space="preserve">S; M. </w:t>
      </w:r>
      <w:proofErr w:type="spellStart"/>
      <w:r w:rsidRPr="0020512B">
        <w:rPr>
          <w:rFonts w:cstheme="minorHAnsi"/>
          <w:lang w:val="en-GB"/>
        </w:rPr>
        <w:t>Ilmonen</w:t>
      </w:r>
      <w:proofErr w:type="spellEnd"/>
      <w:r w:rsidRPr="0020512B">
        <w:rPr>
          <w:rFonts w:cstheme="minorHAnsi"/>
          <w:lang w:val="en-GB"/>
        </w:rPr>
        <w:t xml:space="preserve">; E. Stoa; K. </w:t>
      </w:r>
      <w:proofErr w:type="spellStart"/>
      <w:r w:rsidRPr="0020512B">
        <w:rPr>
          <w:rFonts w:cstheme="minorHAnsi"/>
          <w:lang w:val="en-GB"/>
        </w:rPr>
        <w:t>Paadam</w:t>
      </w:r>
      <w:proofErr w:type="spellEnd"/>
      <w:r w:rsidRPr="0020512B">
        <w:rPr>
          <w:rFonts w:cstheme="minorHAnsi"/>
          <w:lang w:val="en-GB"/>
        </w:rPr>
        <w:t xml:space="preserve"> (eds). </w:t>
      </w:r>
      <w:r w:rsidRPr="0020512B">
        <w:rPr>
          <w:rFonts w:cstheme="minorHAnsi"/>
          <w:i/>
          <w:iCs/>
          <w:lang w:val="en-GB"/>
        </w:rPr>
        <w:t>Ways of Residing in Transformation Interdisciplinary Perspectives</w:t>
      </w:r>
      <w:r w:rsidRPr="0020512B">
        <w:rPr>
          <w:rFonts w:cstheme="minorHAnsi"/>
          <w:lang w:val="en-GB"/>
        </w:rPr>
        <w:t xml:space="preserve">, pp. 35–56. England and the United States: Ashgate. </w:t>
      </w:r>
    </w:p>
    <w:p w14:paraId="4CDF5D60" w14:textId="77777777" w:rsidR="00CB7B4B" w:rsidRPr="0020512B" w:rsidRDefault="00CB7B4B" w:rsidP="00CB7B4B">
      <w:pPr>
        <w:rPr>
          <w:rFonts w:asciiTheme="minorHAnsi" w:hAnsiTheme="minorHAnsi" w:cstheme="minorHAnsi"/>
          <w:lang w:val="en-GB"/>
        </w:rPr>
      </w:pPr>
    </w:p>
    <w:p w14:paraId="300DFF59" w14:textId="01AF4E29" w:rsidR="00CB7B4B" w:rsidRPr="0020512B" w:rsidRDefault="00CB7B4B" w:rsidP="00CB7B4B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20512B">
        <w:rPr>
          <w:rFonts w:cstheme="minorHAnsi"/>
          <w:lang w:val="en-US"/>
        </w:rPr>
        <w:t>Ronald, R.; J. Kadi (2017): The Revival of Private Landlords in Britain’s Post-Homeownership Society, New Political Economy 2017</w:t>
      </w:r>
      <w:r w:rsidR="004E07A1">
        <w:rPr>
          <w:rFonts w:cstheme="minorHAnsi"/>
          <w:lang w:val="en-US"/>
        </w:rPr>
        <w:t xml:space="preserve"> (6), </w:t>
      </w:r>
      <w:r w:rsidR="004E07A1">
        <w:t>786-803</w:t>
      </w:r>
      <w:r w:rsidRPr="0020512B">
        <w:rPr>
          <w:rFonts w:cstheme="minorHAnsi"/>
          <w:lang w:val="en-US"/>
        </w:rPr>
        <w:t>.</w:t>
      </w:r>
    </w:p>
    <w:p w14:paraId="2409BA26" w14:textId="77777777" w:rsidR="00CB7B4B" w:rsidRPr="0020512B" w:rsidRDefault="00CB7B4B" w:rsidP="00CB7B4B">
      <w:pPr>
        <w:pStyle w:val="ListParagraph"/>
        <w:rPr>
          <w:rFonts w:cstheme="minorHAnsi"/>
          <w:lang w:val="en-US"/>
        </w:rPr>
      </w:pPr>
    </w:p>
    <w:p w14:paraId="46CF7203" w14:textId="77777777" w:rsidR="004E07A1" w:rsidRDefault="00CB7B4B" w:rsidP="004E07A1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20512B">
        <w:rPr>
          <w:rFonts w:cstheme="minorHAnsi"/>
          <w:lang w:val="en-US"/>
        </w:rPr>
        <w:t xml:space="preserve">Kern, L. (2007) Reshaping the Boundaries of Public and Private Life: Gender, Condominium Development, and the </w:t>
      </w:r>
      <w:proofErr w:type="spellStart"/>
      <w:r w:rsidRPr="0020512B">
        <w:rPr>
          <w:rFonts w:cstheme="minorHAnsi"/>
          <w:lang w:val="en-US"/>
        </w:rPr>
        <w:t>Neoliberalization</w:t>
      </w:r>
      <w:proofErr w:type="spellEnd"/>
      <w:r w:rsidRPr="0020512B">
        <w:rPr>
          <w:rFonts w:cstheme="minorHAnsi"/>
          <w:lang w:val="en-US"/>
        </w:rPr>
        <w:t xml:space="preserve"> of Urban Living, Urban Geography, 28:7, pp. 657-681</w:t>
      </w:r>
    </w:p>
    <w:p w14:paraId="1F55B64B" w14:textId="77777777" w:rsidR="004E07A1" w:rsidRPr="004E07A1" w:rsidRDefault="004E07A1" w:rsidP="004E07A1">
      <w:pPr>
        <w:pStyle w:val="ListParagraph"/>
        <w:rPr>
          <w:lang w:val="en-GB"/>
        </w:rPr>
      </w:pPr>
    </w:p>
    <w:p w14:paraId="4BF5A038" w14:textId="58467A2F" w:rsidR="004E07A1" w:rsidRPr="004E07A1" w:rsidRDefault="004E07A1" w:rsidP="004E07A1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4E07A1">
        <w:rPr>
          <w:lang w:val="en-GB"/>
        </w:rPr>
        <w:t xml:space="preserve">Lilius, J., &amp; Hirvonen, J. (2023). </w:t>
      </w:r>
      <w:proofErr w:type="spellStart"/>
      <w:r w:rsidRPr="00F70439">
        <w:t>The</w:t>
      </w:r>
      <w:proofErr w:type="spellEnd"/>
      <w:r w:rsidRPr="00F70439">
        <w:t xml:space="preserve"> </w:t>
      </w:r>
      <w:proofErr w:type="spellStart"/>
      <w:r w:rsidRPr="00F70439">
        <w:t>changing</w:t>
      </w:r>
      <w:proofErr w:type="spellEnd"/>
      <w:r w:rsidRPr="00F70439">
        <w:t xml:space="preserve"> position of housing estate neighbourhoods in the Helsinki Metropolitan Area. </w:t>
      </w:r>
      <w:r w:rsidRPr="004E07A1">
        <w:rPr>
          <w:rStyle w:val="Emphasis"/>
          <w:rFonts w:eastAsiaTheme="majorEastAsia"/>
        </w:rPr>
        <w:t xml:space="preserve">Journal of Housing and the </w:t>
      </w:r>
      <w:proofErr w:type="spellStart"/>
      <w:r w:rsidRPr="004E07A1">
        <w:rPr>
          <w:rStyle w:val="Emphasis"/>
          <w:rFonts w:eastAsiaTheme="majorEastAsia"/>
        </w:rPr>
        <w:t>Built</w:t>
      </w:r>
      <w:proofErr w:type="spellEnd"/>
      <w:r w:rsidRPr="004E07A1">
        <w:rPr>
          <w:rStyle w:val="Emphasis"/>
          <w:rFonts w:eastAsiaTheme="majorEastAsia"/>
        </w:rPr>
        <w:t xml:space="preserve"> Environment</w:t>
      </w:r>
      <w:r w:rsidRPr="00F70439">
        <w:t xml:space="preserve">, 38, </w:t>
      </w:r>
      <w:r>
        <w:t xml:space="preserve">pp. </w:t>
      </w:r>
      <w:r w:rsidRPr="00F70439">
        <w:t>121–140.</w:t>
      </w:r>
    </w:p>
    <w:p w14:paraId="75F76C5F" w14:textId="77777777" w:rsidR="00CB7B4B" w:rsidRPr="0020512B" w:rsidRDefault="00CB7B4B" w:rsidP="00CB7B4B">
      <w:pPr>
        <w:pStyle w:val="ListParagraph"/>
        <w:rPr>
          <w:rFonts w:cstheme="minorHAnsi"/>
          <w:lang w:val="en-US"/>
        </w:rPr>
      </w:pPr>
    </w:p>
    <w:p w14:paraId="5D25B3F4" w14:textId="682D4F1D" w:rsidR="00CB7B4B" w:rsidRPr="004E07A1" w:rsidRDefault="004E07A1" w:rsidP="004E07A1">
      <w:pPr>
        <w:pStyle w:val="Default"/>
        <w:numPr>
          <w:ilvl w:val="0"/>
          <w:numId w:val="1"/>
        </w:numPr>
        <w:rPr>
          <w:rFonts w:ascii="Times New Roman" w:eastAsia="Times New Roman" w:hAnsi="Times New Roman" w:cstheme="minorHAnsi"/>
          <w:color w:val="auto"/>
        </w:rPr>
      </w:pPr>
      <w:r w:rsidRPr="004E07A1">
        <w:rPr>
          <w:rFonts w:ascii="Times New Roman" w:eastAsia="Times New Roman" w:hAnsi="Times New Roman" w:cstheme="minorHAnsi"/>
          <w:color w:val="auto"/>
        </w:rPr>
        <w:t>Hannu Ruonavaara (2025) An idea that refuses to die. Rise,</w:t>
      </w:r>
      <w:r>
        <w:rPr>
          <w:rFonts w:ascii="Times New Roman" w:eastAsia="Times New Roman" w:hAnsi="Times New Roman" w:cstheme="minorHAnsi"/>
          <w:color w:val="auto"/>
        </w:rPr>
        <w:t xml:space="preserve"> </w:t>
      </w:r>
      <w:r w:rsidRPr="004E07A1">
        <w:rPr>
          <w:rFonts w:ascii="Times New Roman" w:eastAsia="Times New Roman" w:hAnsi="Times New Roman" w:cstheme="minorHAnsi"/>
          <w:color w:val="auto"/>
        </w:rPr>
        <w:t>fall and resurgence of “housing class”, Housing Studies, 40:11</w:t>
      </w:r>
      <w:r>
        <w:rPr>
          <w:rFonts w:ascii="Times New Roman" w:eastAsia="Times New Roman" w:hAnsi="Times New Roman" w:cstheme="minorHAnsi"/>
          <w:color w:val="auto"/>
        </w:rPr>
        <w:t>, pp. 2</w:t>
      </w:r>
      <w:r w:rsidRPr="004E07A1">
        <w:rPr>
          <w:rFonts w:ascii="Times New Roman" w:eastAsia="Times New Roman" w:hAnsi="Times New Roman" w:cstheme="minorHAnsi"/>
          <w:color w:val="auto"/>
        </w:rPr>
        <w:t>507-2527</w:t>
      </w:r>
    </w:p>
    <w:p w14:paraId="57F6DEB6" w14:textId="77777777" w:rsidR="004E07A1" w:rsidRDefault="004E07A1" w:rsidP="00CB7B4B">
      <w:pPr>
        <w:rPr>
          <w:rFonts w:asciiTheme="minorHAnsi" w:hAnsiTheme="minorHAnsi" w:cstheme="minorHAnsi"/>
          <w:b/>
          <w:bCs/>
          <w:lang w:val="en-US"/>
        </w:rPr>
      </w:pPr>
    </w:p>
    <w:p w14:paraId="6377C9E5" w14:textId="77777777" w:rsidR="004E07A1" w:rsidRDefault="004E07A1" w:rsidP="00CB7B4B">
      <w:pPr>
        <w:rPr>
          <w:rFonts w:asciiTheme="minorHAnsi" w:hAnsiTheme="minorHAnsi" w:cstheme="minorHAnsi"/>
          <w:b/>
          <w:bCs/>
          <w:lang w:val="en-US"/>
        </w:rPr>
      </w:pPr>
    </w:p>
    <w:p w14:paraId="0A7577B4" w14:textId="34CACF19" w:rsidR="00CB7B4B" w:rsidRPr="0020512B" w:rsidRDefault="00CB7B4B" w:rsidP="00CB7B4B">
      <w:pPr>
        <w:rPr>
          <w:rFonts w:asciiTheme="minorHAnsi" w:hAnsiTheme="minorHAnsi" w:cstheme="minorHAnsi"/>
          <w:lang w:val="en-US"/>
        </w:rPr>
      </w:pPr>
      <w:r w:rsidRPr="009524CA">
        <w:rPr>
          <w:rFonts w:asciiTheme="minorHAnsi" w:hAnsiTheme="minorHAnsi" w:cstheme="minorHAnsi"/>
          <w:b/>
          <w:bCs/>
          <w:lang w:val="en-US"/>
        </w:rPr>
        <w:t>TASK:</w:t>
      </w:r>
      <w:r w:rsidRPr="0020512B">
        <w:rPr>
          <w:rFonts w:asciiTheme="minorHAnsi" w:hAnsiTheme="minorHAnsi" w:cstheme="minorHAnsi"/>
          <w:lang w:val="en-US"/>
        </w:rPr>
        <w:t xml:space="preserve"> Find at least one policy document related to the provided literature. Be prepared to introduce and discuss it</w:t>
      </w:r>
      <w:r>
        <w:rPr>
          <w:rFonts w:asciiTheme="minorHAnsi" w:hAnsiTheme="minorHAnsi" w:cstheme="minorHAnsi"/>
          <w:lang w:val="en-US"/>
        </w:rPr>
        <w:t xml:space="preserve"> in class. </w:t>
      </w:r>
    </w:p>
    <w:p w14:paraId="577DE29F" w14:textId="77777777" w:rsidR="00CB7B4B" w:rsidRPr="0020512B" w:rsidRDefault="00CB7B4B" w:rsidP="00CB7B4B">
      <w:pPr>
        <w:rPr>
          <w:rFonts w:asciiTheme="minorHAnsi" w:hAnsiTheme="minorHAnsi" w:cstheme="minorHAnsi"/>
          <w:lang w:val="en-US"/>
        </w:rPr>
      </w:pPr>
    </w:p>
    <w:p w14:paraId="136BCA60" w14:textId="77777777" w:rsidR="00CB7B4B" w:rsidRPr="0020512B" w:rsidRDefault="00CB7B4B" w:rsidP="00CB7B4B">
      <w:pPr>
        <w:rPr>
          <w:rFonts w:asciiTheme="minorHAnsi" w:hAnsiTheme="minorHAnsi" w:cstheme="minorHAnsi"/>
          <w:lang w:val="en-US"/>
        </w:rPr>
      </w:pPr>
    </w:p>
    <w:p w14:paraId="0F6E95DA" w14:textId="77777777" w:rsidR="00106217" w:rsidRPr="004E07A1" w:rsidRDefault="00106217">
      <w:pPr>
        <w:rPr>
          <w:lang w:val="en-GB"/>
        </w:rPr>
      </w:pPr>
    </w:p>
    <w:sectPr w:rsidR="00106217" w:rsidRPr="004E0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36B02"/>
    <w:multiLevelType w:val="hybridMultilevel"/>
    <w:tmpl w:val="DC4A82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2A3BF2"/>
    <w:multiLevelType w:val="hybridMultilevel"/>
    <w:tmpl w:val="5A3416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131656">
    <w:abstractNumId w:val="1"/>
  </w:num>
  <w:num w:numId="2" w16cid:durableId="1780252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4B"/>
    <w:rsid w:val="00106217"/>
    <w:rsid w:val="0018448D"/>
    <w:rsid w:val="0019040D"/>
    <w:rsid w:val="004E07A1"/>
    <w:rsid w:val="005100BF"/>
    <w:rsid w:val="00BB6894"/>
    <w:rsid w:val="00CB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61CDF2"/>
  <w15:chartTrackingRefBased/>
  <w15:docId w15:val="{D326C62E-9034-9641-95B7-5D141CA91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B4B"/>
    <w:rPr>
      <w:rFonts w:ascii="Times New Roman" w:eastAsia="Times New Roman" w:hAnsi="Times New Roman" w:cs="Times New Roman"/>
      <w:kern w:val="0"/>
      <w:lang w:val="fi-F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7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B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B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B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B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B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B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B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B4B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B7B4B"/>
    <w:pPr>
      <w:autoSpaceDE w:val="0"/>
      <w:autoSpaceDN w:val="0"/>
      <w:adjustRightInd w:val="0"/>
    </w:pPr>
    <w:rPr>
      <w:rFonts w:ascii="Arial" w:hAnsi="Arial" w:cs="Arial"/>
      <w:color w:val="000000"/>
      <w:kern w:val="0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BB6894"/>
    <w:rPr>
      <w:i/>
      <w:iCs/>
    </w:rPr>
  </w:style>
  <w:style w:type="character" w:customStyle="1" w:styleId="apple-converted-space">
    <w:name w:val="apple-converted-space"/>
    <w:basedOn w:val="DefaultParagraphFont"/>
    <w:rsid w:val="00BB6894"/>
  </w:style>
  <w:style w:type="paragraph" w:styleId="NormalWeb">
    <w:name w:val="Normal (Web)"/>
    <w:basedOn w:val="Normal"/>
    <w:uiPriority w:val="99"/>
    <w:unhideWhenUsed/>
    <w:rsid w:val="004E07A1"/>
    <w:pPr>
      <w:spacing w:before="100" w:beforeAutospacing="1" w:after="100" w:afterAutospacing="1"/>
    </w:pPr>
    <w:rPr>
      <w:sz w:val="22"/>
      <w:szCs w:val="22"/>
      <w:lang w:val="en-FI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Lilius Johanna</dc:creator>
  <cp:keywords/>
  <dc:description/>
  <cp:lastModifiedBy>Lilius Johanna</cp:lastModifiedBy>
  <cp:revision>2</cp:revision>
  <dcterms:created xsi:type="dcterms:W3CDTF">2024-03-18T13:03:00Z</dcterms:created>
  <dcterms:modified xsi:type="dcterms:W3CDTF">2026-01-12T13:23:00Z</dcterms:modified>
</cp:coreProperties>
</file>