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22969" w14:textId="77777777" w:rsidR="003974F2" w:rsidRDefault="003974F2" w:rsidP="003974F2">
      <w:pPr>
        <w:jc w:val="center"/>
        <w:rPr>
          <w:b/>
          <w:bCs/>
        </w:rPr>
      </w:pPr>
      <w:r w:rsidRPr="003974F2">
        <w:rPr>
          <w:b/>
          <w:bCs/>
        </w:rPr>
        <w:t>What changed from AI Index 2025 to 2026?</w:t>
      </w:r>
    </w:p>
    <w:p w14:paraId="536F5A82" w14:textId="77777777" w:rsidR="003974F2" w:rsidRDefault="003974F2" w:rsidP="003974F2">
      <w:pPr>
        <w:jc w:val="center"/>
        <w:rPr>
          <w:b/>
          <w:bCs/>
        </w:rPr>
      </w:pPr>
    </w:p>
    <w:p w14:paraId="0A29E159" w14:textId="77777777" w:rsidR="003974F2" w:rsidRPr="003974F2" w:rsidRDefault="003974F2" w:rsidP="003974F2">
      <w:pPr>
        <w:pStyle w:val="ListParagraph"/>
        <w:spacing w:after="0"/>
        <w:ind w:left="360"/>
        <w:rPr>
          <w:b/>
          <w:bCs/>
        </w:rPr>
      </w:pPr>
      <w:r w:rsidRPr="003974F2">
        <w:rPr>
          <w:b/>
          <w:bCs/>
        </w:rPr>
        <w:t>AI in science scaled up</w:t>
      </w:r>
    </w:p>
    <w:p w14:paraId="03B6D6FF" w14:textId="77777777" w:rsidR="003974F2" w:rsidRDefault="003974F2" w:rsidP="003974F2">
      <w:pPr>
        <w:pStyle w:val="ListParagraph"/>
        <w:spacing w:after="0"/>
        <w:ind w:left="360"/>
      </w:pPr>
      <w:r>
        <w:t>2026 highlights big growth of AI</w:t>
      </w:r>
      <w:r>
        <w:rPr>
          <w:rFonts w:ascii="Cambria Math" w:hAnsi="Cambria Math" w:cs="Cambria Math"/>
        </w:rPr>
        <w:t>‑</w:t>
      </w:r>
      <w:r>
        <w:t>for</w:t>
      </w:r>
      <w:r>
        <w:rPr>
          <w:rFonts w:ascii="Cambria Math" w:hAnsi="Cambria Math" w:cs="Cambria Math"/>
        </w:rPr>
        <w:t>‑</w:t>
      </w:r>
      <w:r>
        <w:t>science: more AI papers across natural sciences, a surge in domain</w:t>
      </w:r>
      <w:r>
        <w:rPr>
          <w:rFonts w:ascii="Cambria Math" w:hAnsi="Cambria Math" w:cs="Cambria Math"/>
        </w:rPr>
        <w:t>‑</w:t>
      </w:r>
      <w:r>
        <w:t>specific datasets and benchmarks (e.g., ChemBench, GravityBench, BioML</w:t>
      </w:r>
      <w:r>
        <w:rPr>
          <w:rFonts w:ascii="Cambria Math" w:hAnsi="Cambria Math" w:cs="Cambria Math"/>
        </w:rPr>
        <w:t>‑</w:t>
      </w:r>
      <w:r>
        <w:t>bench, AstaBench, PaperArena), and many new scientific foundation models (e.g., GPhyT, Evo 2, AlphaEarth).</w:t>
      </w:r>
    </w:p>
    <w:p w14:paraId="1862A8F0" w14:textId="77777777" w:rsidR="003974F2" w:rsidRDefault="003974F2" w:rsidP="003974F2">
      <w:pPr>
        <w:pStyle w:val="ListParagraph"/>
        <w:spacing w:after="0"/>
        <w:ind w:left="360"/>
      </w:pPr>
    </w:p>
    <w:p w14:paraId="1BF7D0C9" w14:textId="77777777" w:rsidR="003974F2" w:rsidRPr="003974F2" w:rsidRDefault="003974F2" w:rsidP="003974F2">
      <w:pPr>
        <w:pStyle w:val="ListParagraph"/>
        <w:spacing w:after="0"/>
        <w:ind w:left="360"/>
        <w:rPr>
          <w:b/>
          <w:bCs/>
        </w:rPr>
      </w:pPr>
      <w:r w:rsidRPr="003974F2">
        <w:rPr>
          <w:b/>
          <w:bCs/>
        </w:rPr>
        <w:t>Agents and multi</w:t>
      </w:r>
      <w:r w:rsidRPr="003974F2">
        <w:rPr>
          <w:rFonts w:ascii="Cambria Math" w:hAnsi="Cambria Math" w:cs="Cambria Math"/>
          <w:b/>
          <w:bCs/>
        </w:rPr>
        <w:t>‑</w:t>
      </w:r>
      <w:r w:rsidRPr="003974F2">
        <w:rPr>
          <w:b/>
          <w:bCs/>
        </w:rPr>
        <w:t>agent systems became central</w:t>
      </w:r>
    </w:p>
    <w:p w14:paraId="0D118172" w14:textId="77777777" w:rsidR="003974F2" w:rsidRDefault="003974F2" w:rsidP="003974F2">
      <w:pPr>
        <w:pStyle w:val="ListParagraph"/>
        <w:spacing w:after="0"/>
        <w:ind w:left="360"/>
      </w:pPr>
      <w:r>
        <w:t>The 2026 report emphasizes AI agents and multi</w:t>
      </w:r>
      <w:r>
        <w:rPr>
          <w:rFonts w:ascii="Cambria Math" w:hAnsi="Cambria Math" w:cs="Cambria Math"/>
        </w:rPr>
        <w:t>‑</w:t>
      </w:r>
      <w:r>
        <w:t xml:space="preserve">agent </w:t>
      </w:r>
      <w:r>
        <w:rPr>
          <w:rFonts w:ascii="Aptos" w:hAnsi="Aptos" w:cs="Aptos"/>
        </w:rPr>
        <w:t>“</w:t>
      </w:r>
      <w:r>
        <w:t>co</w:t>
      </w:r>
      <w:r>
        <w:rPr>
          <w:rFonts w:ascii="Cambria Math" w:hAnsi="Cambria Math" w:cs="Cambria Math"/>
        </w:rPr>
        <w:t>‑</w:t>
      </w:r>
      <w:r>
        <w:t>scientist</w:t>
      </w:r>
      <w:r>
        <w:rPr>
          <w:rFonts w:ascii="Aptos" w:hAnsi="Aptos" w:cs="Aptos"/>
        </w:rPr>
        <w:t>”</w:t>
      </w:r>
      <w:r>
        <w:t xml:space="preserve"> systems that chain tools, run code, and attempt full research workflows, but still fall short of expert performance on end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end tasks.</w:t>
      </w:r>
    </w:p>
    <w:p w14:paraId="739F9E65" w14:textId="77777777" w:rsidR="003974F2" w:rsidRDefault="003974F2" w:rsidP="003974F2">
      <w:pPr>
        <w:pStyle w:val="ListParagraph"/>
        <w:spacing w:after="0"/>
        <w:ind w:left="360"/>
      </w:pPr>
    </w:p>
    <w:p w14:paraId="4D8C7A6F" w14:textId="77777777" w:rsidR="003974F2" w:rsidRPr="003974F2" w:rsidRDefault="003974F2" w:rsidP="003974F2">
      <w:pPr>
        <w:pStyle w:val="ListParagraph"/>
        <w:spacing w:after="0"/>
        <w:ind w:left="360"/>
        <w:rPr>
          <w:b/>
          <w:bCs/>
        </w:rPr>
      </w:pPr>
      <w:r w:rsidRPr="003974F2">
        <w:rPr>
          <w:b/>
          <w:bCs/>
        </w:rPr>
        <w:t>Trend: strong narrow skills, weak full workflows</w:t>
      </w:r>
    </w:p>
    <w:p w14:paraId="2141C3FA" w14:textId="77777777" w:rsidR="003974F2" w:rsidRDefault="003974F2" w:rsidP="003974F2">
      <w:pPr>
        <w:pStyle w:val="ListParagraph"/>
        <w:spacing w:after="0"/>
        <w:ind w:left="360"/>
      </w:pPr>
      <w:r>
        <w:t>Across physics, biology, Earth science, and medicine, frontier models look strong on isolated benchmarks but struggle with complete, real</w:t>
      </w:r>
      <w:r>
        <w:rPr>
          <w:rFonts w:ascii="Cambria Math" w:hAnsi="Cambria Math" w:cs="Cambria Math"/>
        </w:rPr>
        <w:t>‑</w:t>
      </w:r>
      <w:r>
        <w:t>world workflows, especially where tool use, data handling, and experimental validation are required.</w:t>
      </w:r>
    </w:p>
    <w:p w14:paraId="73080484" w14:textId="77777777" w:rsidR="003974F2" w:rsidRDefault="003974F2" w:rsidP="003974F2">
      <w:pPr>
        <w:pStyle w:val="ListParagraph"/>
        <w:spacing w:after="0"/>
        <w:ind w:left="360"/>
      </w:pPr>
    </w:p>
    <w:p w14:paraId="15A22CB9" w14:textId="77777777" w:rsidR="003974F2" w:rsidRPr="003974F2" w:rsidRDefault="003974F2" w:rsidP="003974F2">
      <w:pPr>
        <w:pStyle w:val="ListParagraph"/>
        <w:spacing w:after="0"/>
        <w:ind w:left="360"/>
        <w:rPr>
          <w:b/>
          <w:bCs/>
        </w:rPr>
      </w:pPr>
      <w:r w:rsidRPr="003974F2">
        <w:rPr>
          <w:b/>
          <w:bCs/>
        </w:rPr>
        <w:t>Smaller and specialized sometimes beat bigger</w:t>
      </w:r>
    </w:p>
    <w:p w14:paraId="099A76EC" w14:textId="77777777" w:rsidR="003974F2" w:rsidRDefault="003974F2" w:rsidP="003974F2">
      <w:pPr>
        <w:pStyle w:val="ListParagraph"/>
        <w:spacing w:after="0"/>
        <w:ind w:left="360"/>
      </w:pPr>
      <w:r>
        <w:t>In molecular biology, several smaller, focused models match or beat huge general models (e.g., MSAPairformer and GPN</w:t>
      </w:r>
      <w:r>
        <w:rPr>
          <w:rFonts w:ascii="Cambria Math" w:hAnsi="Cambria Math" w:cs="Cambria Math"/>
        </w:rPr>
        <w:t>‑</w:t>
      </w:r>
      <w:r>
        <w:t>Star outperform much larger systems), reinforcing that smarter architecture and data can trump raw size.</w:t>
      </w:r>
    </w:p>
    <w:p w14:paraId="05D0FAAE" w14:textId="77777777" w:rsidR="003974F2" w:rsidRDefault="003974F2" w:rsidP="003974F2">
      <w:pPr>
        <w:pStyle w:val="ListParagraph"/>
        <w:spacing w:after="0"/>
        <w:ind w:left="360"/>
      </w:pPr>
    </w:p>
    <w:p w14:paraId="3D2D8881" w14:textId="77777777" w:rsidR="003974F2" w:rsidRPr="003974F2" w:rsidRDefault="003974F2" w:rsidP="003974F2">
      <w:pPr>
        <w:pStyle w:val="ListParagraph"/>
        <w:spacing w:after="0"/>
        <w:ind w:left="360"/>
        <w:rPr>
          <w:b/>
          <w:bCs/>
        </w:rPr>
      </w:pPr>
      <w:r w:rsidRPr="003974F2">
        <w:rPr>
          <w:b/>
          <w:bCs/>
        </w:rPr>
        <w:t>Responsible</w:t>
      </w:r>
      <w:r w:rsidRPr="003974F2">
        <w:rPr>
          <w:rFonts w:ascii="Cambria Math" w:hAnsi="Cambria Math" w:cs="Cambria Math"/>
          <w:b/>
          <w:bCs/>
        </w:rPr>
        <w:t>‑</w:t>
      </w:r>
      <w:r w:rsidRPr="003974F2">
        <w:rPr>
          <w:b/>
          <w:bCs/>
        </w:rPr>
        <w:t>AI concerns deepen, not disappear</w:t>
      </w:r>
    </w:p>
    <w:p w14:paraId="09537414" w14:textId="16DA858C" w:rsidR="003974F2" w:rsidRDefault="003974F2" w:rsidP="003974F2">
      <w:pPr>
        <w:pStyle w:val="ListParagraph"/>
        <w:spacing w:after="0"/>
        <w:ind w:left="360"/>
      </w:pPr>
      <w:r>
        <w:t>2025 already stressed incidents, privacy, and bias; 2026 extends this by showing how scientific and agentic systems raise reliability, reproducibility, and governance questions as they move closer to real</w:t>
      </w:r>
      <w:r>
        <w:rPr>
          <w:rFonts w:ascii="Cambria Math" w:hAnsi="Cambria Math" w:cs="Cambria Math"/>
        </w:rPr>
        <w:t>‑</w:t>
      </w:r>
      <w:r>
        <w:t>world impact.</w:t>
      </w:r>
    </w:p>
    <w:p w14:paraId="1F77326C" w14:textId="77777777" w:rsidR="003974F2" w:rsidRPr="003974F2" w:rsidRDefault="003974F2" w:rsidP="003974F2"/>
    <w:p w14:paraId="508E0B18" w14:textId="77777777" w:rsidR="00EA3798" w:rsidRDefault="00EA3798"/>
    <w:sectPr w:rsidR="00EA3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272BE"/>
    <w:multiLevelType w:val="hybridMultilevel"/>
    <w:tmpl w:val="7444B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36860A5"/>
    <w:multiLevelType w:val="multilevel"/>
    <w:tmpl w:val="D382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0957670">
    <w:abstractNumId w:val="1"/>
  </w:num>
  <w:num w:numId="2" w16cid:durableId="182026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F2"/>
    <w:rsid w:val="000C1B6E"/>
    <w:rsid w:val="001C2C03"/>
    <w:rsid w:val="003974F2"/>
    <w:rsid w:val="003B5D65"/>
    <w:rsid w:val="00574AC7"/>
    <w:rsid w:val="005C7D54"/>
    <w:rsid w:val="005E58D9"/>
    <w:rsid w:val="00AA339A"/>
    <w:rsid w:val="00D75FB1"/>
    <w:rsid w:val="00EA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87BE"/>
  <w15:chartTrackingRefBased/>
  <w15:docId w15:val="{B378B51B-44C6-4C07-B410-84C9F49A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Gina - (ginajones)</dc:creator>
  <cp:keywords/>
  <dc:description/>
  <cp:lastModifiedBy>Jones, Gina - (ginajones)</cp:lastModifiedBy>
  <cp:revision>2</cp:revision>
  <dcterms:created xsi:type="dcterms:W3CDTF">2026-06-20T11:18:00Z</dcterms:created>
  <dcterms:modified xsi:type="dcterms:W3CDTF">2026-06-20T11:52:00Z</dcterms:modified>
</cp:coreProperties>
</file>