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F6E56" w:sz="16" w:space="1"/>
        </w:pBdr>
        <w:spacing w:after="0" w:before="1200"/>
        <w:jc w:val="left"/>
      </w:pPr>
      <w:r>
        <w:rPr>
          <w:rFonts w:ascii="Arial" w:cs="Arial" w:eastAsia="Arial" w:hAnsi="Arial"/>
          <w:b/>
          <w:bCs/>
          <w:color w:val="0F6E56"/>
          <w:sz w:val="36"/>
          <w:szCs w:val="36"/>
        </w:rPr>
        <w:t xml:space="preserve">GINASHE DIGITAL ACADEMY</w:t>
      </w:r>
    </w:p>
    <w:p>
      <w:pPr>
        <w:spacing w:after="60" w:before="120"/>
        <w:jc w:val="left"/>
      </w:pPr>
      <w:r>
        <w:rPr>
          <w:rFonts w:ascii="Arial" w:cs="Arial" w:eastAsia="Arial" w:hAnsi="Arial"/>
          <w:b w:val="false"/>
          <w:bCs w:val="false"/>
          <w:i w:val="false"/>
          <w:iCs w:val="false"/>
          <w:color w:val="5A5A6A"/>
          <w:sz w:val="26"/>
          <w:szCs w:val="26"/>
        </w:rPr>
        <w:t xml:space="preserve">Cloud Computing Track — Cloud Launchpad</w:t>
      </w:r>
    </w:p>
    <w:p>
      <w:pPr>
        <w:spacing w:after="60" w:before="240"/>
        <w:jc w:val="left"/>
      </w:pPr>
      <w:r>
        <w:rPr>
          <w:rFonts w:ascii="Arial" w:cs="Arial" w:eastAsia="Arial" w:hAnsi="Arial"/>
          <w:b/>
          <w:bCs/>
          <w:i w:val="false"/>
          <w:iCs w:val="false"/>
          <w:color w:val="0A0A1A"/>
          <w:sz w:val="44"/>
          <w:szCs w:val="44"/>
        </w:rPr>
        <w:t xml:space="preserve">Formal Written Assignment 2 — End-of-Course</w:t>
      </w:r>
    </w:p>
    <w:p>
      <w:pPr>
        <w:spacing w:after="80" w:before="0"/>
        <w:jc w:val="left"/>
      </w:pPr>
      <w:r>
        <w:rPr>
          <w:rFonts w:ascii="Arial" w:cs="Arial" w:eastAsia="Arial" w:hAnsi="Arial"/>
          <w:b w:val="false"/>
          <w:bCs w:val="false"/>
          <w:i w:val="false"/>
          <w:iCs w:val="false"/>
          <w:color w:val="0F6E56"/>
          <w:sz w:val="28"/>
          <w:szCs w:val="28"/>
        </w:rPr>
        <w:t xml:space="preserve">Modules 4–6: Cloud Infrastructure, Security, POPIA &amp; Capstone Readiness</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Assignment Details</w:t>
            </w:r>
          </w:p>
          <w:p>
            <w:pPr>
              <w:spacing w:after="40" w:before="0"/>
            </w:pPr>
            <w:r>
              <w:rPr>
                <w:rFonts w:ascii="Arial" w:cs="Arial" w:eastAsia="Arial" w:hAnsi="Arial"/>
                <w:color w:val="0A0A1A"/>
                <w:sz w:val="20"/>
                <w:szCs w:val="20"/>
              </w:rPr>
              <w:t xml:space="preserve">Total marks:        100</w:t>
            </w:r>
          </w:p>
          <w:p>
            <w:pPr>
              <w:spacing w:after="40" w:before="0"/>
            </w:pPr>
            <w:r>
              <w:rPr>
                <w:rFonts w:ascii="Arial" w:cs="Arial" w:eastAsia="Arial" w:hAnsi="Arial"/>
                <w:color w:val="0A0A1A"/>
                <w:sz w:val="20"/>
                <w:szCs w:val="20"/>
              </w:rPr>
              <w:t xml:space="preserve">Weighting:          20% of final course mark</w:t>
            </w:r>
          </w:p>
          <w:p>
            <w:pPr>
              <w:spacing w:after="40" w:before="0"/>
            </w:pPr>
            <w:r>
              <w:rPr>
                <w:rFonts w:ascii="Arial" w:cs="Arial" w:eastAsia="Arial" w:hAnsi="Arial"/>
                <w:color w:val="0A0A1A"/>
                <w:sz w:val="20"/>
                <w:szCs w:val="20"/>
              </w:rPr>
              <w:t xml:space="preserve">Submission due:     End of Week 12 — one week before Capstone presentation day</w:t>
            </w:r>
          </w:p>
          <w:p>
            <w:pPr>
              <w:spacing w:after="40" w:before="0"/>
            </w:pPr>
            <w:r>
              <w:rPr>
                <w:rFonts w:ascii="Arial" w:cs="Arial" w:eastAsia="Arial" w:hAnsi="Arial"/>
                <w:color w:val="0A0A1A"/>
                <w:sz w:val="20"/>
                <w:szCs w:val="20"/>
              </w:rPr>
              <w:t xml:space="preserve">Format:             Electronic submission via LMS (PDF preferred)</w:t>
            </w:r>
          </w:p>
          <w:p>
            <w:pPr>
              <w:spacing w:after="40" w:before="0"/>
            </w:pPr>
            <w:r>
              <w:rPr>
                <w:rFonts w:ascii="Arial" w:cs="Arial" w:eastAsia="Arial" w:hAnsi="Arial"/>
                <w:color w:val="0A0A1A"/>
                <w:sz w:val="20"/>
                <w:szCs w:val="20"/>
              </w:rPr>
              <w:t xml:space="preserve">Word count:         Minimum 1,500 words across all questions</w:t>
            </w:r>
          </w:p>
          <w:p>
            <w:pPr>
              <w:spacing w:after="40" w:before="0"/>
            </w:pPr>
            <w:r>
              <w:rPr>
                <w:rFonts w:ascii="Arial" w:cs="Arial" w:eastAsia="Arial" w:hAnsi="Arial"/>
                <w:color w:val="0A0A1A"/>
                <w:sz w:val="20"/>
                <w:szCs w:val="20"/>
              </w:rPr>
              <w:t xml:space="preserve">Open-book:          Yes — you may use your notes and LMS materials</w:t>
            </w:r>
          </w:p>
          <w:p>
            <w:pPr>
              <w:spacing w:after="40" w:before="0"/>
            </w:pPr>
            <w:r>
              <w:rPr>
                <w:rFonts w:ascii="Arial" w:cs="Arial" w:eastAsia="Arial" w:hAnsi="Arial"/>
                <w:color w:val="0A0A1A"/>
                <w:sz w:val="20"/>
                <w:szCs w:val="20"/>
              </w:rPr>
              <w:t xml:space="preserve">Collaboration:      Individual — your own words throughout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Instructions — Read before starting</w:t>
            </w:r>
          </w:p>
          <w:p>
            <w:pPr>
              <w:spacing w:after="40" w:before="0"/>
            </w:pPr>
            <w:r>
              <w:rPr>
                <w:rFonts w:ascii="Arial" w:cs="Arial" w:eastAsia="Arial" w:hAnsi="Arial"/>
                <w:color w:val="0A0A1A"/>
                <w:sz w:val="20"/>
                <w:szCs w:val="20"/>
              </w:rPr>
              <w:t xml:space="preserve">1. Answer ALL questions. No question may be skipped.</w:t>
            </w:r>
          </w:p>
          <w:p>
            <w:pPr>
              <w:spacing w:after="40" w:before="0"/>
            </w:pPr>
            <w:r>
              <w:rPr>
                <w:rFonts w:ascii="Arial" w:cs="Arial" w:eastAsia="Arial" w:hAnsi="Arial"/>
                <w:color w:val="0A0A1A"/>
                <w:sz w:val="20"/>
                <w:szCs w:val="20"/>
              </w:rPr>
              <w:t xml:space="preserve">2. Write in complete sentences and paragraphs — not bullet points unless the question explicitly asks for a list.</w:t>
            </w:r>
          </w:p>
          <w:p>
            <w:pPr>
              <w:spacing w:after="40" w:before="0"/>
            </w:pPr>
            <w:r>
              <w:rPr>
                <w:rFonts w:ascii="Arial" w:cs="Arial" w:eastAsia="Arial" w:hAnsi="Arial"/>
                <w:color w:val="0A0A1A"/>
                <w:sz w:val="20"/>
                <w:szCs w:val="20"/>
              </w:rPr>
              <w:t xml:space="preserve">3. Cite the correct POPIA condition number whenever POPIA is discussed.</w:t>
            </w:r>
          </w:p>
          <w:p>
            <w:pPr>
              <w:spacing w:after="40" w:before="0"/>
            </w:pPr>
            <w:r>
              <w:rPr>
                <w:rFonts w:ascii="Arial" w:cs="Arial" w:eastAsia="Arial" w:hAnsi="Arial"/>
                <w:color w:val="0A0A1A"/>
                <w:sz w:val="20"/>
                <w:szCs w:val="20"/>
              </w:rPr>
              <w:t xml:space="preserve">4. Reference specific AWS service names, not generic descriptions.</w:t>
            </w:r>
          </w:p>
          <w:p>
            <w:pPr>
              <w:spacing w:after="40" w:before="0"/>
            </w:pPr>
            <w:r>
              <w:rPr>
                <w:rFonts w:ascii="Arial" w:cs="Arial" w:eastAsia="Arial" w:hAnsi="Arial"/>
                <w:color w:val="0A0A1A"/>
                <w:sz w:val="20"/>
                <w:szCs w:val="20"/>
              </w:rPr>
              <w:t xml:space="preserve">5. Show all working for cost calculations. Final answer without working earns half marks.</w:t>
            </w:r>
          </w:p>
          <w:p>
            <w:pPr>
              <w:spacing w:after="40" w:before="0"/>
            </w:pPr>
            <w:r>
              <w:rPr>
                <w:rFonts w:ascii="Arial" w:cs="Arial" w:eastAsia="Arial" w:hAnsi="Arial"/>
                <w:color w:val="0A0A1A"/>
                <w:sz w:val="20"/>
                <w:szCs w:val="20"/>
              </w:rPr>
              <w:t xml:space="preserve">6. The capstone scenario questions (Section C) must be answered with reference to YOUR chosen scenario.</w:t>
            </w:r>
          </w:p>
          <w:p>
            <w:pPr>
              <w:spacing w:after="40" w:before="0"/>
            </w:pPr>
            <w:r>
              <w:rPr>
                <w:rFonts w:ascii="Arial" w:cs="Arial" w:eastAsia="Arial" w:hAnsi="Arial"/>
                <w:color w:val="0A0A1A"/>
                <w:sz w:val="20"/>
                <w:szCs w:val="20"/>
              </w:rPr>
              <w:t xml:space="preserve">7. Submissions that appear to be copied from another learner or generated verbatim by AI will receive 0.</w:t>
            </w:r>
          </w:p>
          <w:p>
            <w:pPr>
              <w:spacing w:after="40" w:before="0"/>
            </w:pPr>
            <w:r>
              <w:rPr>
                <w:rFonts w:ascii="Arial" w:cs="Arial" w:eastAsia="Arial" w:hAnsi="Arial"/>
                <w:color w:val="0A0A1A"/>
                <w:sz w:val="20"/>
                <w:szCs w:val="20"/>
              </w:rPr>
              <w:t xml:space="preserve">8. Late submissions lose 10% per day. After 3 days the maximum mark is 50%.</w:t>
            </w:r>
          </w:p>
        </w:tc>
      </w:tr>
    </w:tbl>
    <w:p>
      <w:pPr>
        <w:spacing w:after="240" w:before="0"/>
      </w:pPr>
    </w:p>
    <w:p>
      <w:pPr>
        <w:spacing w:after="120" w:before="0"/>
        <w:jc w:val="left"/>
      </w:pPr>
      <w:r>
        <w:rPr>
          <w:rFonts w:ascii="Arial" w:cs="Arial" w:eastAsia="Arial" w:hAnsi="Arial"/>
          <w:b w:val="false"/>
          <w:bCs w:val="false"/>
          <w:i w:val="false"/>
          <w:iCs w:val="false"/>
          <w:color w:val="5A5A6A"/>
          <w:sz w:val="20"/>
          <w:szCs w:val="20"/>
        </w:rPr>
        <w:t xml:space="preserve">Prepared by Ginashe Group — 22 April 2026</w:t>
      </w:r>
    </w:p>
    <w:p>
      <w:r>
        <w:br w:type="page"/>
      </w:r>
    </w:p>
    <w:p>
      <w:pPr>
        <w:pStyle w:val="Heading1"/>
        <w:pBdr>
          <w:bottom w:val="single" w:color="0F6E56" w:sz="8" w:space="2"/>
        </w:pBdr>
        <w:spacing w:after="160" w:before="280"/>
      </w:pPr>
      <w:r>
        <w:rPr>
          <w:rFonts w:ascii="Arial" w:cs="Arial" w:eastAsia="Arial" w:hAnsi="Arial"/>
          <w:b/>
          <w:bCs/>
          <w:color w:val="0A0A1A"/>
          <w:sz w:val="28"/>
          <w:szCs w:val="28"/>
        </w:rPr>
        <w:t xml:space="preserve">SECTION A — Cloud Infrastructure: EC2, S3, RDS &amp; IAM (35 marks)</w:t>
      </w:r>
    </w:p>
    <w:p>
      <w:pPr>
        <w:spacing w:after="160" w:before="0"/>
        <w:jc w:val="left"/>
      </w:pPr>
      <w:r>
        <w:rPr>
          <w:rFonts w:ascii="Arial" w:cs="Arial" w:eastAsia="Arial" w:hAnsi="Arial"/>
          <w:b w:val="false"/>
          <w:bCs w:val="false"/>
          <w:i w:val="false"/>
          <w:iCs w:val="false"/>
          <w:color w:val="000000"/>
          <w:sz w:val="22"/>
          <w:szCs w:val="22"/>
        </w:rPr>
        <w:t xml:space="preserve">This section tests your understanding of Module 4: EC2 pricing, S3 storage classes, RDS managed databases, IAM security, and cost estimation.</w:t>
      </w:r>
    </w:p>
    <w:p>
      <w:pPr>
        <w:pBdr>
          <w:bottom w:val="single" w:color="0F6E56" w:sz="4" w:space="1"/>
        </w:pBdr>
        <w:spacing w:after="80" w:before="80"/>
      </w:pPr>
    </w:p>
    <w:p>
      <w:pPr>
        <w:spacing w:after="120" w:before="0"/>
      </w:pPr>
    </w:p>
    <w:p>
      <w:pPr>
        <w:pStyle w:val="Heading2"/>
        <w:spacing w:after="100" w:before="200"/>
      </w:pPr>
      <w:r>
        <w:rPr>
          <w:rFonts w:ascii="Arial" w:cs="Arial" w:eastAsia="Arial" w:hAnsi="Arial"/>
          <w:b/>
          <w:bCs/>
          <w:color w:val="0F6E56"/>
          <w:sz w:val="24"/>
          <w:szCs w:val="24"/>
        </w:rPr>
        <w:t xml:space="preserve">Question 1 — EC2 Instances, Pricing &amp; IAM (18 marks)</w:t>
      </w:r>
    </w:p>
    <w:p>
      <w:pPr>
        <w:spacing w:after="80" w:before="160"/>
      </w:pPr>
      <w:r>
        <w:rPr>
          <w:rFonts w:ascii="Arial" w:cs="Arial" w:eastAsia="Arial" w:hAnsi="Arial"/>
          <w:b/>
          <w:bCs/>
          <w:color w:val="0A0A1A"/>
          <w:sz w:val="22"/>
          <w:szCs w:val="22"/>
        </w:rPr>
        <w:t xml:space="preserve">1.1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Scenario</w:t>
            </w:r>
          </w:p>
          <w:p>
            <w:pPr>
              <w:spacing w:after="40" w:before="0"/>
            </w:pPr>
            <w:r>
              <w:rPr>
                <w:rFonts w:ascii="Arial" w:cs="Arial" w:eastAsia="Arial" w:hAnsi="Arial"/>
                <w:color w:val="0A0A1A"/>
                <w:sz w:val="20"/>
                <w:szCs w:val="20"/>
              </w:rPr>
              <w:t xml:space="preserve">KasiPay, the township fintech startup, is designing their cloud infrastructure. They need to run three workloads: (A) A REST API server that receives mobile payment transactions 24 hours a day, 365 days a year — expected stable load of 200 requests per second. (B) A batch analytics job that runs every night at 2am for 3 hours, processing the day's transactions — highly CPU intensive, can be restarted if interrupted. (C) A development environment used by 4 engineers from 8am to 6pm Monday to Friday only.</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For each workload, recommend the specific EC2 pricing model (On-Demand, Reserved Instance, or Spot Instance) and instance family (t/m/c/r series). Justify BOTH choices with specific technical reasoning. Calculate the approximate monthly cost in ZAR for each at R18/USD, using these rates: On-Demand t3.medium $0.046/hr, Reserved 1yr t3.medium $0.028/hr, On-Demand c5.xlarge $0.170/hr, Spot c5.xlarge $0.019/hr.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0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1.2  (6 marks)</w:t>
      </w:r>
    </w:p>
    <w:p>
      <w:pPr>
        <w:spacing w:after="80" w:before="0"/>
        <w:jc w:val="left"/>
      </w:pPr>
      <w:r>
        <w:rPr>
          <w:rFonts w:ascii="Arial" w:cs="Arial" w:eastAsia="Arial" w:hAnsi="Arial"/>
          <w:b w:val="false"/>
          <w:bCs w:val="false"/>
          <w:i w:val="false"/>
          <w:iCs w:val="false"/>
          <w:color w:val="000000"/>
          <w:sz w:val="22"/>
          <w:szCs w:val="22"/>
        </w:rPr>
        <w:t xml:space="preserve">A cloud security audit of KasiPay's AWS account has found the following IAM configuration issues. For each issue: explain the specific security risk, identify which AWS principle or POPIA condition is violated, and write the corrective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IAM Issue Found</w:t>
            </w:r>
          </w:p>
        </w:tc>
        <w:tc>
          <w:tcPr>
            <w:tcW w:type="dxa" w:w="20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Security Risk &amp; Violation</w:t>
            </w:r>
          </w:p>
        </w:tc>
        <w:tc>
          <w:tcPr>
            <w:tcW w:type="dxa" w:w="41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Corrective Action</w:t>
            </w:r>
          </w:p>
        </w:tc>
      </w:tr>
      <w:tr>
        <w:tc>
          <w:tcPr>
            <w:tcW w:type="dxa" w:w="32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EC2 API server has an AWS access key stored in /home/ubuntu/.aws/credentials</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4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r>
        <w:tc>
          <w:tcPr>
            <w:tcW w:type="dxa" w:w="32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The root account has no MFA enabled and was used to create S3 buckets last Tuesday</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4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r>
        <w:tc>
          <w:tcPr>
            <w:tcW w:type="dxa" w:w="32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An IAM policy attached to the Lambda function contains Action: "*" and Resource: "*"</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4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r>
        <w:tc>
          <w:tcPr>
            <w:tcW w:type="dxa" w:w="32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The database server security group allows port 5432 (PostgreSQL) from 0.0.0.0/0</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c>
          <w:tcPr>
            <w:tcW w:type="dxa" w:w="4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4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1.3  (6 marks)</w:t>
      </w:r>
    </w:p>
    <w:p>
      <w:pPr>
        <w:spacing w:after="60" w:before="0"/>
        <w:jc w:val="left"/>
      </w:pPr>
      <w:r>
        <w:rPr>
          <w:rFonts w:ascii="Arial" w:cs="Arial" w:eastAsia="Arial" w:hAnsi="Arial"/>
          <w:b w:val="false"/>
          <w:bCs w:val="false"/>
          <w:i w:val="false"/>
          <w:iCs w:val="false"/>
          <w:color w:val="000000"/>
          <w:sz w:val="22"/>
          <w:szCs w:val="22"/>
        </w:rPr>
        <w:t xml:space="preserve">Write a complete, valid IAM policy JSON document that grants the KasiPay API server EC2 instance exactly the permissions it needs — and nothing more — for the following requirements:</w:t>
      </w:r>
    </w:p>
    <w:p>
      <w:pPr>
        <w:pStyle w:val="ListParagraph"/>
        <w:numPr>
          <w:ilvl w:val="0"/>
          <w:numId w:val="2"/>
        </w:numPr>
        <w:spacing w:after="60" w:before="0"/>
      </w:pPr>
      <w:r>
        <w:rPr>
          <w:rFonts w:ascii="Arial" w:cs="Arial" w:eastAsia="Arial" w:hAnsi="Arial"/>
          <w:color w:val="000000"/>
          <w:sz w:val="22"/>
          <w:szCs w:val="22"/>
        </w:rPr>
        <w:t xml:space="preserve">Read objects from the S3 bucket kasipay-transaction-receipts (bucket ARN: arn:aws:s3:::kasipay-transaction-receipts)</w:t>
      </w:r>
    </w:p>
    <w:p>
      <w:pPr>
        <w:pStyle w:val="ListParagraph"/>
        <w:numPr>
          <w:ilvl w:val="0"/>
          <w:numId w:val="2"/>
        </w:numPr>
        <w:spacing w:after="60" w:before="0"/>
      </w:pPr>
      <w:r>
        <w:rPr>
          <w:rFonts w:ascii="Arial" w:cs="Arial" w:eastAsia="Arial" w:hAnsi="Arial"/>
          <w:color w:val="000000"/>
          <w:sz w:val="22"/>
          <w:szCs w:val="22"/>
        </w:rPr>
        <w:t xml:space="preserve">Write objects to the same bucket</w:t>
      </w:r>
    </w:p>
    <w:p>
      <w:pPr>
        <w:pStyle w:val="ListParagraph"/>
        <w:numPr>
          <w:ilvl w:val="0"/>
          <w:numId w:val="2"/>
        </w:numPr>
        <w:spacing w:after="60" w:before="0"/>
      </w:pPr>
      <w:r>
        <w:rPr>
          <w:rFonts w:ascii="Arial" w:cs="Arial" w:eastAsia="Arial" w:hAnsi="Arial"/>
          <w:color w:val="000000"/>
          <w:sz w:val="22"/>
          <w:szCs w:val="22"/>
        </w:rPr>
        <w:t xml:space="preserve">Query the DynamoDB table KasiPay-Sessions (table ARN: arn:aws:dynamodb:af-south-1:123456789012:table/KasiPay-Sessions)</w:t>
      </w:r>
    </w:p>
    <w:p>
      <w:pPr>
        <w:pStyle w:val="ListParagraph"/>
        <w:numPr>
          <w:ilvl w:val="0"/>
          <w:numId w:val="2"/>
        </w:numPr>
        <w:spacing w:after="60" w:before="0"/>
      </w:pPr>
      <w:r>
        <w:rPr>
          <w:rFonts w:ascii="Arial" w:cs="Arial" w:eastAsia="Arial" w:hAnsi="Arial"/>
          <w:color w:val="000000"/>
          <w:sz w:val="22"/>
          <w:szCs w:val="22"/>
        </w:rPr>
        <w:t xml:space="preserve">Put items in the KasiPay-Sessions DynamoDB table</w:t>
      </w:r>
    </w:p>
    <w:p>
      <w:pPr>
        <w:pStyle w:val="ListParagraph"/>
        <w:numPr>
          <w:ilvl w:val="0"/>
          <w:numId w:val="2"/>
        </w:numPr>
        <w:spacing w:after="60" w:before="0"/>
      </w:pPr>
      <w:r>
        <w:rPr>
          <w:rFonts w:ascii="Arial" w:cs="Arial" w:eastAsia="Arial" w:hAnsi="Arial"/>
          <w:color w:val="000000"/>
          <w:sz w:val="22"/>
          <w:szCs w:val="22"/>
        </w:rPr>
        <w:t xml:space="preserve">The policy must explicitly DENY the ability to delete objects from S3 or to delete the DynamoDB table under any circumstances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6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0F6E56"/>
          <w:sz w:val="24"/>
          <w:szCs w:val="24"/>
        </w:rPr>
        <w:t xml:space="preserve">Question 2 — S3, RDS &amp; Cost Estimation (17 marks)</w:t>
      </w:r>
    </w:p>
    <w:p>
      <w:pPr>
        <w:spacing w:after="80" w:before="160"/>
      </w:pPr>
      <w:r>
        <w:rPr>
          <w:rFonts w:ascii="Arial" w:cs="Arial" w:eastAsia="Arial" w:hAnsi="Arial"/>
          <w:b/>
          <w:bCs/>
          <w:color w:val="0A0A1A"/>
          <w:sz w:val="22"/>
          <w:szCs w:val="22"/>
        </w:rPr>
        <w:t xml:space="preserve">2.1  (5 marks)</w:t>
      </w:r>
    </w:p>
    <w:p>
      <w:pPr>
        <w:spacing w:after="80" w:before="0"/>
        <w:jc w:val="left"/>
      </w:pPr>
      <w:r>
        <w:rPr>
          <w:rFonts w:ascii="Arial" w:cs="Arial" w:eastAsia="Arial" w:hAnsi="Arial"/>
          <w:b w:val="false"/>
          <w:bCs w:val="false"/>
          <w:i w:val="false"/>
          <w:iCs w:val="false"/>
          <w:color w:val="000000"/>
          <w:sz w:val="22"/>
          <w:szCs w:val="22"/>
        </w:rPr>
        <w:t xml:space="preserve">Ubuntu Health Clinic has the following data storage requirements. For each dataset, recommend the specific AWS storage class or service and justify your choice based on access frequency, retrieval time requirements, cost, and POPIA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Dataset Description</w:t>
            </w:r>
          </w:p>
        </w:tc>
        <w:tc>
          <w:tcPr>
            <w:tcW w:type="dxa" w:w="20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Recommended Service/Class</w:t>
            </w:r>
          </w:p>
        </w:tc>
        <w:tc>
          <w:tcPr>
            <w:tcW w:type="dxa" w:w="37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Justification (access, cost, POPIA)</w:t>
            </w:r>
          </w:p>
        </w:tc>
      </w:tr>
      <w:tr>
        <w:tc>
          <w:tcPr>
            <w:tcW w:type="dxa" w:w="3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Current patient appointment records — accessed 50× per day by reception staff</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3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Prescription history from 2021 (3 years ago) — accessed on average twice a year for chronic medication reviews</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3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MRI and CT scan archives from 2016–2018 — accessed once or twice per year, must be available within 15 minutes</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3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EC2 instance root volume for the clinic's application server</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3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A shared directory of standard patient intake forms accessed by all 12 reception computers simultaneously</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7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2.2  (6 marks)</w:t>
      </w:r>
    </w:p>
    <w:p>
      <w:pPr>
        <w:spacing w:after="60" w:before="0"/>
        <w:jc w:val="left"/>
      </w:pPr>
      <w:r>
        <w:rPr>
          <w:rFonts w:ascii="Arial" w:cs="Arial" w:eastAsia="Arial" w:hAnsi="Arial"/>
          <w:b w:val="false"/>
          <w:bCs w:val="false"/>
          <w:i w:val="false"/>
          <w:iCs w:val="false"/>
          <w:color w:val="000000"/>
          <w:sz w:val="22"/>
          <w:szCs w:val="22"/>
        </w:rPr>
        <w:t xml:space="preserve">KasiPay currently runs a single MySQL database on an EC2 t3.medium instance (no managed service). Their CTO asks you to evaluate migrating to Amazon RDS.</w:t>
      </w:r>
    </w:p>
    <w:p>
      <w:pPr>
        <w:spacing w:after="60" w:before="0"/>
        <w:jc w:val="left"/>
      </w:pPr>
      <w:r>
        <w:rPr>
          <w:rFonts w:ascii="Arial" w:cs="Arial" w:eastAsia="Arial" w:hAnsi="Arial"/>
          <w:b/>
          <w:bCs/>
          <w:i w:val="false"/>
          <w:iCs w:val="false"/>
          <w:color w:val="000000"/>
          <w:sz w:val="22"/>
          <w:szCs w:val="22"/>
        </w:rPr>
        <w:t xml:space="preserve">(a) Explain TWO specific operational tasks that KasiPay's engineering team currently performs manually that RDS would handle automatically. For each task, estimate the engineering time saved per month and calculate the cost equivalent in ZAR at an average SA cloud engineer salary of R45,000/month (assume 160 working hours/month).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800" w:before="0"/>
            </w:pPr>
            <w:r>
              <w:rPr>
                <w:sz w:val="22"/>
                <w:szCs w:val="22"/>
              </w:rPr>
              <w:t xml:space="preserve"/>
            </w:r>
          </w:p>
        </w:tc>
      </w:tr>
    </w:tbl>
    <w:p>
      <w:pPr>
        <w:spacing w:after="60" w:before="0"/>
        <w:jc w:val="left"/>
      </w:pPr>
      <w:r>
        <w:rPr>
          <w:rFonts w:ascii="Arial" w:cs="Arial" w:eastAsia="Arial" w:hAnsi="Arial"/>
          <w:b/>
          <w:bCs/>
          <w:i w:val="false"/>
          <w:iCs w:val="false"/>
          <w:color w:val="000000"/>
          <w:sz w:val="22"/>
          <w:szCs w:val="22"/>
        </w:rPr>
        <w:t xml:space="preserve">(b) KasiPay processes FSCA-regulated financial transactions. Explain whether you would recommend RDS Multi-AZ or a Read Replica as the high availability strategy — and why the other option does NOT meet their need. Include the failover time and any POPIA compliance benefit.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8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2.3  (6 marks)</w:t>
      </w:r>
    </w:p>
    <w:p>
      <w:pPr>
        <w:spacing w:after="80" w:before="0"/>
        <w:jc w:val="left"/>
      </w:pPr>
      <w:r>
        <w:rPr>
          <w:rFonts w:ascii="Arial" w:cs="Arial" w:eastAsia="Arial" w:hAnsi="Arial"/>
          <w:b w:val="false"/>
          <w:bCs w:val="false"/>
          <w:i w:val="false"/>
          <w:iCs w:val="false"/>
          <w:color w:val="000000"/>
          <w:sz w:val="22"/>
          <w:szCs w:val="22"/>
        </w:rPr>
        <w:t xml:space="preserve">Using the AWS Pricing Calculator, build a monthly cost estimate in ZAR (R18/USD) for the KasiPay production environment described below. Show each line item calculation. Then recommend ONE specific cost optimisation that would reduce the monthly bill by at least 30%, calculate the saving, and justify the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KasiPay production environment specification</w:t>
            </w:r>
          </w:p>
          <w:p>
            <w:pPr>
              <w:spacing w:after="40" w:before="0"/>
            </w:pPr>
            <w:r>
              <w:rPr>
                <w:rFonts w:ascii="Arial" w:cs="Arial" w:eastAsia="Arial" w:hAnsi="Arial"/>
                <w:color w:val="0A0A1A"/>
                <w:sz w:val="20"/>
                <w:szCs w:val="20"/>
              </w:rPr>
              <w:t xml:space="preserve">EC2: 2× c5.xlarge On-Demand running 24/7 ($0.170/hr each)</w:t>
            </w:r>
          </w:p>
          <w:p>
            <w:pPr>
              <w:spacing w:after="40" w:before="0"/>
            </w:pPr>
            <w:r>
              <w:rPr>
                <w:rFonts w:ascii="Arial" w:cs="Arial" w:eastAsia="Arial" w:hAnsi="Arial"/>
                <w:color w:val="0A0A1A"/>
                <w:sz w:val="20"/>
                <w:szCs w:val="20"/>
              </w:rPr>
              <w:t xml:space="preserve">RDS: 1× db.t3.medium PostgreSQL Multi-AZ On-Demand running 24/7 ($0.136/hr)</w:t>
            </w:r>
          </w:p>
          <w:p>
            <w:pPr>
              <w:spacing w:after="40" w:before="0"/>
            </w:pPr>
            <w:r>
              <w:rPr>
                <w:rFonts w:ascii="Arial" w:cs="Arial" w:eastAsia="Arial" w:hAnsi="Arial"/>
                <w:color w:val="0A0A1A"/>
                <w:sz w:val="20"/>
                <w:szCs w:val="20"/>
              </w:rPr>
              <w:t xml:space="preserve">S3 Standard: 500 GB stored ($0.023/GB/month)</w:t>
            </w:r>
          </w:p>
          <w:p>
            <w:pPr>
              <w:spacing w:after="40" w:before="0"/>
            </w:pPr>
            <w:r>
              <w:rPr>
                <w:rFonts w:ascii="Arial" w:cs="Arial" w:eastAsia="Arial" w:hAnsi="Arial"/>
                <w:color w:val="0A0A1A"/>
                <w:sz w:val="20"/>
                <w:szCs w:val="20"/>
              </w:rPr>
              <w:t xml:space="preserve">CloudTrail: Multi-region management events trail (free for first trail)</w:t>
            </w:r>
          </w:p>
          <w:p>
            <w:pPr>
              <w:spacing w:after="40" w:before="0"/>
            </w:pPr>
            <w:r>
              <w:rPr>
                <w:rFonts w:ascii="Arial" w:cs="Arial" w:eastAsia="Arial" w:hAnsi="Arial"/>
                <w:color w:val="0A0A1A"/>
                <w:sz w:val="20"/>
                <w:szCs w:val="20"/>
              </w:rPr>
              <w:t xml:space="preserve">Data transfer out: 200 GB/month ($0.09/GB after free 10 GB)</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000" w:before="0"/>
            </w:pPr>
            <w:r>
              <w:rPr>
                <w:sz w:val="22"/>
                <w:szCs w:val="22"/>
              </w:rPr>
              <w:t xml:space="preserve"/>
            </w:r>
          </w:p>
        </w:tc>
      </w:tr>
    </w:tbl>
    <w:p>
      <w:pPr>
        <w:spacing w:after="120" w:before="0"/>
      </w:pPr>
    </w:p>
    <w:p>
      <w:r>
        <w:br w:type="page"/>
      </w:r>
    </w:p>
    <w:p>
      <w:pPr>
        <w:pStyle w:val="Heading1"/>
        <w:pBdr>
          <w:bottom w:val="single" w:color="0F6E56" w:sz="8" w:space="2"/>
        </w:pBdr>
        <w:spacing w:after="160" w:before="280"/>
      </w:pPr>
      <w:r>
        <w:rPr>
          <w:rFonts w:ascii="Arial" w:cs="Arial" w:eastAsia="Arial" w:hAnsi="Arial"/>
          <w:b/>
          <w:bCs/>
          <w:color w:val="0A0A1A"/>
          <w:sz w:val="28"/>
          <w:szCs w:val="28"/>
        </w:rPr>
        <w:t xml:space="preserve">SECTION B — Cloud Security, POPIA &amp; Incident Response (35 marks)</w:t>
      </w:r>
    </w:p>
    <w:p>
      <w:pPr>
        <w:spacing w:after="160" w:before="0"/>
        <w:jc w:val="left"/>
      </w:pPr>
      <w:r>
        <w:rPr>
          <w:rFonts w:ascii="Arial" w:cs="Arial" w:eastAsia="Arial" w:hAnsi="Arial"/>
          <w:b w:val="false"/>
          <w:bCs w:val="false"/>
          <w:i w:val="false"/>
          <w:iCs w:val="false"/>
          <w:color w:val="000000"/>
          <w:sz w:val="22"/>
          <w:szCs w:val="22"/>
        </w:rPr>
        <w:t xml:space="preserve">This section tests Module 5 concepts: the Shared Responsibility Model, KMS encryption, POPIA compliance, CloudTrail, VPC security, and the 6-phase incident response lifecycle.</w:t>
      </w:r>
    </w:p>
    <w:p>
      <w:pPr>
        <w:pBdr>
          <w:bottom w:val="single" w:color="0F6E56" w:sz="4" w:space="1"/>
        </w:pBdr>
        <w:spacing w:after="80" w:before="80"/>
      </w:pPr>
    </w:p>
    <w:p>
      <w:pPr>
        <w:spacing w:after="120" w:before="0"/>
      </w:pPr>
    </w:p>
    <w:p>
      <w:pPr>
        <w:pStyle w:val="Heading2"/>
        <w:spacing w:after="100" w:before="200"/>
      </w:pPr>
      <w:r>
        <w:rPr>
          <w:rFonts w:ascii="Arial" w:cs="Arial" w:eastAsia="Arial" w:hAnsi="Arial"/>
          <w:b/>
          <w:bCs/>
          <w:color w:val="0F6E56"/>
          <w:sz w:val="24"/>
          <w:szCs w:val="24"/>
        </w:rPr>
        <w:t xml:space="preserve">Question 3 — Encryption, POPIA &amp; the Shared Responsibility Model (18 marks)</w:t>
      </w:r>
    </w:p>
    <w:p>
      <w:pPr>
        <w:spacing w:after="80" w:before="160"/>
      </w:pPr>
      <w:r>
        <w:rPr>
          <w:rFonts w:ascii="Arial" w:cs="Arial" w:eastAsia="Arial" w:hAnsi="Arial"/>
          <w:b/>
          <w:bCs/>
          <w:color w:val="0A0A1A"/>
          <w:sz w:val="22"/>
          <w:szCs w:val="22"/>
        </w:rPr>
        <w:t xml:space="preserve">3.1  (5 marks)</w:t>
      </w:r>
    </w:p>
    <w:p>
      <w:pPr>
        <w:spacing w:after="80" w:before="0"/>
        <w:jc w:val="left"/>
      </w:pPr>
      <w:r>
        <w:rPr>
          <w:rFonts w:ascii="Arial" w:cs="Arial" w:eastAsia="Arial" w:hAnsi="Arial"/>
          <w:b w:val="false"/>
          <w:bCs w:val="false"/>
          <w:i w:val="false"/>
          <w:iCs w:val="false"/>
          <w:color w:val="000000"/>
          <w:sz w:val="22"/>
          <w:szCs w:val="22"/>
        </w:rPr>
        <w:t xml:space="preserve">A POPIA compliance audit has identified that Ubuntu Health Clinic's AWS environment has the following encryption gaps. For each gap: identify the specific POPIA condition that is breached, explain the technical risk, specify the exact AWS control needed to remediate it, and state any important limitation or constraint (such as timing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Encryption Gap</w:t>
            </w:r>
          </w:p>
        </w:tc>
        <w:tc>
          <w:tcPr>
            <w:tcW w:type="dxa" w:w="14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POPIA Condition Breached</w:t>
            </w:r>
          </w:p>
        </w:tc>
        <w:tc>
          <w:tcPr>
            <w:tcW w:type="dxa" w:w="16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AWS Remediation Control</w:t>
            </w:r>
          </w:p>
        </w:tc>
        <w:tc>
          <w:tcPr>
            <w:tcW w:type="dxa" w:w="35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Constraint or Limitation</w:t>
            </w:r>
          </w:p>
        </w:tc>
      </w:tr>
      <w:tr>
        <w:tc>
          <w:tcPr>
            <w:tcW w:type="dxa" w:w="28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RDS MySQL database containing SA patient ID numbers and medical diagnoses — launched without encryption 6 months ago</w:t>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5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S3 bucket clinic-patient-uploads contains prescription scans — no server-side encryption configured</w:t>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5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color w:val="0A0A1A"/>
                <w:sz w:val="18"/>
                <w:szCs w:val="18"/>
              </w:rPr>
              <w:t xml:space="preserve">EC2 application server root volume (EBS) has no encryption — contains application logs with patient names</w:t>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5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color w:val="0A0A1A"/>
                <w:sz w:val="18"/>
                <w:szCs w:val="18"/>
              </w:rPr>
              <w:t xml:space="preserve">HTTPS is not enforced on the patient portal — plain HTTP requests are accepted</w:t>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16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c>
          <w:tcPr>
            <w:tcW w:type="dxa" w:w="35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2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3.2  (7 marks)</w:t>
      </w:r>
    </w:p>
    <w:p>
      <w:pPr>
        <w:spacing w:after="80" w:before="0"/>
        <w:jc w:val="left"/>
      </w:pPr>
      <w:r>
        <w:rPr>
          <w:rFonts w:ascii="Arial" w:cs="Arial" w:eastAsia="Arial" w:hAnsi="Arial"/>
          <w:b w:val="false"/>
          <w:bCs w:val="false"/>
          <w:i w:val="false"/>
          <w:iCs w:val="false"/>
          <w:color w:val="000000"/>
          <w:sz w:val="22"/>
          <w:szCs w:val="22"/>
        </w:rPr>
        <w:t xml:space="preserve">You are preparing a POPIA compliance report for the Ubuntu Health Clinic's board of directors. Complete the table below — for each of the 8 POPIA conditions, state the clinic's current compliance status (Compliant / Partially Compliant / Non-Compliant) based on a standard cloud deployment that has just completed Module 5 security controls, and identify the specific AWS control or application feature that addresses or partially addresses each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5960"/>
      </w:tblGrid>
      <w:tr>
        <w:trPr>
          <w:tblHeader/>
        </w:trPr>
        <w:tc>
          <w:tcPr>
            <w:tcW w:type="dxa" w:w="40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w:t>
            </w:r>
          </w:p>
        </w:tc>
        <w:tc>
          <w:tcPr>
            <w:tcW w:type="dxa" w:w="140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Condition</w:t>
            </w:r>
          </w:p>
        </w:tc>
        <w:tc>
          <w:tcPr>
            <w:tcW w:type="dxa" w:w="160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Status (C/PC/NC)</w:t>
            </w:r>
          </w:p>
        </w:tc>
        <w:tc>
          <w:tcPr>
            <w:tcW w:type="dxa" w:w="596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Specific AWS Control or Gap</w:t>
            </w:r>
          </w:p>
        </w:tc>
      </w:tr>
      <w:tr>
        <w:tc>
          <w:tcPr>
            <w:tcW w:type="dxa" w:w="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pPr>
              <w:jc w:val="center"/>
            </w:pPr>
            <w:r>
              <w:rPr>
                <w:rFonts w:ascii="Arial" w:cs="Arial" w:eastAsia="Arial" w:hAnsi="Arial"/>
                <w:b/>
                <w:bCs/>
                <w:color w:val="0F6E56"/>
                <w:sz w:val="20"/>
                <w:szCs w:val="20"/>
              </w:rPr>
              <w:t xml:space="preserve">1</w:t>
            </w:r>
          </w:p>
        </w:tc>
        <w:tc>
          <w:tcPr>
            <w:tcW w:type="dxa" w:w="1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r>
              <w:rPr>
                <w:rFonts w:ascii="Arial" w:cs="Arial" w:eastAsia="Arial" w:hAnsi="Arial"/>
                <w:b/>
                <w:bCs/>
                <w:color w:val="0A0A1A"/>
                <w:sz w:val="18"/>
                <w:szCs w:val="18"/>
              </w:rPr>
              <w:t xml:space="preserve">Accountability</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pPr>
              <w:jc w:val="center"/>
            </w:pPr>
            <w:r>
              <w:rPr>
                <w:rFonts w:ascii="Arial" w:cs="Arial" w:eastAsia="Arial" w:hAnsi="Arial"/>
                <w:b/>
                <w:bCs/>
                <w:color w:val="0F6E56"/>
                <w:sz w:val="20"/>
                <w:szCs w:val="20"/>
              </w:rPr>
              <w:t xml:space="preserve">2</w:t>
            </w:r>
          </w:p>
        </w:tc>
        <w:tc>
          <w:tcPr>
            <w:tcW w:type="dxa" w:w="1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r>
              <w:rPr>
                <w:rFonts w:ascii="Arial" w:cs="Arial" w:eastAsia="Arial" w:hAnsi="Arial"/>
                <w:b/>
                <w:bCs/>
                <w:color w:val="0A0A1A"/>
                <w:sz w:val="18"/>
                <w:szCs w:val="18"/>
              </w:rPr>
              <w:t xml:space="preserve">Processing limitation</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pPr>
              <w:jc w:val="center"/>
            </w:pPr>
            <w:r>
              <w:rPr>
                <w:rFonts w:ascii="Arial" w:cs="Arial" w:eastAsia="Arial" w:hAnsi="Arial"/>
                <w:b/>
                <w:bCs/>
                <w:color w:val="0F6E56"/>
                <w:sz w:val="20"/>
                <w:szCs w:val="20"/>
              </w:rPr>
              <w:t xml:space="preserve">3</w:t>
            </w:r>
          </w:p>
        </w:tc>
        <w:tc>
          <w:tcPr>
            <w:tcW w:type="dxa" w:w="1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r>
              <w:rPr>
                <w:rFonts w:ascii="Arial" w:cs="Arial" w:eastAsia="Arial" w:hAnsi="Arial"/>
                <w:b/>
                <w:bCs/>
                <w:color w:val="0A0A1A"/>
                <w:sz w:val="18"/>
                <w:szCs w:val="18"/>
              </w:rPr>
              <w:t xml:space="preserve">Purpose specification</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pPr>
              <w:jc w:val="center"/>
            </w:pPr>
            <w:r>
              <w:rPr>
                <w:rFonts w:ascii="Arial" w:cs="Arial" w:eastAsia="Arial" w:hAnsi="Arial"/>
                <w:b/>
                <w:bCs/>
                <w:color w:val="0F6E56"/>
                <w:sz w:val="20"/>
                <w:szCs w:val="20"/>
              </w:rPr>
              <w:t xml:space="preserve">4</w:t>
            </w:r>
          </w:p>
        </w:tc>
        <w:tc>
          <w:tcPr>
            <w:tcW w:type="dxa" w:w="1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r>
              <w:rPr>
                <w:rFonts w:ascii="Arial" w:cs="Arial" w:eastAsia="Arial" w:hAnsi="Arial"/>
                <w:b/>
                <w:bCs/>
                <w:color w:val="0A0A1A"/>
                <w:sz w:val="18"/>
                <w:szCs w:val="18"/>
              </w:rPr>
              <w:t xml:space="preserve">Further processing</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pPr>
              <w:jc w:val="center"/>
            </w:pPr>
            <w:r>
              <w:rPr>
                <w:rFonts w:ascii="Arial" w:cs="Arial" w:eastAsia="Arial" w:hAnsi="Arial"/>
                <w:b/>
                <w:bCs/>
                <w:color w:val="0F6E56"/>
                <w:sz w:val="20"/>
                <w:szCs w:val="20"/>
              </w:rPr>
              <w:t xml:space="preserve">5</w:t>
            </w:r>
          </w:p>
        </w:tc>
        <w:tc>
          <w:tcPr>
            <w:tcW w:type="dxa" w:w="1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r>
              <w:rPr>
                <w:rFonts w:ascii="Arial" w:cs="Arial" w:eastAsia="Arial" w:hAnsi="Arial"/>
                <w:b/>
                <w:bCs/>
                <w:color w:val="0A0A1A"/>
                <w:sz w:val="18"/>
                <w:szCs w:val="18"/>
              </w:rPr>
              <w:t xml:space="preserve">Information quality</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pPr>
              <w:jc w:val="center"/>
            </w:pPr>
            <w:r>
              <w:rPr>
                <w:rFonts w:ascii="Arial" w:cs="Arial" w:eastAsia="Arial" w:hAnsi="Arial"/>
                <w:b/>
                <w:bCs/>
                <w:color w:val="0F6E56"/>
                <w:sz w:val="20"/>
                <w:szCs w:val="20"/>
              </w:rPr>
              <w:t xml:space="preserve">6</w:t>
            </w:r>
          </w:p>
        </w:tc>
        <w:tc>
          <w:tcPr>
            <w:tcW w:type="dxa" w:w="1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r>
              <w:rPr>
                <w:rFonts w:ascii="Arial" w:cs="Arial" w:eastAsia="Arial" w:hAnsi="Arial"/>
                <w:b/>
                <w:bCs/>
                <w:color w:val="0A0A1A"/>
                <w:sz w:val="18"/>
                <w:szCs w:val="18"/>
              </w:rPr>
              <w:t xml:space="preserve">Openness</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pPr>
              <w:jc w:val="center"/>
            </w:pPr>
            <w:r>
              <w:rPr>
                <w:rFonts w:ascii="Arial" w:cs="Arial" w:eastAsia="Arial" w:hAnsi="Arial"/>
                <w:b/>
                <w:bCs/>
                <w:color w:val="0F6E56"/>
                <w:sz w:val="20"/>
                <w:szCs w:val="20"/>
              </w:rPr>
              <w:t xml:space="preserve">7</w:t>
            </w:r>
          </w:p>
        </w:tc>
        <w:tc>
          <w:tcPr>
            <w:tcW w:type="dxa" w:w="1400"/>
            <w:tcBorders>
              <w:top w:val="single" w:color="C8CCE0" w:sz="4"/>
              <w:left w:val="single" w:color="C8CCE0" w:sz="4"/>
              <w:bottom w:val="single" w:color="C8CCE0" w:sz="4"/>
              <w:right w:val="single" w:color="C8CCE0" w:sz="4"/>
            </w:tcBorders>
            <w:shd w:fill="D8F2E9" w:val="clear"/>
            <w:tcMar>
              <w:top w:type="dxa" w:w="60"/>
              <w:left w:type="dxa" w:w="70"/>
              <w:bottom w:type="dxa" w:w="60"/>
              <w:right w:type="dxa" w:w="70"/>
            </w:tcMar>
          </w:tcPr>
          <w:p>
            <w:r>
              <w:rPr>
                <w:rFonts w:ascii="Arial" w:cs="Arial" w:eastAsia="Arial" w:hAnsi="Arial"/>
                <w:b/>
                <w:bCs/>
                <w:color w:val="0A0A1A"/>
                <w:sz w:val="18"/>
                <w:szCs w:val="18"/>
              </w:rPr>
              <w:t xml:space="preserve">Security safeguards</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r>
        <w:tc>
          <w:tcPr>
            <w:tcW w:type="dxa" w:w="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pPr>
              <w:jc w:val="center"/>
            </w:pPr>
            <w:r>
              <w:rPr>
                <w:rFonts w:ascii="Arial" w:cs="Arial" w:eastAsia="Arial" w:hAnsi="Arial"/>
                <w:b/>
                <w:bCs/>
                <w:color w:val="0F6E56"/>
                <w:sz w:val="20"/>
                <w:szCs w:val="20"/>
              </w:rPr>
              <w:t xml:space="preserve">8</w:t>
            </w:r>
          </w:p>
        </w:tc>
        <w:tc>
          <w:tcPr>
            <w:tcW w:type="dxa" w:w="1400"/>
            <w:tcBorders>
              <w:top w:val="single" w:color="C8CCE0" w:sz="4"/>
              <w:left w:val="single" w:color="C8CCE0" w:sz="4"/>
              <w:bottom w:val="single" w:color="C8CCE0" w:sz="4"/>
              <w:right w:val="single" w:color="C8CCE0" w:sz="4"/>
            </w:tcBorders>
            <w:shd w:fill="FFFFFF" w:val="clear"/>
            <w:tcMar>
              <w:top w:type="dxa" w:w="60"/>
              <w:left w:type="dxa" w:w="70"/>
              <w:bottom w:type="dxa" w:w="60"/>
              <w:right w:type="dxa" w:w="70"/>
            </w:tcMar>
          </w:tcPr>
          <w:p>
            <w:r>
              <w:rPr>
                <w:rFonts w:ascii="Arial" w:cs="Arial" w:eastAsia="Arial" w:hAnsi="Arial"/>
                <w:b/>
                <w:bCs/>
                <w:color w:val="0A0A1A"/>
                <w:sz w:val="18"/>
                <w:szCs w:val="18"/>
              </w:rPr>
              <w:t xml:space="preserve">Data subject participation</w:t>
            </w:r>
          </w:p>
        </w:tc>
        <w:tc>
          <w:tcPr>
            <w:tcW w:type="dxa" w:w="160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c>
          <w:tcPr>
            <w:tcW w:type="dxa" w:w="5960"/>
            <w:tcBorders>
              <w:top w:val="single" w:color="C8CCE0" w:sz="4"/>
              <w:left w:val="single" w:color="C8CCE0" w:sz="4"/>
              <w:bottom w:val="single" w:color="C8CCE0" w:sz="4"/>
              <w:right w:val="single" w:color="C8CCE0" w:sz="4"/>
            </w:tcBorders>
            <w:shd w:fill="F5F6FA" w:val="clear"/>
            <w:tcMar>
              <w:top w:type="dxa" w:w="60"/>
              <w:left w:type="dxa" w:w="70"/>
              <w:bottom w:type="dxa" w:w="60"/>
              <w:right w:type="dxa" w:w="70"/>
            </w:tcMar>
          </w:tcPr>
          <w:p>
            <w:pPr>
              <w:spacing w:after="26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3.3  (6 marks)</w:t>
      </w:r>
    </w:p>
    <w:p>
      <w:pPr>
        <w:spacing w:after="60" w:before="0"/>
        <w:jc w:val="left"/>
      </w:pPr>
      <w:r>
        <w:rPr>
          <w:rFonts w:ascii="Arial" w:cs="Arial" w:eastAsia="Arial" w:hAnsi="Arial"/>
          <w:b w:val="false"/>
          <w:bCs w:val="false"/>
          <w:i w:val="false"/>
          <w:iCs w:val="false"/>
          <w:color w:val="000000"/>
          <w:sz w:val="22"/>
          <w:szCs w:val="22"/>
        </w:rPr>
        <w:t xml:space="preserve">Explain the AWS Shared Responsibility Model as it applies specifically to Amazon RDS. Your answer must:</w:t>
      </w:r>
    </w:p>
    <w:p>
      <w:pPr>
        <w:pStyle w:val="ListParagraph"/>
        <w:numPr>
          <w:ilvl w:val="0"/>
          <w:numId w:val="3"/>
        </w:numPr>
        <w:spacing w:after="70" w:before="0"/>
      </w:pPr>
      <w:r>
        <w:rPr>
          <w:rFonts w:ascii="Arial" w:cs="Arial" w:eastAsia="Arial" w:hAnsi="Arial"/>
          <w:color w:val="000000"/>
          <w:sz w:val="22"/>
          <w:szCs w:val="22"/>
        </w:rPr>
        <w:t xml:space="preserve">Identify THREE specific security tasks that AWS performs automatically for RDS that the customer would have to perform manually with a self-managed MySQL database on EC2.</w:t>
      </w:r>
    </w:p>
    <w:p>
      <w:pPr>
        <w:pStyle w:val="ListParagraph"/>
        <w:numPr>
          <w:ilvl w:val="0"/>
          <w:numId w:val="3"/>
        </w:numPr>
        <w:spacing w:after="70" w:before="0"/>
      </w:pPr>
      <w:r>
        <w:rPr>
          <w:rFonts w:ascii="Arial" w:cs="Arial" w:eastAsia="Arial" w:hAnsi="Arial"/>
          <w:color w:val="000000"/>
          <w:sz w:val="22"/>
          <w:szCs w:val="22"/>
        </w:rPr>
        <w:t xml:space="preserve">Identify THREE specific security tasks that REMAIN the customer's responsibility even with RDS.</w:t>
      </w:r>
    </w:p>
    <w:p>
      <w:pPr>
        <w:pStyle w:val="ListParagraph"/>
        <w:numPr>
          <w:ilvl w:val="0"/>
          <w:numId w:val="3"/>
        </w:numPr>
        <w:spacing w:after="70" w:before="0"/>
      </w:pPr>
      <w:r>
        <w:rPr>
          <w:rFonts w:ascii="Arial" w:cs="Arial" w:eastAsia="Arial" w:hAnsi="Arial"/>
          <w:color w:val="000000"/>
          <w:sz w:val="22"/>
          <w:szCs w:val="22"/>
        </w:rPr>
        <w:t xml:space="preserve">Explain how the model changes when moving from RDS to Amazon Aurora (does customer responsibility increase, decrease, or stay the same, and why?).</w:t>
      </w:r>
    </w:p>
    <w:p>
      <w:pPr>
        <w:pStyle w:val="ListParagraph"/>
        <w:numPr>
          <w:ilvl w:val="0"/>
          <w:numId w:val="3"/>
        </w:numPr>
        <w:spacing w:after="70" w:before="0"/>
      </w:pPr>
      <w:r>
        <w:rPr>
          <w:rFonts w:ascii="Arial" w:cs="Arial" w:eastAsia="Arial" w:hAnsi="Arial"/>
          <w:color w:val="000000"/>
          <w:sz w:val="22"/>
          <w:szCs w:val="22"/>
        </w:rPr>
        <w:t xml:space="preserve">Relate the customer responsibility side specifically to POPIA obligations for an organisation processing SA patient medical records.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0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0F6E56"/>
          <w:sz w:val="24"/>
          <w:szCs w:val="24"/>
        </w:rPr>
        <w:t xml:space="preserve">Question 4 — Cloud Incident Response (17 marks)</w:t>
      </w:r>
    </w:p>
    <w:p>
      <w:pPr>
        <w:spacing w:after="80" w:before="160"/>
      </w:pPr>
      <w:r>
        <w:rPr>
          <w:rFonts w:ascii="Arial" w:cs="Arial" w:eastAsia="Arial" w:hAnsi="Arial"/>
          <w:b/>
          <w:bCs/>
          <w:color w:val="0A0A1A"/>
          <w:sz w:val="22"/>
          <w:szCs w:val="22"/>
        </w:rPr>
        <w:t xml:space="preserve">4.1  (12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Incident scenario — Friday 11:47pm</w:t>
            </w:r>
          </w:p>
          <w:p>
            <w:pPr>
              <w:spacing w:after="40" w:before="0"/>
            </w:pPr>
            <w:r>
              <w:rPr>
                <w:rFonts w:ascii="Arial" w:cs="Arial" w:eastAsia="Arial" w:hAnsi="Arial"/>
                <w:color w:val="0A0A1A"/>
                <w:sz w:val="20"/>
                <w:szCs w:val="20"/>
              </w:rPr>
              <w:t xml:space="preserve">You are the on-call cloud engineer for KasiPay. Your phone alerts you to three simultaneous events: (1) AWS Budgets alert: your account has spent 480% of the monthly budget in the last 4 hours. (2) GuardDuty finding: CryptoCurrency:EC2/BitcoinTool.B — three EC2 instances in eu-west-1 are communicating with cryptocurrency mining pools. Your team does not operate in eu-west-1 and has never used GPU or high-CPU instances in that region. (3) CloudTrail alert: the IAM user "dev-tempuser" (created 3 hours ago) has launched 8× p3.2xlarge instances ($3.06/hour each) in eu-west-1, us-east-1, and ap-southeast-1.</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Applying the 6-phase incident response lifecycle, document your complete response. For each phase, write specific actions — name the exact AWS service, console step, or CLI command you would use. Your response should be written as a professional incident report that could be submitted to the KasiPay FSCA compliance team.</w:t>
      </w:r>
    </w:p>
    <w:p>
      <w:pPr>
        <w:spacing w:after="80" w:before="160"/>
      </w:pPr>
      <w:r>
        <w:rPr>
          <w:rFonts w:ascii="Arial" w:cs="Arial" w:eastAsia="Arial" w:hAnsi="Arial"/>
          <w:b/>
          <w:bCs/>
          <w:color w:val="0A0A1A"/>
          <w:sz w:val="22"/>
          <w:szCs w:val="22"/>
        </w:rPr>
        <w:t xml:space="preserve">Phase 1 — Prepare (note: this phase is about what should have been in place BEFORE this incident — what controls were missing that allowed this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Phase 2 — Identify (what is the evidence? what do you know and not yet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Phase 3 — Contain (exact steps in the order you would execute them — name every AWS service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Phase 4 — Eradicate (remove the threat completely — what must be deleted and what must be 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Phase 5 — Recover (how do you safely restore operations and validate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Phase 6 — Lessons Learned (blameless post-mortem: root causes, control improvements, POPIA obligations if customer data was exposed, FSCA notification if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5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4.2  (5 marks)</w:t>
      </w:r>
    </w:p>
    <w:p>
      <w:pPr>
        <w:spacing w:after="80" w:before="0"/>
        <w:jc w:val="left"/>
      </w:pPr>
      <w:r>
        <w:rPr>
          <w:rFonts w:ascii="Arial" w:cs="Arial" w:eastAsia="Arial" w:hAnsi="Arial"/>
          <w:b w:val="false"/>
          <w:bCs w:val="false"/>
          <w:i w:val="false"/>
          <w:iCs w:val="false"/>
          <w:color w:val="000000"/>
          <w:sz w:val="22"/>
          <w:szCs w:val="22"/>
        </w:rPr>
        <w:t xml:space="preserve">Following the incident, the KasiPay CTO asks you to implement AWS Config rules to detect and automatically prevent the most critical misconfigurations that contributed to the breach. Name FOUR specific AWS Config managed rules you would enable, explain what each rule detects, and describe the Lambda auto-remediation action you would attach to each. Then explain the difference between what CloudTrail told you during this incident versus what AWS Config would have told you if it had been enabled before the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000" w:before="0"/>
            </w:pPr>
            <w:r>
              <w:rPr>
                <w:sz w:val="22"/>
                <w:szCs w:val="22"/>
              </w:rPr>
              <w:t xml:space="preserve"/>
            </w:r>
          </w:p>
        </w:tc>
      </w:tr>
    </w:tbl>
    <w:p>
      <w:pPr>
        <w:spacing w:after="120" w:before="0"/>
      </w:pPr>
    </w:p>
    <w:p>
      <w:r>
        <w:br w:type="page"/>
      </w:r>
    </w:p>
    <w:p>
      <w:pPr>
        <w:pStyle w:val="Heading1"/>
        <w:pBdr>
          <w:bottom w:val="single" w:color="0F6E56" w:sz="8" w:space="2"/>
        </w:pBdr>
        <w:spacing w:after="160" w:before="280"/>
      </w:pPr>
      <w:r>
        <w:rPr>
          <w:rFonts w:ascii="Arial" w:cs="Arial" w:eastAsia="Arial" w:hAnsi="Arial"/>
          <w:b/>
          <w:bCs/>
          <w:color w:val="0A0A1A"/>
          <w:sz w:val="28"/>
          <w:szCs w:val="28"/>
        </w:rPr>
        <w:t xml:space="preserve">SECTION C — Capstone Readiness (30 marks)</w:t>
      </w:r>
    </w:p>
    <w:p>
      <w:pPr>
        <w:spacing w:after="100" w:before="0"/>
        <w:jc w:val="left"/>
      </w:pPr>
      <w:r>
        <w:rPr>
          <w:rFonts w:ascii="Arial" w:cs="Arial" w:eastAsia="Arial" w:hAnsi="Arial"/>
          <w:b w:val="false"/>
          <w:bCs w:val="false"/>
          <w:i w:val="false"/>
          <w:iCs w:val="false"/>
          <w:color w:val="000000"/>
          <w:sz w:val="22"/>
          <w:szCs w:val="22"/>
        </w:rPr>
        <w:t xml:space="preserve">This section must be answered with reference to YOUR chosen capstone scenario. State your scenario at the start of each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60" w:before="0"/>
            </w:pPr>
            <w:r>
              <w:rPr>
                <w:rFonts w:ascii="Arial" w:cs="Arial" w:eastAsia="Arial" w:hAnsi="Arial"/>
                <w:b/>
                <w:bCs/>
                <w:color w:val="0A0A1A"/>
                <w:sz w:val="20"/>
                <w:szCs w:val="20"/>
              </w:rPr>
              <w:t xml:space="preserve">My chosen capstone scenario (complete before starting Section C)</w:t>
            </w:r>
          </w:p>
          <w:p>
            <w:pPr>
              <w:spacing w:after="40" w:before="0"/>
            </w:pPr>
            <w:r>
              <w:rPr>
                <w:rFonts w:ascii="Arial" w:cs="Arial" w:eastAsia="Arial" w:hAnsi="Arial"/>
                <w:color w:val="0A0A1A"/>
                <w:sz w:val="20"/>
                <w:szCs w:val="20"/>
              </w:rPr>
              <w:t xml:space="preserve">Scenario name: ___________________________________________________</w:t>
            </w:r>
          </w:p>
          <w:p>
            <w:pPr>
              <w:spacing w:after="40" w:before="0"/>
            </w:pPr>
            <w:r>
              <w:rPr>
                <w:rFonts w:ascii="Arial" w:cs="Arial" w:eastAsia="Arial" w:hAnsi="Arial"/>
                <w:color w:val="0A0A1A"/>
                <w:sz w:val="20"/>
                <w:szCs w:val="20"/>
              </w:rPr>
              <w:t xml:space="preserve">Business name:  ___________________________________________________</w:t>
            </w:r>
          </w:p>
          <w:p>
            <w:pPr>
              <w:spacing w:after="40" w:before="0"/>
            </w:pPr>
            <w:r>
              <w:rPr>
                <w:rFonts w:ascii="Arial" w:cs="Arial" w:eastAsia="Arial" w:hAnsi="Arial"/>
                <w:color w:val="0A0A1A"/>
                <w:sz w:val="20"/>
                <w:szCs w:val="20"/>
              </w:rPr>
              <w:t xml:space="preserve">Location:       ___________________________________________________</w:t>
            </w:r>
          </w:p>
          <w:p>
            <w:pPr>
              <w:spacing w:after="40" w:before="0"/>
            </w:pPr>
            <w:r>
              <w:rPr>
                <w:rFonts w:ascii="Arial" w:cs="Arial" w:eastAsia="Arial" w:hAnsi="Arial"/>
                <w:color w:val="0A0A1A"/>
                <w:sz w:val="20"/>
                <w:szCs w:val="20"/>
              </w:rPr>
              <w:t xml:space="preserve">Primary POPIA challenge: __________________________________________</w:t>
            </w:r>
          </w:p>
        </w:tc>
      </w:tr>
    </w:tbl>
    <w:p>
      <w:pPr>
        <w:spacing w:after="240" w:before="0"/>
      </w:pPr>
    </w:p>
    <w:p>
      <w:pPr>
        <w:pBdr>
          <w:bottom w:val="single" w:color="0F6E56" w:sz="4" w:space="1"/>
        </w:pBdr>
        <w:spacing w:after="80" w:before="80"/>
      </w:pPr>
    </w:p>
    <w:p>
      <w:pPr>
        <w:spacing w:after="120" w:before="0"/>
      </w:pPr>
    </w:p>
    <w:p>
      <w:pPr>
        <w:pStyle w:val="Heading2"/>
        <w:spacing w:after="100" w:before="200"/>
      </w:pPr>
      <w:r>
        <w:rPr>
          <w:rFonts w:ascii="Arial" w:cs="Arial" w:eastAsia="Arial" w:hAnsi="Arial"/>
          <w:b/>
          <w:bCs/>
          <w:color w:val="0F6E56"/>
          <w:sz w:val="24"/>
          <w:szCs w:val="24"/>
        </w:rPr>
        <w:t xml:space="preserve">Question 5 — Architecture Design &amp; Technical Justification (18 marks)</w:t>
      </w:r>
    </w:p>
    <w:p>
      <w:pPr>
        <w:spacing w:after="80" w:before="160"/>
      </w:pPr>
      <w:r>
        <w:rPr>
          <w:rFonts w:ascii="Arial" w:cs="Arial" w:eastAsia="Arial" w:hAnsi="Arial"/>
          <w:b/>
          <w:bCs/>
          <w:color w:val="0A0A1A"/>
          <w:sz w:val="22"/>
          <w:szCs w:val="22"/>
        </w:rPr>
        <w:t xml:space="preserve">5.1  (10 marks)</w:t>
      </w:r>
    </w:p>
    <w:p>
      <w:pPr>
        <w:spacing w:after="60" w:before="0"/>
        <w:jc w:val="left"/>
      </w:pPr>
      <w:r>
        <w:rPr>
          <w:rFonts w:ascii="Arial" w:cs="Arial" w:eastAsia="Arial" w:hAnsi="Arial"/>
          <w:b w:val="false"/>
          <w:bCs w:val="false"/>
          <w:i w:val="false"/>
          <w:iCs w:val="false"/>
          <w:color w:val="000000"/>
          <w:sz w:val="22"/>
          <w:szCs w:val="22"/>
        </w:rPr>
        <w:t xml:space="preserve">Produce a complete architecture design for your capstone scenario. Your design must be presented in TWO forms:</w:t>
      </w:r>
    </w:p>
    <w:p>
      <w:pPr>
        <w:spacing w:after="60" w:before="0"/>
        <w:jc w:val="left"/>
      </w:pPr>
      <w:r>
        <w:rPr>
          <w:rFonts w:ascii="Arial" w:cs="Arial" w:eastAsia="Arial" w:hAnsi="Arial"/>
          <w:b/>
          <w:bCs/>
          <w:i w:val="false"/>
          <w:iCs w:val="false"/>
          <w:color w:val="000000"/>
          <w:sz w:val="22"/>
          <w:szCs w:val="22"/>
        </w:rPr>
        <w:t xml:space="preserve">(a) A labelled architecture diagram (hand-drawn, photographed, or digital) showing all VPC components, subnets, services, security groups, IAM roles, and data flows. All CIDR blocks must be annotated. Encryption must be shown at every data store.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600" w:before="0"/>
            </w:pPr>
            <w:r>
              <w:rPr>
                <w:rFonts w:ascii="Arial" w:cs="Arial" w:eastAsia="Arial" w:hAnsi="Arial"/>
                <w:i/>
                <w:iCs/>
                <w:color w:val="5A5A6A"/>
                <w:sz w:val="18"/>
                <w:szCs w:val="18"/>
              </w:rPr>
              <w:t xml:space="preserve">Architecture diagram (insert here or attach as a separate annotated page)</w:t>
            </w:r>
          </w:p>
        </w:tc>
      </w:tr>
    </w:tbl>
    <w:p>
      <w:pPr>
        <w:spacing w:after="120" w:before="0"/>
      </w:pPr>
    </w:p>
    <w:p>
      <w:pPr>
        <w:spacing w:after="80" w:before="0"/>
        <w:jc w:val="left"/>
      </w:pPr>
      <w:r>
        <w:rPr>
          <w:rFonts w:ascii="Arial" w:cs="Arial" w:eastAsia="Arial" w:hAnsi="Arial"/>
          <w:b/>
          <w:bCs/>
          <w:i w:val="false"/>
          <w:iCs w:val="false"/>
          <w:color w:val="000000"/>
          <w:sz w:val="22"/>
          <w:szCs w:val="22"/>
        </w:rPr>
        <w:t xml:space="preserve">(b) A design rationale table explaining every major service selection. For each service: state what it does in your architecture, WHY you chose it over the alternative, and what happens if it fails.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AWS Service</w:t>
            </w:r>
          </w:p>
        </w:tc>
        <w:tc>
          <w:tcPr>
            <w:tcW w:type="dxa" w:w="24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Role in my architecture</w:t>
            </w:r>
          </w:p>
        </w:tc>
        <w:tc>
          <w:tcPr>
            <w:tcW w:type="dxa" w:w="268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Why this and not the alternative</w:t>
            </w:r>
          </w:p>
        </w:tc>
        <w:tc>
          <w:tcPr>
            <w:tcW w:type="dxa" w:w="268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7"/>
                <w:szCs w:val="17"/>
              </w:rPr>
              <w:t xml:space="preserve">What happens if it fails</w:t>
            </w:r>
          </w:p>
        </w:tc>
      </w:tr>
      <w:tr>
        <w:tc>
          <w:tcPr>
            <w:tcW w:type="dxa" w:w="1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bCs/>
                <w:color w:val="0A0A1A"/>
                <w:sz w:val="18"/>
                <w:szCs w:val="18"/>
              </w:rPr>
              <w:t xml:space="preserve">EC2 (or equivalent compute)</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r>
      <w:tr>
        <w:tc>
          <w:tcPr>
            <w:tcW w:type="dxa" w:w="1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b/>
                <w:bCs/>
                <w:color w:val="0A0A1A"/>
                <w:sz w:val="18"/>
                <w:szCs w:val="18"/>
              </w:rPr>
              <w:t xml:space="preserve">Database service</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r>
      <w:tr>
        <w:tc>
          <w:tcPr>
            <w:tcW w:type="dxa" w:w="1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bCs/>
                <w:color w:val="0A0A1A"/>
                <w:sz w:val="18"/>
                <w:szCs w:val="18"/>
              </w:rPr>
              <w:t xml:space="preserve">Object storage</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r>
      <w:tr>
        <w:tc>
          <w:tcPr>
            <w:tcW w:type="dxa" w:w="16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b/>
                <w:bCs/>
                <w:color w:val="0A0A1A"/>
                <w:sz w:val="18"/>
                <w:szCs w:val="18"/>
              </w:rPr>
              <w:t xml:space="preserve">Security control (KMS or other)</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r>
      <w:tr>
        <w:tc>
          <w:tcPr>
            <w:tcW w:type="dxa" w:w="16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bCs/>
                <w:color w:val="0A0A1A"/>
                <w:sz w:val="18"/>
                <w:szCs w:val="18"/>
              </w:rPr>
              <w:t xml:space="preserve">IAM role configuration</w:t>
            </w:r>
          </w:p>
        </w:tc>
        <w:tc>
          <w:tcPr>
            <w:tcW w:type="dxa" w:w="2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c>
          <w:tcPr>
            <w:tcW w:type="dxa" w:w="268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36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5.2  (8 marks)</w:t>
      </w:r>
    </w:p>
    <w:p>
      <w:pPr>
        <w:spacing w:after="60" w:before="0"/>
        <w:jc w:val="left"/>
      </w:pPr>
      <w:r>
        <w:rPr>
          <w:rFonts w:ascii="Arial" w:cs="Arial" w:eastAsia="Arial" w:hAnsi="Arial"/>
          <w:b w:val="false"/>
          <w:bCs w:val="false"/>
          <w:i w:val="false"/>
          <w:iCs w:val="false"/>
          <w:color w:val="000000"/>
          <w:sz w:val="22"/>
          <w:szCs w:val="22"/>
        </w:rPr>
        <w:t xml:space="preserve">Produce a comprehensive POPIA compliance analysis for your capstone scenario. Your analysis must:</w:t>
      </w:r>
    </w:p>
    <w:p>
      <w:pPr>
        <w:pStyle w:val="ListParagraph"/>
        <w:numPr>
          <w:ilvl w:val="0"/>
          <w:numId w:val="3"/>
        </w:numPr>
        <w:spacing w:after="70" w:before="0"/>
      </w:pPr>
      <w:r>
        <w:rPr>
          <w:rFonts w:ascii="Arial" w:cs="Arial" w:eastAsia="Arial" w:hAnsi="Arial"/>
          <w:color w:val="000000"/>
          <w:sz w:val="22"/>
          <w:szCs w:val="22"/>
        </w:rPr>
        <w:t xml:space="preserve">Identify ALL categories of personal information your scenario processes, and classify any that constitute SPECIAL personal information under POPIA Section 26.</w:t>
      </w:r>
    </w:p>
    <w:p>
      <w:pPr>
        <w:pStyle w:val="ListParagraph"/>
        <w:numPr>
          <w:ilvl w:val="0"/>
          <w:numId w:val="3"/>
        </w:numPr>
        <w:spacing w:after="70" w:before="0"/>
      </w:pPr>
      <w:r>
        <w:rPr>
          <w:rFonts w:ascii="Arial" w:cs="Arial" w:eastAsia="Arial" w:hAnsi="Arial"/>
          <w:color w:val="000000"/>
          <w:sz w:val="22"/>
          <w:szCs w:val="22"/>
        </w:rPr>
        <w:t xml:space="preserve">For the THREE highest-risk POPIA conditions in your scenario (explain why each is high-risk), describe the specific AWS technical control that addresses it.</w:t>
      </w:r>
    </w:p>
    <w:p>
      <w:pPr>
        <w:pStyle w:val="ListParagraph"/>
        <w:numPr>
          <w:ilvl w:val="0"/>
          <w:numId w:val="3"/>
        </w:numPr>
        <w:spacing w:after="70" w:before="0"/>
      </w:pPr>
      <w:r>
        <w:rPr>
          <w:rFonts w:ascii="Arial" w:cs="Arial" w:eastAsia="Arial" w:hAnsi="Arial"/>
          <w:color w:val="000000"/>
          <w:sz w:val="22"/>
          <w:szCs w:val="22"/>
        </w:rPr>
        <w:t xml:space="preserve">Explain your data retention strategy — how long will you keep each type of personal data, where will it be stored (S3 storage class), and what is the deletion process when retention expires?</w:t>
      </w:r>
    </w:p>
    <w:p>
      <w:pPr>
        <w:pStyle w:val="ListParagraph"/>
        <w:numPr>
          <w:ilvl w:val="0"/>
          <w:numId w:val="3"/>
        </w:numPr>
        <w:spacing w:after="70" w:before="0"/>
      </w:pPr>
      <w:r>
        <w:rPr>
          <w:rFonts w:ascii="Arial" w:cs="Arial" w:eastAsia="Arial" w:hAnsi="Arial"/>
          <w:color w:val="000000"/>
          <w:sz w:val="22"/>
          <w:szCs w:val="22"/>
        </w:rPr>
        <w:t xml:space="preserve">Write a 100-word POPIA compliance statement as it would appear in the investor pitch deck for your scenario — suitable for a non-technical SA board audience.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3600" w:before="0"/>
            </w:pPr>
            <w:r>
              <w:rPr>
                <w:sz w:val="22"/>
                <w:szCs w:val="22"/>
              </w:rPr>
              <w:t xml:space="preserve"/>
            </w:r>
          </w:p>
        </w:tc>
      </w:tr>
    </w:tbl>
    <w:p>
      <w:pPr>
        <w:spacing w:after="120" w:before="0"/>
      </w:pPr>
    </w:p>
    <w:p>
      <w:pPr>
        <w:pStyle w:val="Heading2"/>
        <w:spacing w:after="100" w:before="200"/>
      </w:pPr>
      <w:r>
        <w:rPr>
          <w:rFonts w:ascii="Arial" w:cs="Arial" w:eastAsia="Arial" w:hAnsi="Arial"/>
          <w:b/>
          <w:bCs/>
          <w:color w:val="0F6E56"/>
          <w:sz w:val="24"/>
          <w:szCs w:val="24"/>
        </w:rPr>
        <w:t xml:space="preserve">Question 6 — Cost Analysis, Optimisation &amp; Professional Presentation (12 marks)</w:t>
      </w:r>
    </w:p>
    <w:p>
      <w:pPr>
        <w:spacing w:after="80" w:before="160"/>
      </w:pPr>
      <w:r>
        <w:rPr>
          <w:rFonts w:ascii="Arial" w:cs="Arial" w:eastAsia="Arial" w:hAnsi="Arial"/>
          <w:b/>
          <w:bCs/>
          <w:color w:val="0A0A1A"/>
          <w:sz w:val="22"/>
          <w:szCs w:val="22"/>
        </w:rPr>
        <w:t xml:space="preserve">6.1  (6 marks)</w:t>
      </w:r>
    </w:p>
    <w:p>
      <w:pPr>
        <w:spacing w:after="80" w:before="0"/>
        <w:jc w:val="left"/>
      </w:pPr>
      <w:r>
        <w:rPr>
          <w:rFonts w:ascii="Arial" w:cs="Arial" w:eastAsia="Arial" w:hAnsi="Arial"/>
          <w:b w:val="false"/>
          <w:bCs w:val="false"/>
          <w:i w:val="false"/>
          <w:iCs w:val="false"/>
          <w:color w:val="000000"/>
          <w:sz w:val="22"/>
          <w:szCs w:val="22"/>
        </w:rPr>
        <w:t xml:space="preserve">Complete a detailed monthly cost estimate for your capstone architecture. Use af-south-1 pricing and convert to ZAR at R18/USD.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Service and Configuration</w:t>
            </w:r>
          </w:p>
        </w:tc>
        <w:tc>
          <w:tcPr>
            <w:tcW w:type="dxa" w:w="20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Calculation (show working)</w:t>
            </w:r>
          </w:p>
        </w:tc>
        <w:tc>
          <w:tcPr>
            <w:tcW w:type="dxa" w:w="14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Monthly USD</w:t>
            </w:r>
          </w:p>
        </w:tc>
        <w:tc>
          <w:tcPr>
            <w:tcW w:type="dxa" w:w="31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Monthly ZAR</w:t>
            </w:r>
          </w:p>
        </w:tc>
      </w:tr>
      <w:tr>
        <w:tc>
          <w:tcPr>
            <w:tcW w:type="dxa" w:w="28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val="false"/>
                <w:bCs w:val="false"/>
                <w:color w:val="0A0A1A"/>
                <w:sz w:val="18"/>
                <w:szCs w:val="18"/>
              </w:rPr>
              <w:t xml:space="preserve">EC2 compute (specify instance type and hours)</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b w:val="false"/>
                <w:bCs w:val="false"/>
                <w:color w:val="0A0A1A"/>
                <w:sz w:val="18"/>
                <w:szCs w:val="18"/>
              </w:rPr>
              <w:t xml:space="preserve">RDS or database service (specify class)</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val="false"/>
                <w:bCs w:val="false"/>
                <w:color w:val="0A0A1A"/>
                <w:sz w:val="18"/>
                <w:szCs w:val="18"/>
              </w:rPr>
              <w:t xml:space="preserve">S3 storage (specify class and estimated GB)</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b w:val="false"/>
                <w:bCs w:val="false"/>
                <w:color w:val="0A0A1A"/>
                <w:sz w:val="18"/>
                <w:szCs w:val="18"/>
              </w:rPr>
              <w:t xml:space="preserve">EBS volumes (specify size and type)</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D8F2E9" w:val="clear"/>
            <w:tcMar>
              <w:top w:type="dxa" w:w="70"/>
              <w:left w:type="dxa" w:w="80"/>
              <w:bottom w:type="dxa" w:w="70"/>
              <w:right w:type="dxa" w:w="80"/>
            </w:tcMar>
          </w:tcPr>
          <w:p>
            <w:r>
              <w:rPr>
                <w:rFonts w:ascii="Arial" w:cs="Arial" w:eastAsia="Arial" w:hAnsi="Arial"/>
                <w:b w:val="false"/>
                <w:bCs w:val="false"/>
                <w:color w:val="0A0A1A"/>
                <w:sz w:val="18"/>
                <w:szCs w:val="18"/>
              </w:rPr>
              <w:t xml:space="preserve">Data transfer out (estimate GB)</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FFFFF" w:val="clear"/>
            <w:tcMar>
              <w:top w:type="dxa" w:w="70"/>
              <w:left w:type="dxa" w:w="80"/>
              <w:bottom w:type="dxa" w:w="70"/>
              <w:right w:type="dxa" w:w="80"/>
            </w:tcMar>
          </w:tcPr>
          <w:p>
            <w:r>
              <w:rPr>
                <w:rFonts w:ascii="Arial" w:cs="Arial" w:eastAsia="Arial" w:hAnsi="Arial"/>
                <w:b w:val="false"/>
                <w:bCs w:val="false"/>
                <w:color w:val="0A0A1A"/>
                <w:sz w:val="18"/>
                <w:szCs w:val="18"/>
              </w:rPr>
              <w:t xml:space="preserve">Other services (KMS, CloudTrail, etc.)</w:t>
            </w:r>
          </w:p>
        </w:tc>
        <w:tc>
          <w:tcPr>
            <w:tcW w:type="dxa" w:w="20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5F6FA" w:val="clear"/>
            <w:tcMar>
              <w:top w:type="dxa" w:w="70"/>
              <w:left w:type="dxa" w:w="80"/>
              <w:bottom w:type="dxa" w:w="70"/>
              <w:right w:type="dxa" w:w="80"/>
            </w:tcMar>
          </w:tcPr>
          <w:p>
            <w:pPr>
              <w:spacing w:after="2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r>
              <w:rPr>
                <w:rFonts w:ascii="Arial" w:cs="Arial" w:eastAsia="Arial" w:hAnsi="Arial"/>
                <w:b/>
                <w:bCs/>
                <w:color w:val="854F0B"/>
                <w:sz w:val="20"/>
                <w:szCs w:val="20"/>
              </w:rPr>
              <w:t xml:space="preserve">TOTAL — On-Demand pricing</w:t>
            </w:r>
          </w:p>
        </w:tc>
        <w:tc>
          <w:tcPr>
            <w:tcW w:type="dxa" w:w="20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r>
      <w:tr>
        <w:tc>
          <w:tcPr>
            <w:tcW w:type="dxa" w:w="28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r>
              <w:rPr>
                <w:rFonts w:ascii="Arial" w:cs="Arial" w:eastAsia="Arial" w:hAnsi="Arial"/>
                <w:b/>
                <w:bCs/>
                <w:color w:val="854F0B"/>
                <w:sz w:val="20"/>
                <w:szCs w:val="20"/>
              </w:rPr>
              <w:t xml:space="preserve">TOTAL — with Reserved Instances (1yr)</w:t>
            </w:r>
          </w:p>
        </w:tc>
        <w:tc>
          <w:tcPr>
            <w:tcW w:type="dxa" w:w="20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c>
          <w:tcPr>
            <w:tcW w:type="dxa" w:w="140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c>
          <w:tcPr>
            <w:tcW w:type="dxa" w:w="3160"/>
            <w:tcBorders>
              <w:top w:val="single" w:color="C8CCE0" w:sz="4"/>
              <w:left w:val="single" w:color="C8CCE0" w:sz="4"/>
              <w:bottom w:val="single" w:color="C8CCE0" w:sz="4"/>
              <w:right w:val="single" w:color="C8CCE0" w:sz="4"/>
            </w:tcBorders>
            <w:shd w:fill="FDF0D5" w:val="clear"/>
            <w:tcMar>
              <w:top w:type="dxa" w:w="70"/>
              <w:left w:type="dxa" w:w="80"/>
              <w:bottom w:type="dxa" w:w="70"/>
              <w:right w:type="dxa" w:w="80"/>
            </w:tcMar>
          </w:tcPr>
          <w:p>
            <w:pPr>
              <w:spacing w:after="60" w:before="0"/>
            </w:pPr>
            <w:r>
              <w:rPr>
                <w:sz w:val="20"/>
                <w:szCs w:val="20"/>
              </w:rPr>
              <w:t xml:space="preserve"/>
            </w:r>
          </w:p>
        </w:tc>
      </w:tr>
    </w:tbl>
    <w:p>
      <w:pPr>
        <w:spacing w:after="120" w:before="0"/>
      </w:pPr>
    </w:p>
    <w:p>
      <w:pPr>
        <w:spacing w:after="80" w:before="160"/>
      </w:pPr>
      <w:r>
        <w:rPr>
          <w:rFonts w:ascii="Arial" w:cs="Arial" w:eastAsia="Arial" w:hAnsi="Arial"/>
          <w:b/>
          <w:bCs/>
          <w:color w:val="0A0A1A"/>
          <w:sz w:val="22"/>
          <w:szCs w:val="22"/>
        </w:rPr>
        <w:t xml:space="preserve">6.2  (6 marks)</w:t>
      </w:r>
    </w:p>
    <w:p>
      <w:pPr>
        <w:spacing w:after="80" w:before="0"/>
        <w:jc w:val="left"/>
      </w:pPr>
      <w:r>
        <w:rPr>
          <w:rFonts w:ascii="Arial" w:cs="Arial" w:eastAsia="Arial" w:hAnsi="Arial"/>
          <w:b w:val="false"/>
          <w:bCs w:val="false"/>
          <w:i w:val="false"/>
          <w:iCs w:val="false"/>
          <w:color w:val="000000"/>
          <w:sz w:val="22"/>
          <w:szCs w:val="22"/>
        </w:rPr>
        <w:t xml:space="preserve">You are preparing for your capstone presentation to the panel. Answer the following three panel-style questions in writing, as you would present them in your 15-minute presentation. Each answer should be clear, specific, and demonstrate genuine architectural understanding.</w:t>
      </w:r>
    </w:p>
    <w:p>
      <w:pPr>
        <w:spacing w:after="80" w:before="160"/>
      </w:pPr>
      <w:r>
        <w:rPr>
          <w:rFonts w:ascii="Arial" w:cs="Arial" w:eastAsia="Arial" w:hAnsi="Arial"/>
          <w:b/>
          <w:bCs/>
          <w:color w:val="0A0A1A"/>
          <w:sz w:val="22"/>
          <w:szCs w:val="22"/>
        </w:rPr>
        <w:t xml:space="preserve">Panel Q1: Architecture Defence</w:t>
      </w:r>
    </w:p>
    <w:p>
      <w:pPr>
        <w:spacing w:after="80" w:before="0"/>
        <w:jc w:val="left"/>
      </w:pPr>
      <w:r>
        <w:rPr>
          <w:rFonts w:ascii="Arial" w:cs="Arial" w:eastAsia="Arial" w:hAnsi="Arial"/>
          <w:b w:val="false"/>
          <w:bCs w:val="false"/>
          <w:i/>
          <w:iCs/>
          <w:color w:val="0F6E56"/>
          <w:sz w:val="22"/>
          <w:szCs w:val="22"/>
        </w:rPr>
        <w:t xml:space="preserve">"Walk me through the data flow from a user's request into your system, through to the database and back. Name every AWS service the request passes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Panel Q2: Security &amp; POPIA</w:t>
      </w:r>
    </w:p>
    <w:p>
      <w:pPr>
        <w:spacing w:after="80" w:before="0"/>
        <w:jc w:val="left"/>
      </w:pPr>
      <w:r>
        <w:rPr>
          <w:rFonts w:ascii="Arial" w:cs="Arial" w:eastAsia="Arial" w:hAnsi="Arial"/>
          <w:b w:val="false"/>
          <w:bCs w:val="false"/>
          <w:i/>
          <w:iCs/>
          <w:color w:val="0F6E56"/>
          <w:sz w:val="22"/>
          <w:szCs w:val="22"/>
        </w:rPr>
        <w:t xml:space="preserve">"Your system suffers a breach and customer personal data is exposed. Under POPIA, what are you legally required to do, within what timeframe, and to whom? What is the first technical action you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120" w:before="0"/>
      </w:pPr>
    </w:p>
    <w:p>
      <w:pPr>
        <w:spacing w:after="80" w:before="160"/>
      </w:pPr>
      <w:r>
        <w:rPr>
          <w:rFonts w:ascii="Arial" w:cs="Arial" w:eastAsia="Arial" w:hAnsi="Arial"/>
          <w:b/>
          <w:bCs/>
          <w:color w:val="0A0A1A"/>
          <w:sz w:val="22"/>
          <w:szCs w:val="22"/>
        </w:rPr>
        <w:t xml:space="preserve">Panel Q3: Cost &amp; Business Justification</w:t>
      </w:r>
    </w:p>
    <w:p>
      <w:pPr>
        <w:spacing w:after="80" w:before="0"/>
        <w:jc w:val="left"/>
      </w:pPr>
      <w:r>
        <w:rPr>
          <w:rFonts w:ascii="Arial" w:cs="Arial" w:eastAsia="Arial" w:hAnsi="Arial"/>
          <w:b w:val="false"/>
          <w:bCs w:val="false"/>
          <w:i/>
          <w:iCs/>
          <w:color w:val="0F6E56"/>
          <w:sz w:val="22"/>
          <w:szCs w:val="22"/>
        </w:rPr>
        <w:t xml:space="preserve">"Your South African client asks: why should we pay ongoing cloud costs instead of just buying servers once? Give me a 3-sentence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CE0" w:sz="4"/>
              <w:left w:val="single" w:color="C8CCE0" w:sz="4"/>
              <w:bottom w:val="single" w:color="C8CCE0" w:sz="4"/>
              <w:right w:val="single" w:color="C8CCE0" w:sz="4"/>
            </w:tcBorders>
            <w:shd w:fill="F5F6FA" w:val="clear"/>
            <w:tcMar>
              <w:top w:type="dxa" w:w="80"/>
              <w:left w:type="dxa" w:w="120"/>
              <w:bottom w:type="dxa" w:w="80"/>
              <w:right w:type="dxa" w:w="120"/>
            </w:tcMar>
          </w:tcPr>
          <w:p>
            <w:pPr>
              <w:spacing w:after="1200" w:before="0"/>
            </w:pPr>
            <w:r>
              <w:rPr>
                <w:sz w:val="22"/>
                <w:szCs w:val="22"/>
              </w:rPr>
              <w:t xml:space="preserve"/>
            </w:r>
          </w:p>
        </w:tc>
      </w:tr>
    </w:tbl>
    <w:p>
      <w:pPr>
        <w:spacing w:after="120" w:before="0"/>
      </w:pPr>
    </w:p>
    <w:p>
      <w:r>
        <w:br w:type="page"/>
      </w:r>
    </w:p>
    <w:p>
      <w:pPr>
        <w:pStyle w:val="Heading1"/>
        <w:pBdr>
          <w:bottom w:val="single" w:color="0F6E56" w:sz="8" w:space="2"/>
        </w:pBdr>
        <w:spacing w:after="160" w:before="280"/>
      </w:pPr>
      <w:r>
        <w:rPr>
          <w:rFonts w:ascii="Arial" w:cs="Arial" w:eastAsia="Arial" w:hAnsi="Arial"/>
          <w:b/>
          <w:bCs/>
          <w:color w:val="0A0A1A"/>
          <w:sz w:val="28"/>
          <w:szCs w:val="28"/>
        </w:rPr>
        <w:t xml:space="preserve">MARKING GUIDE — Assignment 2 (Facilitator use only)</w:t>
      </w:r>
    </w:p>
    <w:p>
      <w:pPr>
        <w:spacing w:after="160" w:before="0"/>
        <w:jc w:val="left"/>
      </w:pPr>
      <w:r>
        <w:rPr>
          <w:rFonts w:ascii="Arial" w:cs="Arial" w:eastAsia="Arial" w:hAnsi="Arial"/>
          <w:b/>
          <w:bCs/>
          <w:i w:val="false"/>
          <w:iCs w:val="false"/>
          <w:color w:val="993C1D"/>
          <w:sz w:val="22"/>
          <w:szCs w:val="22"/>
        </w:rPr>
        <w:t xml:space="preserve">This page should be removed before distributing to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Assessment Criterion</w:t>
            </w:r>
          </w:p>
        </w:tc>
        <w:tc>
          <w:tcPr>
            <w:tcW w:type="dxa" w:w="8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Marks</w:t>
            </w:r>
          </w:p>
        </w:tc>
        <w:tc>
          <w:tcPr>
            <w:tcW w:type="dxa" w:w="61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Descriptor — what earns full marks</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Q1.1 — EC2 pricing &amp; families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 REST API: m5.large or t3.medium, Reserved 1yr — stable load justifies 1yr commit. Cost: $0.028×720×R18=R363/mo (2). (B) Batch: c5.xlarge, Spot — CPU intensive, can be interrupted, 3hr nightly. Cost: $0.019×3×31×R18≈R32/mo (2). (C) Dev: t3.medium, On-Demand — part-time use, stop at 6pm saves ~58%. Cost: $0.046×(10hr×5days×4.3wks)×R18≈R178/mo (2).</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Q1.2 — IAM audit issues</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Access keys on EC2: risk=stolen if compromised, fix=IAM role (1.5). Root no MFA: risk=account takeover, fix=enable MFA and stop using root (1.5). Action:*/Resource:*: violates least privilege, fix=specific actions and ARNs (1.5). Port 5432 from 0.0.0.0/0: POPIA Condition 7, fix=SG source = app SG ID only (1.5).</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Q1.3 — IAM policy JSON</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Valid JSON structure with Version, Statement array (1). Two Allow statements: s3:GetObject + s3:PutObject on correct bucket ARN (1.5). dynamodb:Query + dynamodb:PutItem on correct table ARN (1.5). Explicit Deny statement: s3:DeleteObject on bucket ARN + dynamodb:DeleteTable on table ARN (2).</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Q2.1 — Storage selection</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S3 Standard: current patient records accessed daily (1). S3 Standard-IA or Glacier Instant: 3-year-old prescriptions accessed 2×/year (1). Glacier Instant (not Flexible): scan archives, must be available within 15 min = needs instant retrieval (1). EBS gp3: EC2 root volume — block storage required (1). EFS: shared directory for multiple EC2 instances simultaneously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Q2.2 — RDS vs self-managed</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Any 2 of: OS patching, DB engine upgrades, automated backups, Multi-AZ failover, performance monitoring, storage scaling (2). Time/cost calculation: e.g. 8hrs/month patching = R45k/160hrs×8 = R2,250/month equivalent (1). Multi-AZ for FSCA: automatic failover 60-120s, synchronous replication, meets RPO/RTO (1.5). Read Replica not appropriate: does not provide failover — only read scaling (1.5).</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Q2.3 — Cost estimate</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Correct line calculations (1 each): 2×c5.xlarge On-Demand = $0.170×2×720=$244.80; RDS Multi-AZ t3.medium = $0.136×720=$97.92; S3 = $0.023×500=$11.50; Data transfer = $0.09×190=$17.10; Total ≈ $371 = R6,678. One optimisation saving &gt;30%: Reserved Instances for EC2+RDS saves ~65% on compute = ~R2,700/month saving (2 for correct optimisation and quantification). Justification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Q3.1 — Encryption gaps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RDS unencrypted: Condition 7, take snapshot + copy with KMS + restore (cannot add to existing) (1). S3 no encryption: Condition 7, enable SSE-KMS on bucket policy, use aws s3 cp --sse-kms (1). EBS no encryption: Condition 7, enable account-level default encryption for future volumes; existing volumes require snapshot+copy (1). HTTP not enforced: Condition 7, add HTTPS listener on ALB + HTTP→HTTPS redirect rule (1). Full POPIA condition citation required for each (1 total).</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Q3.2 — POPIA 8 conditions table</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/7</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Conditions 1, 3, 6 typically PC (CloudTrail helps 1; tags help 3; no privacy notice published yet for 6). Conditions 2, 4, 5 typically PC (IAM helps 2 and 4; RDS backups help 5). Condition 7 compliant after Lab 5a (KMS + TLS + SG + CloudTrail). Condition 8 NC (app-level feature not yet built). 1 mark per correctly assessed condition with valid AWS control/gap. Deduct 0.5 for wrong status without justification.</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Q3.3 — Shared Responsibility RDS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AWS automates (any 3): OS patching, DB engine patching, automated daily backups, Multi-AZ failover, storage auto-scaling, minor version upgrades (2). Customer owns (any 3): data encryption configuration, IAM access policies, network security (SGs), backup retention period, schema and query security, application-level access control (2). Aurora: customer responsibility decreases — AWS manages more storage and replication layers (1). POPIA link: customer still owns data classification, access control, breach notification regardless of RDS (1).</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Q4.1 — IR 6 phases</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/12</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Prepare (2): pre-staged forensic role, GuardDuty should have been enabled before, budget alerts should have existed. Identify (2): 3 concurrent evidence sources, scope the compromised IAM user and regions. Contain (2): disable dev-tempuser immediately + ALL keys, terminate unauthorised instances, document ARNs before deleting. Eradicate (2): delete all attacker-created users/roles/keys, investigate how dev-tempuser was created/compromised, patch the root cause. Recover (2): confirm no persistent access (no new users, no Lambda functions, no S3 bucket policies modified), monitor for 72hrs. Lessons Learned (2): root cause = no MFA on IAM users + budget alert set too high + GuardDuty not enabled, POPIA/FSCA notification assessment.</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Q4.2 — Config rules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/5</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Any 4 of: root-account-mfa-enabled, restricted-ssh, iam-user-mfa-enabled, s3-bucket-public-access-prohibited, encrypted-volumes, access-keys-rotated. Each rule: what it detects (0.5) + Lambda remediation (0.5) = 1 per rule (4 total). CloudTrail vs Config: CloudTrail = what happened (who launched what and when), Config = current state compliance (is the SG open right now?) (1).</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Q5.1 — Architecture design</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/10</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Diagram: VPC boundary+CIDR, 2 AZs, all services in correct subnets, IGW, route tables, SGs, IAM role, encryption markers (5). Rationale table: each service clearly justified, alternative considered, failure mode addressed (5). Deduct 1 per major missing component (no IGW, no multi-AZ, no IAM role, no encryption shown).</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Q5.2 — POPIA analysis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/8</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Personal info categories with correct classification of special PII (2). Three highest-risk conditions with specific AWS controls (2 if all 3 correctly argued). Retention strategy with correct S3 classes and deletion process (2). Board-level compliance statement: non-technical language, mentions POPIA, mentions key controls (2).</w:t>
            </w:r>
          </w:p>
        </w:tc>
      </w:tr>
      <w:tr>
        <w:tc>
          <w:tcPr>
            <w:tcW w:type="dxa" w:w="24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tcPr>
          <w:p>
            <w:r>
              <w:rPr>
                <w:rFonts w:ascii="Arial" w:cs="Arial" w:eastAsia="Arial" w:hAnsi="Arial"/>
                <w:b/>
                <w:bCs/>
                <w:color w:val="0A0A1A"/>
                <w:sz w:val="20"/>
                <w:szCs w:val="20"/>
              </w:rPr>
              <w:t xml:space="preserve">Q6.1 — Cost estimate</w:t>
            </w:r>
          </w:p>
        </w:tc>
        <w:tc>
          <w:tcPr>
            <w:tcW w:type="dxa" w:w="800"/>
            <w:tcBorders>
              <w:top w:val="single" w:color="C8CCE0" w:sz="4"/>
              <w:left w:val="single" w:color="C8CCE0" w:sz="4"/>
              <w:bottom w:val="single" w:color="C8CCE0" w:sz="4"/>
              <w:right w:val="single" w:color="C8CCE0" w:sz="4"/>
            </w:tcBorders>
            <w:shd w:fill="D8F2E9"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Each line item calculated correctly using correct af-south-1 rates (4 for full accuracy, 2 for mostly correct). Reserved comparison calculated with correct savings % (1). Both ZAR totals shown (1).</w:t>
            </w:r>
          </w:p>
        </w:tc>
      </w:tr>
      <w:tr>
        <w:tc>
          <w:tcPr>
            <w:tcW w:type="dxa" w:w="24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tcPr>
          <w:p>
            <w:r>
              <w:rPr>
                <w:rFonts w:ascii="Arial" w:cs="Arial" w:eastAsia="Arial" w:hAnsi="Arial"/>
                <w:b/>
                <w:bCs/>
                <w:color w:val="0A0A1A"/>
                <w:sz w:val="20"/>
                <w:szCs w:val="20"/>
              </w:rPr>
              <w:t xml:space="preserve">Q6.2 — Panel Q&amp;A responses</w:t>
            </w:r>
          </w:p>
        </w:tc>
        <w:tc>
          <w:tcPr>
            <w:tcW w:type="dxa" w:w="800"/>
            <w:tcBorders>
              <w:top w:val="single" w:color="C8CCE0" w:sz="4"/>
              <w:left w:val="single" w:color="C8CCE0" w:sz="4"/>
              <w:bottom w:val="single" w:color="C8CCE0" w:sz="4"/>
              <w:right w:val="single" w:color="C8CCE0" w:sz="4"/>
            </w:tcBorders>
            <w:shd w:fill="FFFFFF" w:val="clear"/>
            <w:tcMar>
              <w:top w:type="dxa" w:w="80"/>
              <w:left w:type="dxa" w:w="100"/>
              <w:bottom w:type="dxa" w:w="80"/>
              <w:right w:type="dxa" w:w="100"/>
            </w:tcMar>
            <w:vAlign w:val="center"/>
          </w:tcPr>
          <w:p>
            <w:pPr>
              <w:jc w:val="center"/>
            </w:pPr>
            <w:r>
              <w:rPr>
                <w:rFonts w:ascii="Arial" w:cs="Arial" w:eastAsia="Arial" w:hAnsi="Arial"/>
                <w:b/>
                <w:bCs/>
                <w:color w:val="0F6E56"/>
                <w:sz w:val="22"/>
                <w:szCs w:val="22"/>
              </w:rPr>
              <w:t xml:space="preserve">/6</w:t>
            </w:r>
          </w:p>
        </w:tc>
        <w:tc>
          <w:tcPr>
            <w:tcW w:type="dxa" w:w="6160"/>
            <w:tcBorders>
              <w:top w:val="single" w:color="C8CCE0" w:sz="4"/>
              <w:left w:val="single" w:color="C8CCE0" w:sz="4"/>
              <w:bottom w:val="single" w:color="C8CCE0" w:sz="4"/>
              <w:right w:val="single" w:color="C8CCE0" w:sz="4"/>
            </w:tcBorders>
            <w:shd w:fill="F5F6FA" w:val="clear"/>
            <w:tcMar>
              <w:top w:type="dxa" w:w="80"/>
              <w:left w:type="dxa" w:w="100"/>
              <w:bottom w:type="dxa" w:w="80"/>
              <w:right w:type="dxa" w:w="100"/>
            </w:tcMar>
          </w:tcPr>
          <w:p>
            <w:r>
              <w:rPr>
                <w:rFonts w:ascii="Arial" w:cs="Arial" w:eastAsia="Arial" w:hAnsi="Arial"/>
                <w:color w:val="5A5A6A"/>
                <w:sz w:val="19"/>
                <w:szCs w:val="19"/>
              </w:rPr>
              <w:t xml:space="preserve">Data flow answer: names every service (EC2→SG→RDS) in correct order with protocols (2). POPIA breach: 72 hours, Information Regulator, first technical action = deny-all SG on compromised resource (2). 3-sentence business case: no upfront capital, elastic cost, OpEx tax treatment — professional language appropriate for SA client (2).</w:t>
            </w:r>
          </w:p>
        </w:tc>
      </w:tr>
    </w:tbl>
    <w:p>
      <w:pPr>
        <w:spacing w:after="240" w:before="0"/>
      </w:pPr>
    </w:p>
    <w:p>
      <w:pPr>
        <w:spacing w:after="120" w:before="0"/>
        <w:jc w:val="left"/>
      </w:pPr>
      <w:r>
        <w:rPr>
          <w:rFonts w:ascii="Arial" w:cs="Arial" w:eastAsia="Arial" w:hAnsi="Arial"/>
          <w:b/>
          <w:bCs/>
          <w:i w:val="false"/>
          <w:iCs w:val="false"/>
          <w:color w:val="0F6E56"/>
          <w:sz w:val="22"/>
          <w:szCs w:val="22"/>
        </w:rPr>
        <w:t xml:space="preserve">Total: 100 marks. Pass mark: 50%. Distinction: 75%+. Submissions below 50% receive written feedback and may resubmit once within 5 business days for a maximum mark of 60%.</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5A5A6A"/>
        <w:sz w:val="18"/>
        <w:szCs w:val="18"/>
      </w:rPr>
      <w:t xml:space="preserve">Ginashe Digital Academy  |  Cloud Launchpad  |  Formal Written Assignment 2 — End-of-Course  |  Page </w:t>
    </w:r>
    <w:r>
      <w:rPr>
        <w:rFonts w:ascii="Arial" w:cs="Arial" w:eastAsia="Arial" w:hAnsi="Arial"/>
        <w:color w:val="5A5A6A"/>
        <w:sz w:val="18"/>
        <w:szCs w:val="18"/>
      </w:rPr>
      <w:fldChar w:fldCharType="begin"/>
      <w:instrText xml:space="preserve">PAGE</w:instrText>
      <w:fldChar w:fldCharType="separate"/>
      <w:fldChar w:fldCharType="end"/>
    </w:r>
    <w:r>
      <w:rPr>
        <w:rFonts w:ascii="Arial" w:cs="Arial" w:eastAsia="Arial" w:hAnsi="Arial"/>
        <w:color w:val="5A5A6A"/>
        <w:sz w:val="18"/>
        <w:szCs w:val="18"/>
      </w:rPr>
      <w:t xml:space="preserve"> of </w:t>
    </w:r>
    <w:r>
      <w:rPr>
        <w:rFonts w:ascii="Arial" w:cs="Arial" w:eastAsia="Arial" w:hAnsi="Arial"/>
        <w:color w:val="5A5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jc w:val="right"/>
    </w:pPr>
    <w:r>
      <w:rPr>
        <w:rFonts w:ascii="Arial" w:cs="Arial" w:eastAsia="Arial" w:hAnsi="Arial"/>
        <w:color w:val="5A5A6A"/>
        <w:sz w:val="18"/>
        <w:szCs w:val="18"/>
      </w:rPr>
      <w:t xml:space="preserve">GDA Cloud Launchpad  |  Formal Written Assignment 2  |  End-of-Course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0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A0A1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A0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2026-04-22T05:27:56.079Z</dcterms:created>
  <dcterms:modified xsi:type="dcterms:W3CDTF">2026-04-22T05:27:56.079Z</dcterms:modified>
</cp:coreProperties>
</file>

<file path=docProps/custom.xml><?xml version="1.0" encoding="utf-8"?>
<Properties xmlns="http://schemas.openxmlformats.org/officeDocument/2006/custom-properties" xmlns:vt="http://schemas.openxmlformats.org/officeDocument/2006/docPropsVTypes"/>
</file>