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3C3489" w:sz="12" w:space="1"/>
        </w:pBdr>
        <w:spacing w:after="200" w:before="1440"/>
        <w:jc w:val="left"/>
      </w:pPr>
      <w:r>
        <w:rPr>
          <w:rFonts w:ascii="Arial" w:cs="Arial" w:eastAsia="Arial" w:hAnsi="Arial"/>
          <w:b/>
          <w:bCs/>
          <w:color w:val="3C3489"/>
          <w:sz w:val="36"/>
          <w:szCs w:val="36"/>
        </w:rPr>
        <w:t xml:space="preserve">GINASHE DIGITAL ACADEMY</w:t>
      </w:r>
    </w:p>
    <w:p>
      <w:pPr>
        <w:spacing w:after="80" w:before="120"/>
        <w:jc w:val="left"/>
      </w:pPr>
      <w:r>
        <w:rPr>
          <w:rFonts w:ascii="Arial" w:cs="Arial" w:eastAsia="Arial" w:hAnsi="Arial"/>
          <w:b w:val="false"/>
          <w:bCs w:val="false"/>
          <w:i w:val="false"/>
          <w:iCs w:val="false"/>
          <w:color w:val="5A5280"/>
          <w:sz w:val="26"/>
          <w:szCs w:val="26"/>
        </w:rPr>
        <w:t xml:space="preserve">Cloud Computing Track — Foundation Level</w:t>
      </w:r>
    </w:p>
    <w:p>
      <w:pPr>
        <w:spacing w:after="60" w:before="200"/>
        <w:jc w:val="left"/>
      </w:pPr>
      <w:r>
        <w:rPr>
          <w:rFonts w:ascii="Arial" w:cs="Arial" w:eastAsia="Arial" w:hAnsi="Arial"/>
          <w:b/>
          <w:bCs/>
          <w:i w:val="false"/>
          <w:iCs w:val="false"/>
          <w:color w:val="12103A"/>
          <w:sz w:val="44"/>
          <w:szCs w:val="44"/>
        </w:rPr>
        <w:t xml:space="preserve">Cloud Launchpad · Module 5</w:t>
      </w:r>
    </w:p>
    <w:p>
      <w:pPr>
        <w:spacing w:after="60" w:before="0"/>
        <w:jc w:val="left"/>
      </w:pPr>
      <w:r>
        <w:rPr>
          <w:rFonts w:ascii="Arial" w:cs="Arial" w:eastAsia="Arial" w:hAnsi="Arial"/>
          <w:b/>
          <w:bCs/>
          <w:i w:val="false"/>
          <w:iCs w:val="false"/>
          <w:color w:val="3C3489"/>
          <w:sz w:val="36"/>
          <w:szCs w:val="36"/>
        </w:rPr>
        <w:t xml:space="preserve">Cloud Security</w:t>
      </w:r>
    </w:p>
    <w:p>
      <w:pPr>
        <w:spacing w:after="300" w:before="0"/>
        <w:jc w:val="left"/>
      </w:pPr>
      <w:r>
        <w:rPr>
          <w:rFonts w:ascii="Arial" w:cs="Arial" w:eastAsia="Arial" w:hAnsi="Arial"/>
          <w:b w:val="false"/>
          <w:bCs w:val="false"/>
          <w:i w:val="false"/>
          <w:iCs w:val="false"/>
          <w:color w:val="5A5280"/>
          <w:sz w:val="28"/>
          <w:szCs w:val="28"/>
        </w:rPr>
        <w:t xml:space="preserve">Complete Teaching &amp; LMS Materials Package</w:t>
      </w:r>
    </w:p>
    <w:p>
      <w:pPr>
        <w:spacing w:after="240" w:before="0"/>
      </w:pPr>
    </w:p>
    <w:p>
      <w:pPr>
        <w:pStyle w:val="ListParagraph"/>
        <w:numPr>
          <w:ilvl w:val="0"/>
          <w:numId w:val="2"/>
        </w:numPr>
        <w:spacing w:after="60" w:before="0"/>
      </w:pPr>
      <w:r>
        <w:rPr>
          <w:rFonts w:ascii="Arial" w:cs="Arial" w:eastAsia="Arial" w:hAnsi="Arial"/>
          <w:color w:val="000000"/>
          <w:sz w:val="22"/>
          <w:szCs w:val="22"/>
        </w:rPr>
        <w:t xml:space="preserve">Slide Deck Content with Full Speaker Notes (3 lessons · 16 slides)</w:t>
      </w:r>
    </w:p>
    <w:p>
      <w:pPr>
        <w:pStyle w:val="ListParagraph"/>
        <w:numPr>
          <w:ilvl w:val="0"/>
          <w:numId w:val="2"/>
        </w:numPr>
        <w:spacing w:after="60" w:before="0"/>
      </w:pPr>
      <w:r>
        <w:rPr>
          <w:rFonts w:ascii="Arial" w:cs="Arial" w:eastAsia="Arial" w:hAnsi="Arial"/>
          <w:color w:val="000000"/>
          <w:sz w:val="22"/>
          <w:szCs w:val="22"/>
        </w:rPr>
        <w:t xml:space="preserve">LMS Course Pages — Student Reading Content (3 pages)</w:t>
      </w:r>
    </w:p>
    <w:p>
      <w:pPr>
        <w:pStyle w:val="ListParagraph"/>
        <w:numPr>
          <w:ilvl w:val="0"/>
          <w:numId w:val="2"/>
        </w:numPr>
        <w:spacing w:after="60" w:before="0"/>
      </w:pPr>
      <w:r>
        <w:rPr>
          <w:rFonts w:ascii="Arial" w:cs="Arial" w:eastAsia="Arial" w:hAnsi="Arial"/>
          <w:color w:val="000000"/>
          <w:sz w:val="22"/>
          <w:szCs w:val="22"/>
        </w:rPr>
        <w:t xml:space="preserve">Student Workbook — POPIA Audit Template, Encryption Decision Matrix, IR Simulation Cards, Security Hardening Report</w:t>
      </w:r>
    </w:p>
    <w:p>
      <w:pPr>
        <w:pStyle w:val="ListParagraph"/>
        <w:numPr>
          <w:ilvl w:val="0"/>
          <w:numId w:val="2"/>
        </w:numPr>
        <w:spacing w:after="60" w:before="0"/>
      </w:pPr>
      <w:r>
        <w:rPr>
          <w:rFonts w:ascii="Arial" w:cs="Arial" w:eastAsia="Arial" w:hAnsi="Arial"/>
          <w:color w:val="000000"/>
          <w:sz w:val="22"/>
          <w:szCs w:val="22"/>
        </w:rPr>
        <w:t xml:space="preserve">Video / Narration Scripts — Lessons 1 and 2 in full; Lesson 3 outline</w:t>
      </w:r>
    </w:p>
    <w:p>
      <w:pPr>
        <w:pStyle w:val="ListParagraph"/>
        <w:numPr>
          <w:ilvl w:val="0"/>
          <w:numId w:val="2"/>
        </w:numPr>
        <w:spacing w:after="60" w:before="0"/>
      </w:pPr>
      <w:r>
        <w:rPr>
          <w:rFonts w:ascii="Arial" w:cs="Arial" w:eastAsia="Arial" w:hAnsi="Arial"/>
          <w:color w:val="000000"/>
          <w:sz w:val="22"/>
          <w:szCs w:val="22"/>
        </w:rPr>
        <w:t xml:space="preserve">Discussion Forum Prompts with Facilitation Guides (3 prompts)</w:t>
      </w:r>
    </w:p>
    <w:p>
      <w:pPr>
        <w:pStyle w:val="ListParagraph"/>
        <w:numPr>
          <w:ilvl w:val="0"/>
          <w:numId w:val="2"/>
        </w:numPr>
        <w:spacing w:after="60" w:before="0"/>
      </w:pPr>
      <w:r>
        <w:rPr>
          <w:rFonts w:ascii="Arial" w:cs="Arial" w:eastAsia="Arial" w:hAnsi="Arial"/>
          <w:color w:val="000000"/>
          <w:sz w:val="22"/>
          <w:szCs w:val="22"/>
        </w:rPr>
        <w:t xml:space="preserve">Security Reference Card — Shared Responsibility, POPIA 8 conditions, Encryption options, IR phases</w:t>
      </w:r>
    </w:p>
    <w:p>
      <w:pPr>
        <w:pStyle w:val="ListParagraph"/>
        <w:numPr>
          <w:ilvl w:val="0"/>
          <w:numId w:val="2"/>
        </w:numPr>
        <w:spacing w:after="60" w:before="0"/>
      </w:pPr>
      <w:r>
        <w:rPr>
          <w:rFonts w:ascii="Arial" w:cs="Arial" w:eastAsia="Arial" w:hAnsi="Arial"/>
          <w:color w:val="000000"/>
          <w:sz w:val="22"/>
          <w:szCs w:val="22"/>
        </w:rPr>
        <w:t xml:space="preserve">Pre-reading Handout: Introduction to the Capstone Project (Module 6 preview)</w:t>
      </w:r>
    </w:p>
    <w:p>
      <w:pPr>
        <w:pStyle w:val="ListParagraph"/>
        <w:numPr>
          <w:ilvl w:val="0"/>
          <w:numId w:val="2"/>
        </w:numPr>
        <w:spacing w:after="60" w:before="0"/>
      </w:pPr>
      <w:r>
        <w:rPr>
          <w:rFonts w:ascii="Arial" w:cs="Arial" w:eastAsia="Arial" w:hAnsi="Arial"/>
          <w:color w:val="000000"/>
          <w:sz w:val="22"/>
          <w:szCs w:val="22"/>
        </w:rPr>
        <w:t xml:space="preserve">Facilitator Lab Environment Checklist</w:t>
      </w:r>
    </w:p>
    <w:p>
      <w:pPr>
        <w:spacing w:after="240" w:before="0"/>
      </w:pPr>
    </w:p>
    <w:p>
      <w:pPr>
        <w:spacing w:after="120" w:before="0"/>
        <w:jc w:val="left"/>
      </w:pPr>
      <w:r>
        <w:rPr>
          <w:rFonts w:ascii="Arial" w:cs="Arial" w:eastAsia="Arial" w:hAnsi="Arial"/>
          <w:b w:val="false"/>
          <w:bCs w:val="false"/>
          <w:i w:val="false"/>
          <w:iCs w:val="false"/>
          <w:color w:val="5A5280"/>
          <w:sz w:val="20"/>
          <w:szCs w:val="20"/>
        </w:rPr>
        <w:t xml:space="preserve">Prepared by Ginashe Group — 14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C3489" w:sz="6"/>
              <w:left w:val="single" w:color="3C3489" w:sz="6"/>
              <w:bottom w:val="single" w:color="3C3489" w:sz="6"/>
              <w:right w:val="single" w:color="3C3489" w:sz="6"/>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§1</w:t>
            </w:r>
          </w:p>
          <w:p>
            <w:pPr>
              <w:spacing w:after="0" w:before="40"/>
              <w:jc w:val="center"/>
            </w:pPr>
            <w:r>
              <w:rPr>
                <w:rFonts w:ascii="Arial" w:cs="Arial" w:eastAsia="Arial" w:hAnsi="Arial"/>
                <w:color w:val="AAAAAA"/>
                <w:sz w:val="16"/>
                <w:szCs w:val="16"/>
              </w:rPr>
              <w:t xml:space="preserve">SECTION</w:t>
            </w:r>
          </w:p>
        </w:tc>
        <w:tc>
          <w:tcPr>
            <w:tcW w:type="dxa" w:w="7960"/>
            <w:tcBorders>
              <w:top w:val="single" w:color="E5E3FC" w:sz="6"/>
              <w:left w:val="single" w:color="E5E3FC" w:sz="6"/>
              <w:bottom w:val="single" w:color="E5E3FC" w:sz="6"/>
              <w:right w:val="single" w:color="E5E3FC" w:sz="6"/>
            </w:tcBorders>
            <w:shd w:fill="E5E3FC" w:val="clear"/>
            <w:tcMar>
              <w:top w:type="dxa" w:w="160"/>
              <w:left w:type="dxa" w:w="180"/>
              <w:bottom w:type="dxa" w:w="160"/>
              <w:right w:type="dxa" w:w="140"/>
            </w:tcMar>
            <w:vAlign w:val="center"/>
          </w:tcPr>
          <w:p>
            <w:r>
              <w:rPr>
                <w:rFonts w:ascii="Arial" w:cs="Arial" w:eastAsia="Arial" w:hAnsi="Arial"/>
                <w:b/>
                <w:bCs/>
                <w:color w:val="12103A"/>
                <w:sz w:val="30"/>
                <w:szCs w:val="30"/>
              </w:rPr>
              <w:t xml:space="preserve">Slide Deck Content &amp; Speaker Notes</w:t>
            </w:r>
          </w:p>
          <w:p>
            <w:pPr>
              <w:spacing w:after="0" w:before="50"/>
            </w:pPr>
            <w:r>
              <w:rPr>
                <w:rFonts w:ascii="Arial" w:cs="Arial" w:eastAsia="Arial" w:hAnsi="Arial"/>
                <w:i/>
                <w:iCs/>
                <w:color w:val="12103A"/>
                <w:sz w:val="20"/>
                <w:szCs w:val="20"/>
              </w:rPr>
              <w:t xml:space="preserve">3 lessons · 16 slides · Full facilitator script per slide</w:t>
            </w:r>
          </w:p>
        </w:tc>
      </w:tr>
    </w:tbl>
    <w:p>
      <w:pPr>
        <w:spacing w:after="120" w:before="0"/>
      </w:pPr>
    </w:p>
    <w:p>
      <w:pPr>
        <w:pStyle w:val="Heading1"/>
        <w:pBdr>
          <w:bottom w:val="single" w:color="3C3489" w:sz="8" w:space="2"/>
        </w:pBdr>
        <w:spacing w:after="160" w:before="280"/>
      </w:pPr>
      <w:r>
        <w:rPr>
          <w:rFonts w:ascii="Arial" w:cs="Arial" w:eastAsia="Arial" w:hAnsi="Arial"/>
          <w:b/>
          <w:bCs/>
          <w:color w:val="12103A"/>
          <w:sz w:val="28"/>
          <w:szCs w:val="28"/>
        </w:rPr>
        <w:t xml:space="preserve">How to use this section</w:t>
      </w:r>
    </w:p>
    <w:p>
      <w:pPr>
        <w:spacing w:after="200" w:before="0"/>
        <w:jc w:val="left"/>
      </w:pPr>
      <w:r>
        <w:rPr>
          <w:rFonts w:ascii="Arial" w:cs="Arial" w:eastAsia="Arial" w:hAnsi="Arial"/>
          <w:b w:val="false"/>
          <w:bCs w:val="false"/>
          <w:i w:val="false"/>
          <w:iCs w:val="false"/>
          <w:color w:val="000000"/>
          <w:sz w:val="22"/>
          <w:szCs w:val="22"/>
        </w:rPr>
        <w:t xml:space="preserve">Each slide entry shows the on-screen content and a complete speaker script. The slide deck uses a deep purple palette — Module 5 aesthetic. Security is not the most visually exciting topic, but the real-world SA breach stories in this module make it among the most impactful. Every speaker note contains a specific SA context anchor.</w:t>
      </w:r>
    </w:p>
    <w:p>
      <w:r>
        <w:br w:type="page"/>
      </w:r>
    </w:p>
    <w:p>
      <w:pPr>
        <w:pStyle w:val="Heading2"/>
        <w:spacing w:after="100" w:before="200"/>
      </w:pPr>
      <w:r>
        <w:rPr>
          <w:rFonts w:ascii="Arial" w:cs="Arial" w:eastAsia="Arial" w:hAnsi="Arial"/>
          <w:b/>
          <w:bCs/>
          <w:color w:val="3C3489"/>
          <w:sz w:val="24"/>
          <w:szCs w:val="24"/>
        </w:rPr>
        <w:t xml:space="preserve">Lesson 1: Shared Responsibility, KMS Encryption &amp; POPIA</w:t>
      </w:r>
    </w:p>
    <w:p>
      <w:pPr>
        <w:spacing w:after="140" w:before="0"/>
        <w:jc w:val="left"/>
      </w:pPr>
      <w:r>
        <w:rPr>
          <w:rFonts w:ascii="Arial" w:cs="Arial" w:eastAsia="Arial" w:hAnsi="Arial"/>
          <w:b w:val="false"/>
          <w:bCs w:val="false"/>
          <w:i/>
          <w:iCs/>
          <w:color w:val="5A5280"/>
          <w:sz w:val="20"/>
          <w:szCs w:val="20"/>
        </w:rPr>
        <w:t xml:space="preserve">Week 9, Day 1 · 5 hours · Slides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S0</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Cover slide — Module 5</w:t>
            </w:r>
          </w:p>
          <w:p>
            <w:pPr>
              <w:spacing w:after="0" w:before="0"/>
            </w:pPr>
            <w:r>
              <w:rPr>
                <w:rFonts w:ascii="Arial" w:cs="Arial" w:eastAsia="Arial" w:hAnsi="Arial"/>
                <w:color w:val="5A5280"/>
                <w:sz w:val="20"/>
                <w:szCs w:val="20"/>
              </w:rPr>
              <w:t xml:space="preserve">Cloud Launchpad · Module 5 · Cloud Security · Weeks 9–10 · 15 hours · NQF Level 4 · US 116935 · US 259605 · Shared Responsibility · KMS · POPIA · CloudTrail · Incident Response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with the Equifax story. In July 2017, Equifax — one of the three largest credit bureaux in the United States — was breached. Attackers exploited a known vulnerability in Apache Struts, an open-source framework running on Equifax's own application servers. Equifax was running these servers on AWS. AWS's physical data centres, networking infrastructure, and hypervisor were completely unaffected. But Equifax had failed to apply a patch that had been publicly available for two months. The attackers were inside for 76 days before detection. 147 million consumer records were exposed — names, Social Security numbers, birth dates, addresses, some driving licence numbers and credit card numbers. The regulatory settlement was USD 575 million. Write on the board: 'AWS was not breached. Equifax was breached. The difference is the Shared Responsibility Model.' This is the single most powerful opening for any cloud security lesson — because it destroys the assumption that cloud = secure automatically. Your first task in Module 5 is to show learners exactly where their responsibility begins.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Lesson 1 Introduction — Security objectives</w:t>
            </w:r>
          </w:p>
          <w:p>
            <w:pPr>
              <w:spacing w:after="0" w:before="0"/>
            </w:pPr>
            <w:r>
              <w:rPr>
                <w:rFonts w:ascii="Arial" w:cs="Arial" w:eastAsia="Arial" w:hAnsi="Arial"/>
                <w:color w:val="5A5280"/>
                <w:sz w:val="20"/>
                <w:szCs w:val="20"/>
              </w:rPr>
              <w:t xml:space="preserve">5 objectives: Shared Responsibility Model by service type, KMS encryption at rest (S3/EBS/RDS), TLS in transit with ACM, POPIA 8 conditions mapped to AWS controls, Lab 5a encryption.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Frame the lesson: security in the cloud is not a single setting you enable. It is a layered set of decisions: who can access what (IAM), what network traffic is allowed (SGs and NACLs), whether data is encrypted (KMS), whether connections are encrypted (TLS), and whether all of this is audited (CloudTrail). Today covers the data protection layer — encryption. The key insight learners must leave with: encryption is not optional for any South African organisation processing personal information. POPIA Condition 7 (Security safeguards) requires reasonable technical measures to protect personal data. An unencrypted S3 bucket containing customer ID numbers and home addresses is almost certainly a POPIA violation and a potential personal liability for the Information Officer.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The AWS Shared Responsibility Model</w:t>
            </w:r>
          </w:p>
          <w:p>
            <w:pPr>
              <w:spacing w:after="0" w:before="0"/>
            </w:pPr>
            <w:r>
              <w:rPr>
                <w:rFonts w:ascii="Arial" w:cs="Arial" w:eastAsia="Arial" w:hAnsi="Arial"/>
                <w:color w:val="5A5280"/>
                <w:sz w:val="20"/>
                <w:szCs w:val="20"/>
              </w:rPr>
              <w:t xml:space="preserve">Two-column table: AWS responsible FOR the cloud (physical DCs including af-south-1, hardware, Nitro hypervisor, managed service patching). Customer responsible IN the cloud (EC2 OS patching, application code, data encryption, IAM configuration, network rules). Responsibility boundary shifts by service model: IaaS most customer responsibility, SaaS least.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shared responsibility model is deceptively simple but frequently misunderstood in SA organisations. Walk through each row of the table. The most important points to emphasise: Patching: AWS patches the RDS database engine automatically. AWS does NOT patch the Ubuntu OS on your EC2 instance — that is your job. Encryption: AWS provides the encryption services (KMS, SSE). Whether you ENABLE them and configure them correctly is your responsibility. IAM: AWS provides the IAM service. Whether your IAM policies follow least privilege is entirely your responsibility. The service model shift: the more managed the service, the more AWS takes on. With EC2 (IaaS) you manage almost everything above the hypervisor. With RDS (PaaS) you only manage the database schema, the data, and IAM access. With S3 (SaaS-adjacent) you manage data classification, bucket policies, and encryption configuration. SA context: the City of Johannesburg's e-services platform breach in 2019 was not caused by a failure in any cloud provider's infrastructure — it was caused by misconfiguration of access controls at the customer level. The lesson is consistent: cloud providers secure the infrastructure; organisations secure their workloads.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S3</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KMS encryption — S3, EBS, and RDS</w:t>
            </w:r>
          </w:p>
          <w:p>
            <w:pPr>
              <w:spacing w:after="0" w:before="0"/>
            </w:pPr>
            <w:r>
              <w:rPr>
                <w:rFonts w:ascii="Arial" w:cs="Arial" w:eastAsia="Arial" w:hAnsi="Arial"/>
                <w:color w:val="5A5280"/>
                <w:sz w:val="20"/>
                <w:szCs w:val="20"/>
              </w:rPr>
              <w:t xml:space="preserve">Three service panels: S3 (SSE-S3 = AES-256 AWS managed, SSE-KMS = customer CMK with CloudTrail audit), EBS (enable at volume creation or account default, $1/CMK/month for customer managed), RDS (must enable at creation — cannot add to existing unencrypted instance). KMS CMK creation walkthrough steps. POPIA Condition 7 tie-in.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encryption options systematically. S3: SSE-S3 is the default when you click the encryption checkbox — AES-256, managed by AWS, no additional cost, but no audit trail of which keys were used to decrypt which objects. SSE-KMS adds a customer-managed CMK (or AWS-managed CMK) — every key use is logged in CloudTrail, giving you a complete audit trail. For a SA healthcare company subject to POPIA, SSE-KMS with a customer CMK provides the audit evidence regulators may require. Create a CMK live in the console: KMS service, Create Key, Symmetric, name it gda-module5-key, set key policy to allow the current user and the EC2 IAM role. Cost: USD 1 per CMK per month — approximately R18 per month. This is not a significant cost for the compliance value. RDS encryption gotcha — this is critical and frequently tested: encryption can ONLY be enabled at RDS instance creation. You cannot modify an existing unencrypted RDS instance to add encryption. The correct remediation is: take an unencrypted snapshot, copy the snapshot with encryption enabled (specify the KMS CMK during the copy), restore a new encrypted RDS instance from the encrypted snapshot, update the application connection string, then delete the old unencrypted instance. This migration pattern is a real production operation that SA DBA teams perform during compliance remediation projects.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S4</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POPIA — 8 conditions mapped to AWS controls</w:t>
            </w:r>
          </w:p>
          <w:p>
            <w:pPr>
              <w:spacing w:after="0" w:before="0"/>
            </w:pPr>
            <w:r>
              <w:rPr>
                <w:rFonts w:ascii="Arial" w:cs="Arial" w:eastAsia="Arial" w:hAnsi="Arial"/>
                <w:color w:val="5A5280"/>
                <w:sz w:val="20"/>
                <w:szCs w:val="20"/>
              </w:rPr>
              <w:t xml:space="preserve">Full 8-row POPIA table: each condition numbered, named, requirement stated, and specific AWS control identified. Penalty callout: up to R10 million or 10 years imprisonment. 72-hour breach notification requirement. Information Regulator role.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Spend at least 20 minutes on this table — it is the most SA-specific content in the entire course and the most practically valuable for learners who will work in SA organisations. Walk each condition: Condition 1 Accountability: every SA organisation processing personal information must appoint an Information Officer who is responsible for POPIA compliance. This is a legal appointment, not a technical role. CloudTrail provides the audit evidence that compliance measures are working. Condition 7 Security safeguards: this is where all the technical controls live. It requires reasonable technical AND organisational measures. Technical: KMS, TLS, MFA, security groups. Organisational: written policies, staff training, access control procedures. Both are required. Condition 8 Data subject participation: under POPIA, a South African customer can ask you at any time to show them what personal data you hold about them, correct any inaccurate data, and request that their data be deleted. This requires your application to have these features — it is an application design requirement, not just a cloud configuration. The 72-hour breach notification: if your RDS database containing customer records is accessed without authorisation, you have 72 hours to notify the Information Regulator at www.justice.gov.za/inforeg/. Failure to notify is itself a criminal offence separate from the breach. Penalty context: Knysna Municipality vs POPIA — SA's first POPIA enforcement action involved a municipality that failed to adequately protect voter data.</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S5</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Lab 5a — Enable encryption on S3 and understand RDS encryption</w:t>
            </w:r>
          </w:p>
          <w:p>
            <w:pPr>
              <w:spacing w:after="0" w:before="0"/>
            </w:pPr>
            <w:r>
              <w:rPr>
                <w:rFonts w:ascii="Arial" w:cs="Arial" w:eastAsia="Arial" w:hAnsi="Arial"/>
                <w:color w:val="5A5280"/>
                <w:sz w:val="20"/>
                <w:szCs w:val="20"/>
              </w:rPr>
              <w:t xml:space="preserve">Lab guide: create KMS CMK in af-south-1 with alias gda-lab5-key, enable SSE-KMS on Module 4 S3 bucket, verify encrypted upload in object properties, create a new encrypted EBS volume with the CMK, written task — POPIA Condition 7 justification for encrypting an S3 bucket containing patient names and ID numbers (3 sentences minimum). Submit screenshots + written justification.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Before the lab, remind learners: KMS CMKs cost USD 1 per month. They should schedule deletion of the key after the course ends — in KMS, select the key, choose Schedule key deletion, set a 7-day waiting period. This is good cloud hygiene. The lab has two purposes: technical (enable encryption) and conceptual (write the POPIA justification). The written justification is the more important learning outcome — it prepares learners to communicate security decisions to non-technical business stakeholders, a critical professional skill. A good 3-sentence justification: 'An S3 bucket containing patient names and South African ID numbers constitutes personal information under POPIA, which is subject to Condition 7 requiring reasonable security safeguards. Enabling SSE-KMS encryption with a customer-managed key ensures that patient data at rest is protected from unauthorised access even in the event of physical media theft or unintended S3 bucket exposure. The KMS customer-managed key also provides a CloudTrail audit trail of every decryption event, enabling the organisation to demonstrate compliance to the Information Regulator on request.'</w:t>
            </w:r>
          </w:p>
        </w:tc>
      </w:tr>
    </w:tbl>
    <w:p>
      <w:pPr>
        <w:spacing w:after="240" w:before="0"/>
      </w:pPr>
    </w:p>
    <w:p>
      <w:r>
        <w:br w:type="page"/>
      </w:r>
    </w:p>
    <w:p>
      <w:pPr>
        <w:pStyle w:val="Heading2"/>
        <w:spacing w:after="100" w:before="200"/>
      </w:pPr>
      <w:r>
        <w:rPr>
          <w:rFonts w:ascii="Arial" w:cs="Arial" w:eastAsia="Arial" w:hAnsi="Arial"/>
          <w:b/>
          <w:bCs/>
          <w:color w:val="3C3489"/>
          <w:sz w:val="24"/>
          <w:szCs w:val="24"/>
        </w:rPr>
        <w:t xml:space="preserve">Lesson 2: Network Security, CloudTrail &amp; AWS Config</w:t>
      </w:r>
    </w:p>
    <w:p>
      <w:pPr>
        <w:spacing w:after="140" w:before="0"/>
        <w:jc w:val="left"/>
      </w:pPr>
      <w:r>
        <w:rPr>
          <w:rFonts w:ascii="Arial" w:cs="Arial" w:eastAsia="Arial" w:hAnsi="Arial"/>
          <w:b w:val="false"/>
          <w:bCs w:val="false"/>
          <w:i/>
          <w:iCs/>
          <w:color w:val="5A5280"/>
          <w:sz w:val="20"/>
          <w:szCs w:val="20"/>
        </w:rPr>
        <w:t xml:space="preserve">Week 9, Day 2 · 5 hours · Slides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S6</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Lesson 2 Introduction — Network security objectives</w:t>
            </w:r>
          </w:p>
          <w:p>
            <w:pPr>
              <w:spacing w:after="0" w:before="0"/>
            </w:pPr>
            <w:r>
              <w:rPr>
                <w:rFonts w:ascii="Arial" w:cs="Arial" w:eastAsia="Arial" w:hAnsi="Arial"/>
                <w:color w:val="5A5280"/>
                <w:sz w:val="20"/>
                <w:szCs w:val="20"/>
              </w:rPr>
              <w:t xml:space="preserve">5 objectives: harden security groups to least privilege, enable VPC Flow Logs and interpret ACCEPT/REJECT entries, enable CloudTrail all-regions trail, read a CloudTrail event (who/what/when/where), configure AWS Config restricted-ssh rule.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with the Shodan demonstration if internet connectivity allows: go to www.shodan.io and search for 'port:22 country:ZA'. Shodan is a search engine for internet-connected devices. Within seconds it returns thousands of South African IP addresses with port 22 open to the internet, including many that show 'Authentication: password' rather than key-based. Write on the board: how many minutes after you launch an EC2 instance with port 22 open to 0.0.0.0/0 does it take for automated scanners to find it? The answer is typically under 3 minutes. This is not hypothetical — it is measurable. This demonstration makes the abstract concept of 'don't open port 22 to the world' viscerally concrete. If Shodan is not accessible, describe what it is and the 3-minute statistic verbally.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S7</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Security group hardening — least privilege</w:t>
            </w:r>
          </w:p>
          <w:p>
            <w:pPr>
              <w:spacing w:after="0" w:before="0"/>
            </w:pPr>
            <w:r>
              <w:rPr>
                <w:rFonts w:ascii="Arial" w:cs="Arial" w:eastAsia="Arial" w:hAnsi="Arial"/>
                <w:color w:val="5A5280"/>
                <w:sz w:val="20"/>
                <w:szCs w:val="20"/>
              </w:rPr>
              <w:t xml:space="preserve">Terminal showing security group before and after: before has 0.0.0.0/0 on port 22 and port 3306. After: port 22 restricted to management IP CIDR, port 3306 restricted to EC2 security group ID only (not an IP range). Diagram: SG chaining — DB SG source is Web SG ID. Explanation of why SG chaining is superior to IP-based rules.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SG chaining is a critical professional skill that distinguishes a novice cloud configuration from a production-quality one. When you set the source of a database security group rule as the EC2 security group ID (rather than the EC2 instance's IP address), the rule adapts automatically when EC2 instances are replaced — new instances in the same SG immediately have access to the database without any manual rule update. If you use an IP address as the source, every time an EC2 instance is replaced (which happens frequently in auto-scaling and deployment scenarios) you must manually update the database security group rule. Beyond operational efficiency, SG chaining is more secure: you are granting access based on the security group identity (which is managed centrally) rather than an IP address (which could be reused by a different, unauthorised instance). POPIA context: port 3306 open to 0.0.0.0/0 means your MySQL database is directly accessible from anywhere on the internet. A database containing SA customer financial records with this configuration represents a serious POPIA Condition 7 violation and would likely result in enforcement action following a breach.</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S8</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VPC Flow Logs — network visibility</w:t>
            </w:r>
          </w:p>
          <w:p>
            <w:pPr>
              <w:spacing w:after="0" w:before="0"/>
            </w:pPr>
            <w:r>
              <w:rPr>
                <w:rFonts w:ascii="Arial" w:cs="Arial" w:eastAsia="Arial" w:hAnsi="Arial"/>
                <w:color w:val="5A5280"/>
                <w:sz w:val="20"/>
                <w:szCs w:val="20"/>
              </w:rPr>
              <w:t xml:space="preserve">VPC Flow Log field diagram: srcaddr, dstaddr, srcport, dstport, protocol, bytes, packets, start, end, action (ACCEPT/REJECT). What is captured vs not captured (no payload, no DNS, no DHCP). Use cases: security forensics, compliance evidence, cost analysis. Log field format with annotated real example entry.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VPC Flow Logs are one of the most underused security tools in AWS — many SA organisations enable them only after an incident, when the data they needed was never collected. The correct approach is to enable them as a baseline control for any VPC containing sensitive data. Cost: Flow Logs to CloudWatch Logs cost approximately USD 0.50 per GB ingested plus USD 0.03 per GB stored. For a typical small SA production environment, this is R50–R200 per month. What Flow Logs capture in detail: the action field (ACCEPT or REJECT) is the most forensically valuable — a flood of REJECT entries on port 5432 from an unknown external IP is a database reconnaissance or brute-force attempt. A sudden spike in ACCEPT entries on an unusual port from an unknown IP could indicate a compromised server making outbound connections to an attacker's command-and-control server. What Flow Logs do NOT capture: they cannot tell you what data was transferred — they record the fact and metadata of the connection, not the content. For content-level visibility, you need a WAFS (AWS WAF) or application-level logging. For the Lab 5b practical: enable Flow Logs on the Module 3/4 VPC, generate some traffic by SSH-ing in and browsing the app, then view the logs in CloudWatch. Identifying your own SSH session in the logs (source IP = your IP, destination port = 22, action = ACCEPT) makes the concept concrete.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S9</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CloudTrail — the AWS account audit log</w:t>
            </w:r>
          </w:p>
          <w:p>
            <w:pPr>
              <w:spacing w:after="0" w:before="0"/>
            </w:pPr>
            <w:r>
              <w:rPr>
                <w:rFonts w:ascii="Arial" w:cs="Arial" w:eastAsia="Arial" w:hAnsi="Arial"/>
                <w:color w:val="5A5280"/>
                <w:sz w:val="20"/>
                <w:szCs w:val="20"/>
              </w:rPr>
              <w:t xml:space="preserve">CloudTrail event anatomy: eventName, userIdentity.arn, sourceIPAddress, eventTime, requestParameters, responseElements. Management events (free for first trail) vs data events (S3 object-level, Lambda — charged). Multi-region trail configuration. Log File Integrity Validation (SHA-256 hash chain). CloudTrail Insights for anomaly detection.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CloudTrail is the first service to enable in any new AWS account — before anything else is deployed. Without CloudTrail, if someone deletes your production database, you have no record of who did it or when. With CloudTrail, every API call is logged: who called it (IAM user ARN, role ARN, or root), what action (DeleteDBInstance, CreateAccessKey, ModifySecurityGroup), on which resource (the full RDS ARN), when (UTC timestamp to millisecond), from where (source IP address and the user agent — CLI, console, or SDK). Multi-region trail: always enable a multi-region trail. If you only enable CloudTrail in af-south-1 and an attacker launches cryptomining EC2 instances in us-east-1, those API calls are not in your trail. Multi-region means every API call in every region is captured. Log File Integrity Validation: SHA-256 hashing of log files and a hash chain between them means you can cryptographically verify that log files were not modified or deleted after delivery. This is essential for forensic investigations where log integrity may be questioned. CloudTrail Lake: mention briefly — it allows SQL queries across CloudTrail events without needing to write custom Athena queries. For SA organisations doing regular security investigations, CloudTrail Lake significantly reduces investigation time. Lab 5b task: enable a multi-region trail, perform 5 console actions, then retrieve and annotate the CloudTrail events. The annotation exercise (identifying every field in a raw JSON event) builds the skill of reading audit logs that is used in every cloud security investigation.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S10</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AWS Config — compliance monitoring and enforcement</w:t>
            </w:r>
          </w:p>
          <w:p>
            <w:pPr>
              <w:spacing w:after="0" w:before="0"/>
            </w:pPr>
            <w:r>
              <w:rPr>
                <w:rFonts w:ascii="Arial" w:cs="Arial" w:eastAsia="Arial" w:hAnsi="Arial"/>
                <w:color w:val="5A5280"/>
                <w:sz w:val="20"/>
                <w:szCs w:val="20"/>
              </w:rPr>
              <w:t xml:space="preserve">AWS Config managed rules: restricted-ssh (flags port 22 from 0.0.0.0/0), s3-bucket-public-access-prohibited, rds-instance-public-access-check, encrypted-volumes, root-account-mfa-enabled. Rule compliance dashboard. Auto-remediation with Lambda. Config conformance packs for POPIA-aligned controls.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AWS Config answers the question: 'Is my infrastructure compliant with my security policies right now?' While CloudTrail tells you what happened, Config tells you what the current state of your configuration is. Enable Config rules as the final step of security hardening, not the first — you need infrastructure deployed before Config rules are meaningful. The restricted-ssh managed rule is the most immediately valuable for SA learners: enable it and within minutes you will see which security groups in your account allow SSH from the entire internet. This is a common misconfiguration in development environments that sometimes persists into production. For the lab: enable restricted-ssh, then check the compliance result. If the learner's SG from earlier labs still has port 22 open to 0.0.0.0/0, it will show as NON_COMPLIANT. Fix the SG and confirm it becomes COMPLIANT. This immediate feedback loop is exactly how Config is used in professional cloud environments. Auto-remediation: AWS Config can trigger a Lambda function when a rule becomes non-compliant. For example, Config detects a new S3 bucket that was created without encryption — Lambda automatically enables SSE-KMS on it. This moves from reactive detection to proactive enforcement. For POPIA compliance programmes, Config conformance packs allow you to deploy a set of related rules as a package — an organisation could deploy a POPIA conformance pack covering encryption, access control, and logging rules across their entire AWS environment with a single deployment.</w:t>
            </w:r>
          </w:p>
        </w:tc>
      </w:tr>
    </w:tbl>
    <w:p>
      <w:pPr>
        <w:spacing w:after="240" w:before="0"/>
      </w:pPr>
    </w:p>
    <w:p>
      <w:r>
        <w:br w:type="page"/>
      </w:r>
    </w:p>
    <w:p>
      <w:pPr>
        <w:pStyle w:val="Heading2"/>
        <w:spacing w:after="100" w:before="200"/>
      </w:pPr>
      <w:r>
        <w:rPr>
          <w:rFonts w:ascii="Arial" w:cs="Arial" w:eastAsia="Arial" w:hAnsi="Arial"/>
          <w:b/>
          <w:bCs/>
          <w:color w:val="3C3489"/>
          <w:sz w:val="24"/>
          <w:szCs w:val="24"/>
        </w:rPr>
        <w:t xml:space="preserve">Lesson 3: Incident Response, Well-Architected Security &amp; Module Quiz</w:t>
      </w:r>
    </w:p>
    <w:p>
      <w:pPr>
        <w:spacing w:after="140" w:before="0"/>
        <w:jc w:val="left"/>
      </w:pPr>
      <w:r>
        <w:rPr>
          <w:rFonts w:ascii="Arial" w:cs="Arial" w:eastAsia="Arial" w:hAnsi="Arial"/>
          <w:b w:val="false"/>
          <w:bCs w:val="false"/>
          <w:i/>
          <w:iCs/>
          <w:color w:val="5A5280"/>
          <w:sz w:val="20"/>
          <w:szCs w:val="20"/>
        </w:rPr>
        <w:t xml:space="preserve">Week 10, Day 1 · 5 hours · Slides 11–15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S11</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Lesson 3 Introduction — IR and Well-Architected objectives</w:t>
            </w:r>
          </w:p>
          <w:p>
            <w:pPr>
              <w:spacing w:after="0" w:before="0"/>
            </w:pPr>
            <w:r>
              <w:rPr>
                <w:rFonts w:ascii="Arial" w:cs="Arial" w:eastAsia="Arial" w:hAnsi="Arial"/>
                <w:color w:val="5A5280"/>
                <w:sz w:val="20"/>
                <w:szCs w:val="20"/>
              </w:rPr>
              <w:t xml:space="preserve">5 objectives: describe 6 IR phases (Prepare/Identify/Contain/Eradicate/Recover/Lessons Learned), apply all 6 to an IR simulation scenario, conduct Well-Architected Security Pillar review of the 2-tier app, produce a Security Hardening Report, pass the Module 5 quiz at 70%.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with SolarWinds (December 2020): attackers compromised SolarWinds' software build pipeline and inserted malicious code into a legitimate signed update for the Orion platform. Approximately 18,000 organisations downloaded and installed it — including multiple US government agencies. The initial compromise was not detected for months. The incident response effort involved hundreds of security engineers across dozens of organisations working simultaneously. The final forensic work took over a year. The lesson: even organisations with mature, well-funded security programmes get breached. The question is never 'will we be compromised' — it is 'how prepared are we to detect, contain, and recover when we are?' An organisation that has tested its IR runbooks, has forensic tooling pre-staged, and has practised incident response through GameDays recovers in days. An organisation that discovers its IR runbook is a 2-year-old Word document that no one has read recovers in months — if at all. IR preparedness is a survival skill for modern organisations operating in South Africa's digital economy.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S12</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Cloud incident response — 6 phases</w:t>
            </w:r>
          </w:p>
          <w:p>
            <w:pPr>
              <w:spacing w:after="0" w:before="0"/>
            </w:pPr>
            <w:r>
              <w:rPr>
                <w:rFonts w:ascii="Arial" w:cs="Arial" w:eastAsia="Arial" w:hAnsi="Arial"/>
                <w:color w:val="5A5280"/>
                <w:sz w:val="20"/>
                <w:szCs w:val="20"/>
              </w:rPr>
              <w:t xml:space="preserve">Full 6-phase table with colour-coded rows: Prepare (blue), Identify (green), Contain (red), Eradicate (amber), Recover (teal), Lessons Learned (purple). Each row: phase name, key actions, AWS tools used.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each phase with real SA-contexted examples. Phase 1 Prepare: the forensic IAM role is critical — it should have read-only access to all services and be created before any incident. When an incident happens at 2am, you do not want to be creating IAM roles under pressure. The isolated forensic VPC (no internet access, no connections to production) is where you analyse compromised EC2 instances — by attaching their snapshots as additional EBS volumes to a clean forensic instance. The out-of-band communications plan: if your production environment is compromised, your Slack might be compromised too. Have a secondary channel (Signal, phone tree, separate email domain) pre-established. Phase 2 Identify: GuardDuty findings are the first detection signal in most AWS incidents. The most common GuardDuty findings in SA environments: UnauthorizedAccess:IAMUser/ConsoleLoginSuccess.B (login from unusual geography — common with compromised credentials), CryptoCurrency:EC2/BitcoinTool.B (EC2 instance communicating with cryptocurrency mining pools), Backdoor:EC2/C&amp;CActivity.B (EC2 instance communicating with known command-and-control infrastructure). Billing alerts are an underappreciated detection tool: an unexpected spike in EC2 spend from unknown regions is one of the clearest indicators of a cryptomining compromise. Phase 3 Contain: the EBS snapshot before any containment action is non-negotiable. It preserves the forensic evidence — the running processes, the file system state, the network connection state — in its compromised condition. If you terminate the instance before snapshotting, you lose all of this evidence. This is the cloud equivalent of photographing a crime scene before moving anything. Phase 6 Lessons Learned: a blameless post-mortem means the goal is to improve systems and processes, not to assign personal blame. People make mistakes in complex environments under pressure — the question is why the system allowed that mistake to have such a large impact. Toyota's production system and NASA's safety culture both evolved from this principle.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S13</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IR Simulation — 4 scenario cards</w:t>
            </w:r>
          </w:p>
          <w:p>
            <w:pPr>
              <w:spacing w:after="0" w:before="0"/>
            </w:pPr>
            <w:r>
              <w:rPr>
                <w:rFonts w:ascii="Arial" w:cs="Arial" w:eastAsia="Arial" w:hAnsi="Arial"/>
                <w:color w:val="5A5280"/>
                <w:sz w:val="20"/>
                <w:szCs w:val="20"/>
              </w:rPr>
              <w:t xml:space="preserve">Four scenario cards: A) GuardDuty alert: EC2 communicating with command-and-control at 3am. B) CloudTrail: IAM user creates 50 users and attaches AdministratorAccess in 10 minutes. C) Billing alert: 500% of monthly budget consumed, Cost Explorer shows EC2 in regions never used. D) VPC Flow Logs: thousands of REJECT entries on port 5432 from unknown external IP. Each card: groups apply all 6 IR phases.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This is the highest-energy exercise of Module 5. Assign groups of 3 learners to each scenario. They have 40 minutes to document all 6 IR phases for their scenario, then 5 minutes each to present. Facilitator provides structured feedback. Common mistakes to watch for: Scenario A — groups jump to eradication without taking a forensic snapshot. Remind them: contain first (deny-all SG), snapshot, THEN contain further. Scenario B — groups may not realise the 50 newly created IAM users also need to be deleted AND that the original compromised IAM user's password and access keys need to be rotated. Eradication must cover all attacker-created resources. Scenario C — cryptomining is the most financially damaging quick-hit attack on AWS accounts. The correct Contain action is to contact AWS Support immediately AND revoke the compromised credentials. AWS has an internal team that assists with cryptomining incidents and may credit some charges if the customer responds quickly. Scenario D — brute-force against port 5432 (PostgreSQL) from an external IP being blocked by a security group is actually a GOOD outcome — the defences are working. The correct response is to document the incident, analyse whether it was targeted or automated, consider adding a NACL DENY rule for the source IP, and report it to the security team. Not every security event requires an emergency response — recognising the difference between a blocked probe and an active breach is a key skill.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S14</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AWS Well-Architected Security Pillar</w:t>
            </w:r>
          </w:p>
          <w:p>
            <w:pPr>
              <w:spacing w:after="0" w:before="0"/>
            </w:pPr>
            <w:r>
              <w:rPr>
                <w:rFonts w:ascii="Arial" w:cs="Arial" w:eastAsia="Arial" w:hAnsi="Arial"/>
                <w:color w:val="5A5280"/>
                <w:sz w:val="20"/>
                <w:szCs w:val="20"/>
              </w:rPr>
              <w:t xml:space="preserve">6-row table: each of the 6 security design principles with implementation guidance and AWS services. Brief mention of the 7 security focus areas (IAM, Detection, Infrastructure Protection, Data Protection, Incident Response, Application Security, Governance). AWS Well-Architected Tool in the console. POPIA mapping.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AWS Well-Architected Framework is not just a checklist — it is the distilled operational wisdom of thousands of AWS customer architectures reviewed by AWS Solutions Architects. For SA organisations, it is the most practical guide to closing the gap between a functional cloud deployment and a production-ready, secure, and compliant one. The 6 principles map directly to what learners have done in Module 5: strong identity foundation (IAM roles, least privilege, MFA), traceability (CloudTrail, Config, Flow Logs), security at all layers (SGs, NACLs, KMS, TLS), automated best practices (Config rules, auto-remediation), data protection (encryption at rest and in transit), and preparedness (IR runbook, GameDays). The Well-Architected Tool in the AWS console is free: go to Well-Architected Tool, define a workload, and answer the security lens questions. The tool generates a prioritised improvement plan with specific AWS recommendations. For SA learners: completing a Well-Architected review of their Module 4 2-tier application and documenting the findings in a professional Security Hardening Report is a genuine portfolio piece that demonstrates both technical depth and professional communication skill to potential employers.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S15</w:t>
            </w:r>
          </w:p>
        </w:tc>
        <w:tc>
          <w:tcPr>
            <w:tcW w:type="dxa" w:w="85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60" w:before="0"/>
            </w:pPr>
            <w:r>
              <w:rPr>
                <w:rFonts w:ascii="Arial" w:cs="Arial" w:eastAsia="Arial" w:hAnsi="Arial"/>
                <w:b/>
                <w:bCs/>
                <w:color w:val="12103A"/>
                <w:sz w:val="22"/>
                <w:szCs w:val="22"/>
              </w:rPr>
              <w:t xml:space="preserve">Module 5 complete — Security Hardening Report and quiz</w:t>
            </w:r>
          </w:p>
          <w:p>
            <w:pPr>
              <w:spacing w:after="0" w:before="0"/>
            </w:pPr>
            <w:r>
              <w:rPr>
                <w:rFonts w:ascii="Arial" w:cs="Arial" w:eastAsia="Arial" w:hAnsi="Arial"/>
                <w:color w:val="5A5280"/>
                <w:sz w:val="20"/>
                <w:szCs w:val="20"/>
              </w:rPr>
              <w:t xml:space="preserve">Lab 5c: using the Well-Architected Security checklist and all findings from Lessons 1 and 2, produce a one-page Security Hardening Report for the Module 4 2-tier application. Sections: architecture summary, Well-Architected assessment, findings table (finding/severity/control/effort), POPIA compliance summary. All 3 lab confirmations (Lab 5a encryption, Lab 5b CloudTrail/Config, Lab 5c report). Module 6 Capstone preview.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Security Hardening Report is the most professionally valuable deliverable in Cloud Launchpad. It is the format used by cloud security consultants in SA — Deloitte, PwC, Accenture, and boutique SA cloud firms all deliver reports in this format after security assessments. A learner who can produce this report has a tangible, employer-demonstrable skill. Walk learners through the findings table format: Finding (specific misconfiguration or gap), Severity (Critical/High/Medium/Low — use CVSS severity definitions), Recommended Control (specific AWS service or configuration), Effort (Low/Medium/High implementation effort). Encourage learners to write at least 5 findings. A good Low finding: S3 bucket versioning is not enabled — trivial to fix, adds protection against accidental deletion. A good Critical finding: RDS instance is not encrypted and contains POPIA-protected personal information — requires a snapshot/restore migration but is non-negotiable. POPIA compliance summary: one row per condition, status (Compliant/Partially Compliant/Non-Compliant), and evidence or gap noted. Module 6 Capstone preview: 'You have now built and secured a production-pattern cloud application. In Module 6 you will design your own cloud solution for a real South African business scenario, deploy it, secure it, document it, and present it to a panel. Everything from the last 5 modules comes together. You are ready.'</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C3489" w:sz="6"/>
              <w:left w:val="single" w:color="3C3489" w:sz="6"/>
              <w:bottom w:val="single" w:color="3C3489" w:sz="6"/>
              <w:right w:val="single" w:color="3C3489" w:sz="6"/>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§2</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12103A"/>
                <w:sz w:val="30"/>
                <w:szCs w:val="30"/>
              </w:rPr>
              <w:t xml:space="preserve">LMS Course Pages — Student Reading Content</w:t>
            </w:r>
          </w:p>
          <w:p>
            <w:pPr>
              <w:spacing w:after="0" w:before="50"/>
            </w:pPr>
            <w:r>
              <w:rPr>
                <w:rFonts w:ascii="Arial" w:cs="Arial" w:eastAsia="Arial" w:hAnsi="Arial"/>
                <w:i/>
                <w:iCs/>
                <w:color w:val="12103A"/>
                <w:sz w:val="20"/>
                <w:szCs w:val="20"/>
              </w:rPr>
              <w:t xml:space="preserve">3 pages · Student-facing · Ready for Moodle/Canvas</w:t>
            </w:r>
          </w:p>
        </w:tc>
      </w:tr>
    </w:tbl>
    <w:p>
      <w:pPr>
        <w:spacing w:after="120" w:before="0"/>
      </w:pPr>
    </w:p>
    <w:p>
      <w:r>
        <w:br w:type="page"/>
      </w:r>
    </w:p>
    <w:p>
      <w:pPr>
        <w:pStyle w:val="Heading2"/>
        <w:spacing w:after="100" w:before="200"/>
      </w:pPr>
      <w:r>
        <w:rPr>
          <w:rFonts w:ascii="Arial" w:cs="Arial" w:eastAsia="Arial" w:hAnsi="Arial"/>
          <w:b/>
          <w:bCs/>
          <w:color w:val="0F6E56"/>
          <w:sz w:val="24"/>
          <w:szCs w:val="24"/>
        </w:rPr>
        <w:t xml:space="preserve">LMS Page 1: Shared Responsibility, KMS &amp; POPIA</w:t>
      </w:r>
    </w:p>
    <w:p>
      <w:pPr>
        <w:spacing w:after="140" w:before="0"/>
        <w:jc w:val="left"/>
      </w:pPr>
      <w:r>
        <w:rPr>
          <w:rFonts w:ascii="Arial" w:cs="Arial" w:eastAsia="Arial" w:hAnsi="Arial"/>
          <w:b w:val="false"/>
          <w:bCs w:val="false"/>
          <w:i/>
          <w:iCs/>
          <w:color w:val="5A5280"/>
          <w:sz w:val="20"/>
          <w:szCs w:val="20"/>
        </w:rPr>
        <w:t xml:space="preserve">Module 5 · Lesson 1 · Before-class reading · 25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8"/>
              <w:left w:val="single" w:color="E5E3FC" w:sz="4"/>
              <w:bottom w:val="single" w:color="3C3489" w:sz="4"/>
              <w:right w:val="single" w:color="E5E3FC" w:sz="4"/>
            </w:tcBorders>
            <w:shd w:fill="E5E3FC" w:val="clear"/>
            <w:tcMar>
              <w:top w:type="dxa" w:w="100"/>
              <w:left w:type="dxa" w:w="160"/>
              <w:bottom w:type="dxa" w:w="100"/>
              <w:right w:type="dxa" w:w="160"/>
            </w:tcMar>
          </w:tcPr>
          <w:p>
            <w:pPr>
              <w:spacing w:after="60" w:before="0"/>
            </w:pPr>
            <w:r>
              <w:rPr>
                <w:rFonts w:ascii="Arial" w:cs="Arial" w:eastAsia="Arial" w:hAnsi="Arial"/>
                <w:b/>
                <w:bCs/>
                <w:color w:val="3C3489"/>
                <w:sz w:val="19"/>
                <w:szCs w:val="19"/>
              </w:rPr>
              <w:t xml:space="preserve">LMS PAGE — BEFORE YOU READ</w:t>
            </w:r>
          </w:p>
          <w:p>
            <w:pPr>
              <w:spacing w:after="0" w:before="0"/>
            </w:pPr>
            <w:r>
              <w:rPr>
                <w:rFonts w:ascii="Arial" w:cs="Arial" w:eastAsia="Arial" w:hAnsi="Arial"/>
                <w:color w:val="12103A"/>
                <w:sz w:val="20"/>
                <w:szCs w:val="20"/>
              </w:rPr>
              <w:t xml:space="preserve">In Module 4 you built a working 2-tier application. This module secures it. Cloud security is not a single setting — it is a layered discipline. This reading introduces the foundational concepts before the hands-on encryption labs.</w:t>
            </w:r>
          </w:p>
        </w:tc>
      </w:tr>
    </w:tbl>
    <w:p>
      <w:pPr>
        <w:spacing w:after="120" w:before="0"/>
      </w:pPr>
    </w:p>
    <w:p>
      <w:pPr>
        <w:spacing w:after="80" w:before="160"/>
      </w:pPr>
      <w:r>
        <w:rPr>
          <w:rFonts w:ascii="Arial" w:cs="Arial" w:eastAsia="Arial" w:hAnsi="Arial"/>
          <w:b/>
          <w:bCs/>
          <w:color w:val="12103A"/>
          <w:sz w:val="22"/>
          <w:szCs w:val="22"/>
        </w:rPr>
        <w:t xml:space="preserve">The AWS Shared Responsibility Model</w:t>
      </w:r>
    </w:p>
    <w:p>
      <w:pPr>
        <w:spacing w:after="80" w:before="0"/>
        <w:jc w:val="left"/>
      </w:pPr>
      <w:r>
        <w:rPr>
          <w:rFonts w:ascii="Arial" w:cs="Arial" w:eastAsia="Arial" w:hAnsi="Arial"/>
          <w:b w:val="false"/>
          <w:bCs w:val="false"/>
          <w:i w:val="false"/>
          <w:iCs w:val="false"/>
          <w:color w:val="000000"/>
          <w:sz w:val="22"/>
          <w:szCs w:val="22"/>
        </w:rPr>
        <w:t xml:space="preserve">The most important security concept in cloud computing is understanding exactly where the cloud provider's responsibility ends and yours begins. AWS is responsible FOR the cloud: the physical data centres (including the Cape Town af-south-1 facility), the physical hardware, the Nitro hypervisor software, and the infrastructure underlying managed services like RDS. You are responsible for everything IN the cloud: the operating system on your EC2 instances (including patching), your application code, your data encryption, your IAM configuration, your network security rules, and your monitoring and logging setup.</w:t>
      </w:r>
    </w:p>
    <w:p>
      <w:pPr>
        <w:spacing w:after="120" w:before="0"/>
        <w:jc w:val="left"/>
      </w:pPr>
      <w:r>
        <w:rPr>
          <w:rFonts w:ascii="Arial" w:cs="Arial" w:eastAsia="Arial" w:hAnsi="Arial"/>
          <w:b w:val="false"/>
          <w:bCs w:val="false"/>
          <w:i w:val="false"/>
          <w:iCs w:val="false"/>
          <w:color w:val="000000"/>
          <w:sz w:val="22"/>
          <w:szCs w:val="22"/>
        </w:rPr>
        <w:t xml:space="preserve">The boundary shifts depending on the service model. With EC2 (IaaS), you manage everything from the OS upward. With RDS (PaaS), AWS manages the OS and database engine patching — you manage the data, schema, and access control. Moving to a higher service abstraction reduces your operational burden but does not reduce your responsibility for data security and access control.</w:t>
      </w:r>
    </w:p>
    <w:p>
      <w:pPr>
        <w:spacing w:after="80" w:before="160"/>
      </w:pPr>
      <w:r>
        <w:rPr>
          <w:rFonts w:ascii="Arial" w:cs="Arial" w:eastAsia="Arial" w:hAnsi="Arial"/>
          <w:b/>
          <w:bCs/>
          <w:color w:val="12103A"/>
          <w:sz w:val="22"/>
          <w:szCs w:val="22"/>
        </w:rPr>
        <w:t xml:space="preserve">Encryption at rest — AWS KMS</w:t>
      </w:r>
    </w:p>
    <w:p>
      <w:pPr>
        <w:spacing w:after="120" w:before="0"/>
        <w:jc w:val="left"/>
      </w:pPr>
      <w:r>
        <w:rPr>
          <w:rFonts w:ascii="Arial" w:cs="Arial" w:eastAsia="Arial" w:hAnsi="Arial"/>
          <w:b w:val="false"/>
          <w:bCs w:val="false"/>
          <w:i w:val="false"/>
          <w:iCs w:val="false"/>
          <w:color w:val="000000"/>
          <w:sz w:val="22"/>
          <w:szCs w:val="22"/>
        </w:rPr>
        <w:t xml:space="preserve">AWS Key Management Service (KMS) provides managed encryption keys that integrate with S3, EBS, RDS, DynamoDB, Secrets Manager, and other AWS services. A Customer Master Key (CMK) — now called a KMS key — is either AWS managed (free, managed by AWS) or customer managed (USD 1 per month, you control the key policy). Customer-managed keys give you full control over who can use the key and generate a CloudTrail audit log of every encryption and decryption operation. S3 supports two server-side encryption options: SSE-S3 (AWS managed, no audit trail, free) and SSE-KMS (customer or AWS managed CMK, full CloudTrail audit trail). For POPIA-protected data, SSE-KMS is strongly recommended because it provides the audit evidence a regulator may require. RDS encryption must be enabled at instance creation — you cannot add encryption to an existing unencrypted RDS instance. The remediation procedure is to snapshot the instance, copy the snapshot with encryption enabled, and restore a new encrypted instance.</w:t>
      </w:r>
    </w:p>
    <w:p>
      <w:pPr>
        <w:spacing w:after="80" w:before="160"/>
      </w:pPr>
      <w:r>
        <w:rPr>
          <w:rFonts w:ascii="Arial" w:cs="Arial" w:eastAsia="Arial" w:hAnsi="Arial"/>
          <w:b/>
          <w:bCs/>
          <w:color w:val="12103A"/>
          <w:sz w:val="22"/>
          <w:szCs w:val="22"/>
        </w:rPr>
        <w:t xml:space="preserve">POPIA and cloud security</w:t>
      </w:r>
    </w:p>
    <w:p>
      <w:pPr>
        <w:spacing w:after="120" w:before="0"/>
        <w:jc w:val="left"/>
      </w:pPr>
      <w:r>
        <w:rPr>
          <w:rFonts w:ascii="Arial" w:cs="Arial" w:eastAsia="Arial" w:hAnsi="Arial"/>
          <w:b w:val="false"/>
          <w:bCs w:val="false"/>
          <w:i w:val="false"/>
          <w:iCs w:val="false"/>
          <w:color w:val="000000"/>
          <w:sz w:val="22"/>
          <w:szCs w:val="22"/>
        </w:rPr>
        <w:t xml:space="preserve">South Africa's Protection of Personal Information Act (POPIA) came into full effect on 1 July 2021. Any organisation processing the personal information of South African residents must comply. The 8 POPIA conditions map directly to specific AWS controls. The most technically demanding condition is Condition 7 (Security safeguards), which requires reasonable technical and organisational measures to prevent loss, damage, or unlawful access to personal information. AWS controls that satisfy Condition 7 include: KMS encryption at rest for all data stores containing PII, TLS 1.2 or higher for all connections carrying personal data, IAM least-privilege policies restricting access to personal data, VPC Flow Logs and CloudTrail for audit evidence, and GuardDuty for threat detection. Breach notification: if personal information is compromised, the Information Regulator must be notified within 72 hours. Penalties for non-compliance: up to R10 million fine or 10 years imprisonment for responsible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Self-check questions — answer before Lesson 1</w:t>
            </w:r>
          </w:p>
          <w:p>
            <w:pPr>
              <w:pStyle w:val="ListParagraph"/>
              <w:numPr>
                <w:ilvl w:val="0"/>
                <w:numId w:val="2"/>
              </w:numPr>
              <w:spacing w:after="50" w:before="0"/>
            </w:pPr>
            <w:r>
              <w:rPr>
                <w:rFonts w:ascii="Arial" w:cs="Arial" w:eastAsia="Arial" w:hAnsi="Arial"/>
                <w:color w:val="12103A"/>
                <w:sz w:val="20"/>
                <w:szCs w:val="20"/>
              </w:rPr>
              <w:t xml:space="preserve">Under the AWS Shared Responsibility Model, who is responsible for patching the Ubuntu OS on an EC2 instance?</w:t>
            </w:r>
          </w:p>
          <w:p>
            <w:pPr>
              <w:pStyle w:val="ListParagraph"/>
              <w:numPr>
                <w:ilvl w:val="0"/>
                <w:numId w:val="2"/>
              </w:numPr>
              <w:spacing w:after="50" w:before="0"/>
            </w:pPr>
            <w:r>
              <w:rPr>
                <w:rFonts w:ascii="Arial" w:cs="Arial" w:eastAsia="Arial" w:hAnsi="Arial"/>
                <w:color w:val="12103A"/>
                <w:sz w:val="20"/>
                <w:szCs w:val="20"/>
              </w:rPr>
              <w:t xml:space="preserve">What is the difference between SSE-S3 and SSE-KMS for S3 encryption?</w:t>
            </w:r>
          </w:p>
          <w:p>
            <w:pPr>
              <w:pStyle w:val="ListParagraph"/>
              <w:numPr>
                <w:ilvl w:val="0"/>
                <w:numId w:val="2"/>
              </w:numPr>
              <w:spacing w:after="50" w:before="0"/>
            </w:pPr>
            <w:r>
              <w:rPr>
                <w:rFonts w:ascii="Arial" w:cs="Arial" w:eastAsia="Arial" w:hAnsi="Arial"/>
                <w:color w:val="12103A"/>
                <w:sz w:val="20"/>
                <w:szCs w:val="20"/>
              </w:rPr>
              <w:t xml:space="preserve">Why can encryption not be added to an existing unencrypted RDS instance?</w:t>
            </w:r>
          </w:p>
          <w:p>
            <w:pPr>
              <w:pStyle w:val="ListParagraph"/>
              <w:numPr>
                <w:ilvl w:val="0"/>
                <w:numId w:val="2"/>
              </w:numPr>
              <w:spacing w:after="50" w:before="0"/>
            </w:pPr>
            <w:r>
              <w:rPr>
                <w:rFonts w:ascii="Arial" w:cs="Arial" w:eastAsia="Arial" w:hAnsi="Arial"/>
                <w:color w:val="12103A"/>
                <w:sz w:val="20"/>
                <w:szCs w:val="20"/>
              </w:rPr>
              <w:t xml:space="preserve">Which POPIA condition specifically requires technical security measures like encryption and access controls?</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2: Network Security, CloudTrail &amp; AWS Config</w:t>
      </w:r>
    </w:p>
    <w:p>
      <w:pPr>
        <w:spacing w:after="140" w:before="0"/>
        <w:jc w:val="left"/>
      </w:pPr>
      <w:r>
        <w:rPr>
          <w:rFonts w:ascii="Arial" w:cs="Arial" w:eastAsia="Arial" w:hAnsi="Arial"/>
          <w:b w:val="false"/>
          <w:bCs w:val="false"/>
          <w:i/>
          <w:iCs/>
          <w:color w:val="5A5280"/>
          <w:sz w:val="20"/>
          <w:szCs w:val="20"/>
        </w:rPr>
        <w:t xml:space="preserve">Module 5 · Lesson 2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8"/>
              <w:left w:val="single" w:color="E5E3FC" w:sz="4"/>
              <w:bottom w:val="single" w:color="3C3489" w:sz="4"/>
              <w:right w:val="single" w:color="E5E3FC" w:sz="4"/>
            </w:tcBorders>
            <w:shd w:fill="E5E3FC" w:val="clear"/>
            <w:tcMar>
              <w:top w:type="dxa" w:w="100"/>
              <w:left w:type="dxa" w:w="160"/>
              <w:bottom w:type="dxa" w:w="100"/>
              <w:right w:type="dxa" w:w="160"/>
            </w:tcMar>
          </w:tcPr>
          <w:p>
            <w:pPr>
              <w:spacing w:after="60" w:before="0"/>
            </w:pPr>
            <w:r>
              <w:rPr>
                <w:rFonts w:ascii="Arial" w:cs="Arial" w:eastAsia="Arial" w:hAnsi="Arial"/>
                <w:b/>
                <w:bCs/>
                <w:color w:val="3C3489"/>
                <w:sz w:val="19"/>
                <w:szCs w:val="19"/>
              </w:rPr>
              <w:t xml:space="preserve">LMS PAGE — BEFORE YOU READ</w:t>
            </w:r>
          </w:p>
          <w:p>
            <w:pPr>
              <w:spacing w:after="0" w:before="0"/>
            </w:pPr>
            <w:r>
              <w:rPr>
                <w:rFonts w:ascii="Arial" w:cs="Arial" w:eastAsia="Arial" w:hAnsi="Arial"/>
                <w:color w:val="12103A"/>
                <w:sz w:val="20"/>
                <w:szCs w:val="20"/>
              </w:rPr>
              <w:t xml:space="preserve">Your data is encrypted at rest. Now you need to secure the network around it, log who accesses it, and continuously monitor for misconfigurations.</w:t>
            </w:r>
          </w:p>
        </w:tc>
      </w:tr>
    </w:tbl>
    <w:p>
      <w:pPr>
        <w:spacing w:after="120" w:before="0"/>
      </w:pPr>
    </w:p>
    <w:p>
      <w:pPr>
        <w:spacing w:after="80" w:before="160"/>
      </w:pPr>
      <w:r>
        <w:rPr>
          <w:rFonts w:ascii="Arial" w:cs="Arial" w:eastAsia="Arial" w:hAnsi="Arial"/>
          <w:b/>
          <w:bCs/>
          <w:color w:val="12103A"/>
          <w:sz w:val="22"/>
          <w:szCs w:val="22"/>
        </w:rPr>
        <w:t xml:space="preserve">Security group hardening</w:t>
      </w:r>
    </w:p>
    <w:p>
      <w:pPr>
        <w:spacing w:after="120" w:before="0"/>
        <w:jc w:val="left"/>
      </w:pPr>
      <w:r>
        <w:rPr>
          <w:rFonts w:ascii="Arial" w:cs="Arial" w:eastAsia="Arial" w:hAnsi="Arial"/>
          <w:b w:val="false"/>
          <w:bCs w:val="false"/>
          <w:i w:val="false"/>
          <w:iCs w:val="false"/>
          <w:color w:val="000000"/>
          <w:sz w:val="22"/>
          <w:szCs w:val="22"/>
        </w:rPr>
        <w:t xml:space="preserve">A security group rule that allows SSH (port 22) from 0.0.0.0/0 — the entire internet — is one of the most common and dangerous cloud misconfigurations. Automated scanners find and begin probing open SSH ports within minutes of an EC2 instance launching. The correct configuration: restrict SSH to a specific management IP address or CIDR range (your office or VPN exit IP), or use a bastion host as the single entry point. For database security groups, the source should always be the application server's security group ID, not an IP address range. This SG chaining pattern means access is granted based on group membership rather than IP, which remains correct when EC2 instances are replaced.</w:t>
      </w:r>
    </w:p>
    <w:p>
      <w:pPr>
        <w:spacing w:after="80" w:before="160"/>
      </w:pPr>
      <w:r>
        <w:rPr>
          <w:rFonts w:ascii="Arial" w:cs="Arial" w:eastAsia="Arial" w:hAnsi="Arial"/>
          <w:b/>
          <w:bCs/>
          <w:color w:val="12103A"/>
          <w:sz w:val="22"/>
          <w:szCs w:val="22"/>
        </w:rPr>
        <w:t xml:space="preserve">VPC Flow Logs</w:t>
      </w:r>
    </w:p>
    <w:p>
      <w:pPr>
        <w:spacing w:after="120" w:before="0"/>
        <w:jc w:val="left"/>
      </w:pPr>
      <w:r>
        <w:rPr>
          <w:rFonts w:ascii="Arial" w:cs="Arial" w:eastAsia="Arial" w:hAnsi="Arial"/>
          <w:b w:val="false"/>
          <w:bCs w:val="false"/>
          <w:i w:val="false"/>
          <w:iCs w:val="false"/>
          <w:color w:val="000000"/>
          <w:sz w:val="22"/>
          <w:szCs w:val="22"/>
        </w:rPr>
        <w:t xml:space="preserve">VPC Flow Logs record metadata about network traffic flowing through your VPC — source IP, destination IP, ports, protocol, bytes, packets, and whether the traffic was accepted or rejected. They do not capture packet payloads. The action field (ACCEPT or REJECT) is the most forensically valuable element: REJECT entries show traffic that your security controls blocked. A pattern of REJECT entries on database ports from unknown external IPs indicates reconnaissance or brute-force attempts. Enabling Flow Logs is a baseline security control for any VPC containing sensitive data.</w:t>
      </w:r>
    </w:p>
    <w:p>
      <w:pPr>
        <w:spacing w:after="80" w:before="160"/>
      </w:pPr>
      <w:r>
        <w:rPr>
          <w:rFonts w:ascii="Arial" w:cs="Arial" w:eastAsia="Arial" w:hAnsi="Arial"/>
          <w:b/>
          <w:bCs/>
          <w:color w:val="12103A"/>
          <w:sz w:val="22"/>
          <w:szCs w:val="22"/>
        </w:rPr>
        <w:t xml:space="preserve">AWS CloudTrail</w:t>
      </w:r>
    </w:p>
    <w:p>
      <w:pPr>
        <w:spacing w:after="120" w:before="0"/>
        <w:jc w:val="left"/>
      </w:pPr>
      <w:r>
        <w:rPr>
          <w:rFonts w:ascii="Arial" w:cs="Arial" w:eastAsia="Arial" w:hAnsi="Arial"/>
          <w:b w:val="false"/>
          <w:bCs w:val="false"/>
          <w:i w:val="false"/>
          <w:iCs w:val="false"/>
          <w:color w:val="000000"/>
          <w:sz w:val="22"/>
          <w:szCs w:val="22"/>
        </w:rPr>
        <w:t xml:space="preserve">CloudTrail records every API call made to your AWS account: who (IAM ARN), what action, on which resource, when (timestamp), and from where (source IP). Enable a multi-region trail to capture all API calls across all AWS regions — not just the region where your primary workload runs. CloudTrail events are the foundation of cloud forensics: if your production database is deleted, CloudTrail shows you exactly which identity performed the action and from which IP address. Enable Log File Integrity Validation so you can cryptographically verify that log files were not altered after delivery.</w:t>
      </w:r>
    </w:p>
    <w:p>
      <w:pPr>
        <w:spacing w:after="80" w:before="160"/>
      </w:pPr>
      <w:r>
        <w:rPr>
          <w:rFonts w:ascii="Arial" w:cs="Arial" w:eastAsia="Arial" w:hAnsi="Arial"/>
          <w:b/>
          <w:bCs/>
          <w:color w:val="12103A"/>
          <w:sz w:val="22"/>
          <w:szCs w:val="22"/>
        </w:rPr>
        <w:t xml:space="preserve">AWS Config</w:t>
      </w:r>
    </w:p>
    <w:p>
      <w:pPr>
        <w:spacing w:after="120" w:before="0"/>
        <w:jc w:val="left"/>
      </w:pPr>
      <w:r>
        <w:rPr>
          <w:rFonts w:ascii="Arial" w:cs="Arial" w:eastAsia="Arial" w:hAnsi="Arial"/>
          <w:b w:val="false"/>
          <w:bCs w:val="false"/>
          <w:i w:val="false"/>
          <w:iCs w:val="false"/>
          <w:color w:val="000000"/>
          <w:sz w:val="22"/>
          <w:szCs w:val="22"/>
        </w:rPr>
        <w:t xml:space="preserve">AWS Config continuously monitors your AWS resource configurations and evaluates them against desired-state rules. Managed rules like restricted-ssh (flags SGs allowing SSH from 0.0.0.0/0), encrypted-volumes (flags unencrypted EBS volumes), and rds-instance-public-access-check (flags publicly accessible RDS instances) provide automated compliance monitoring. When a rule becomes non-compliant, Config can trigger an alarm or invoke a Lambda function to automatically remediate the misconfiguration.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Self-check questions — answer before Lesson 2</w:t>
            </w:r>
          </w:p>
          <w:p>
            <w:pPr>
              <w:pStyle w:val="ListParagraph"/>
              <w:numPr>
                <w:ilvl w:val="0"/>
                <w:numId w:val="2"/>
              </w:numPr>
              <w:spacing w:after="50" w:before="0"/>
            </w:pPr>
            <w:r>
              <w:rPr>
                <w:rFonts w:ascii="Arial" w:cs="Arial" w:eastAsia="Arial" w:hAnsi="Arial"/>
                <w:color w:val="12103A"/>
                <w:sz w:val="20"/>
                <w:szCs w:val="20"/>
              </w:rPr>
              <w:t xml:space="preserve">Why is restricting SSH to a specific IP address more secure than allowing it from 0.0.0.0/0?</w:t>
            </w:r>
          </w:p>
          <w:p>
            <w:pPr>
              <w:pStyle w:val="ListParagraph"/>
              <w:numPr>
                <w:ilvl w:val="0"/>
                <w:numId w:val="2"/>
              </w:numPr>
              <w:spacing w:after="50" w:before="0"/>
            </w:pPr>
            <w:r>
              <w:rPr>
                <w:rFonts w:ascii="Arial" w:cs="Arial" w:eastAsia="Arial" w:hAnsi="Arial"/>
                <w:color w:val="12103A"/>
                <w:sz w:val="20"/>
                <w:szCs w:val="20"/>
              </w:rPr>
              <w:t xml:space="preserve">You see thousands of REJECT entries in VPC Flow Logs on port 5432 from an unknown external IP. What does this indicate and what should you do?</w:t>
            </w:r>
          </w:p>
          <w:p>
            <w:pPr>
              <w:pStyle w:val="ListParagraph"/>
              <w:numPr>
                <w:ilvl w:val="0"/>
                <w:numId w:val="2"/>
              </w:numPr>
              <w:spacing w:after="50" w:before="0"/>
            </w:pPr>
            <w:r>
              <w:rPr>
                <w:rFonts w:ascii="Arial" w:cs="Arial" w:eastAsia="Arial" w:hAnsi="Arial"/>
                <w:color w:val="12103A"/>
                <w:sz w:val="20"/>
                <w:szCs w:val="20"/>
              </w:rPr>
              <w:t xml:space="preserve">What is the difference between what CloudTrail captures and what VPC Flow Logs capture?</w:t>
            </w:r>
          </w:p>
          <w:p>
            <w:pPr>
              <w:pStyle w:val="ListParagraph"/>
              <w:numPr>
                <w:ilvl w:val="0"/>
                <w:numId w:val="2"/>
              </w:numPr>
              <w:spacing w:after="50" w:before="0"/>
            </w:pPr>
            <w:r>
              <w:rPr>
                <w:rFonts w:ascii="Arial" w:cs="Arial" w:eastAsia="Arial" w:hAnsi="Arial"/>
                <w:color w:val="12103A"/>
                <w:sz w:val="20"/>
                <w:szCs w:val="20"/>
              </w:rPr>
              <w:t xml:space="preserve">AWS Config marks your RDS instance as NON_COMPLIANT for the rule rds-instance-public-access-check. What does this mean and how do you fix it?</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3: Incident Response &amp; the Well-Architected Security Pillar</w:t>
      </w:r>
    </w:p>
    <w:p>
      <w:pPr>
        <w:spacing w:after="140" w:before="0"/>
        <w:jc w:val="left"/>
      </w:pPr>
      <w:r>
        <w:rPr>
          <w:rFonts w:ascii="Arial" w:cs="Arial" w:eastAsia="Arial" w:hAnsi="Arial"/>
          <w:b w:val="false"/>
          <w:bCs w:val="false"/>
          <w:i/>
          <w:iCs/>
          <w:color w:val="5A5280"/>
          <w:sz w:val="20"/>
          <w:szCs w:val="20"/>
        </w:rPr>
        <w:t xml:space="preserve">Module 5 · Lesson 3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8"/>
              <w:left w:val="single" w:color="E5E3FC" w:sz="4"/>
              <w:bottom w:val="single" w:color="3C3489" w:sz="4"/>
              <w:right w:val="single" w:color="E5E3FC" w:sz="4"/>
            </w:tcBorders>
            <w:shd w:fill="E5E3FC" w:val="clear"/>
            <w:tcMar>
              <w:top w:type="dxa" w:w="100"/>
              <w:left w:type="dxa" w:w="160"/>
              <w:bottom w:type="dxa" w:w="100"/>
              <w:right w:type="dxa" w:w="160"/>
            </w:tcMar>
          </w:tcPr>
          <w:p>
            <w:pPr>
              <w:spacing w:after="60" w:before="0"/>
            </w:pPr>
            <w:r>
              <w:rPr>
                <w:rFonts w:ascii="Arial" w:cs="Arial" w:eastAsia="Arial" w:hAnsi="Arial"/>
                <w:b/>
                <w:bCs/>
                <w:color w:val="3C3489"/>
                <w:sz w:val="19"/>
                <w:szCs w:val="19"/>
              </w:rPr>
              <w:t xml:space="preserve">LMS PAGE — BEFORE YOU READ</w:t>
            </w:r>
          </w:p>
          <w:p>
            <w:pPr>
              <w:spacing w:after="0" w:before="0"/>
            </w:pPr>
            <w:r>
              <w:rPr>
                <w:rFonts w:ascii="Arial" w:cs="Arial" w:eastAsia="Arial" w:hAnsi="Arial"/>
                <w:color w:val="12103A"/>
                <w:sz w:val="20"/>
                <w:szCs w:val="20"/>
              </w:rPr>
              <w:t xml:space="preserve">Even well-secured organisations experience security incidents. The difference between a contained incident and a catastrophic breach is often how prepared the organisation was before the incident occurred.</w:t>
            </w:r>
          </w:p>
        </w:tc>
      </w:tr>
    </w:tbl>
    <w:p>
      <w:pPr>
        <w:spacing w:after="120" w:before="0"/>
      </w:pPr>
    </w:p>
    <w:p>
      <w:pPr>
        <w:spacing w:after="80" w:before="160"/>
      </w:pPr>
      <w:r>
        <w:rPr>
          <w:rFonts w:ascii="Arial" w:cs="Arial" w:eastAsia="Arial" w:hAnsi="Arial"/>
          <w:b/>
          <w:bCs/>
          <w:color w:val="12103A"/>
          <w:sz w:val="22"/>
          <w:szCs w:val="22"/>
        </w:rPr>
        <w:t xml:space="preserve">The 6-phase cloud incident response lifecycle</w:t>
      </w:r>
    </w:p>
    <w:p>
      <w:pPr>
        <w:spacing w:after="120" w:before="0"/>
        <w:jc w:val="left"/>
      </w:pPr>
      <w:r>
        <w:rPr>
          <w:rFonts w:ascii="Arial" w:cs="Arial" w:eastAsia="Arial" w:hAnsi="Arial"/>
          <w:b w:val="false"/>
          <w:bCs w:val="false"/>
          <w:i w:val="false"/>
          <w:iCs w:val="false"/>
          <w:color w:val="000000"/>
          <w:sz w:val="22"/>
          <w:szCs w:val="22"/>
        </w:rPr>
        <w:t xml:space="preserve">Phase 1 Prepare: document and test IR runbooks before an incident; create a forensic IAM role with read-only access; enable CloudTrail, GuardDuty, and VPC Flow Logs as baselines; establish an out-of-band communications channel. Phase 2 Identify: detect the incident via GuardDuty findings, CloudTrail anomalies, billing alerts, or VPC Flow Log patterns. Phase 3 Contain: stop the spread without destroying evidence — replace the compromised EC2 instance security group with a deny-all rule, revoke the compromised IAM credentials, and take an EBS snapshot of the compromised instance for forensic preservation before making any further changes. Phase 4 Eradicate: remove the threat — terminate the compromised instance, delete all attacker-created resources, patch the vulnerability. Phase 5 Recover: restore operations from known-good sources — launch from a clean AMI, restore data from verified backups, monitor intensively. Phase 6 Lessons Learned: conduct a blameless post-mortem within 5 business days, update runbooks, and implement preventive controls.</w:t>
      </w:r>
    </w:p>
    <w:p>
      <w:pPr>
        <w:spacing w:after="80" w:before="160"/>
      </w:pPr>
      <w:r>
        <w:rPr>
          <w:rFonts w:ascii="Arial" w:cs="Arial" w:eastAsia="Arial" w:hAnsi="Arial"/>
          <w:b/>
          <w:bCs/>
          <w:color w:val="12103A"/>
          <w:sz w:val="22"/>
          <w:szCs w:val="22"/>
        </w:rPr>
        <w:t xml:space="preserve">AWS Well-Architected Security Pillar</w:t>
      </w:r>
    </w:p>
    <w:p>
      <w:pPr>
        <w:spacing w:after="120" w:before="0"/>
        <w:jc w:val="left"/>
      </w:pPr>
      <w:r>
        <w:rPr>
          <w:rFonts w:ascii="Arial" w:cs="Arial" w:eastAsia="Arial" w:hAnsi="Arial"/>
          <w:b w:val="false"/>
          <w:bCs w:val="false"/>
          <w:i w:val="false"/>
          <w:iCs w:val="false"/>
          <w:color w:val="000000"/>
          <w:sz w:val="22"/>
          <w:szCs w:val="22"/>
        </w:rPr>
        <w:t xml:space="preserve">The AWS Well-Architected Framework Security Pillar provides 6 design principles: implement a strong identity foundation, enable traceability, apply security at all layers, automate security best practices, protect data in transit and at rest, and prepare for security events. The free AWS Well-Architected Tool in the console guides you through a formal architecture review and generates a prioritised list of improvement recommendations. For South African organisations, the Security Pillar maps closely to POPIA Condition 7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Self-check questions — answer before Lesson 3</w:t>
            </w:r>
          </w:p>
          <w:p>
            <w:pPr>
              <w:pStyle w:val="ListParagraph"/>
              <w:numPr>
                <w:ilvl w:val="0"/>
                <w:numId w:val="2"/>
              </w:numPr>
              <w:spacing w:after="50" w:before="0"/>
            </w:pPr>
            <w:r>
              <w:rPr>
                <w:rFonts w:ascii="Arial" w:cs="Arial" w:eastAsia="Arial" w:hAnsi="Arial"/>
                <w:color w:val="12103A"/>
                <w:sz w:val="20"/>
                <w:szCs w:val="20"/>
              </w:rPr>
              <w:t xml:space="preserve">In the incident response lifecycle, why should you take an EBS snapshot BEFORE terminating a compromised EC2 instance?</w:t>
            </w:r>
          </w:p>
          <w:p>
            <w:pPr>
              <w:pStyle w:val="ListParagraph"/>
              <w:numPr>
                <w:ilvl w:val="0"/>
                <w:numId w:val="2"/>
              </w:numPr>
              <w:spacing w:after="50" w:before="0"/>
            </w:pPr>
            <w:r>
              <w:rPr>
                <w:rFonts w:ascii="Arial" w:cs="Arial" w:eastAsia="Arial" w:hAnsi="Arial"/>
                <w:color w:val="12103A"/>
                <w:sz w:val="20"/>
                <w:szCs w:val="20"/>
              </w:rPr>
              <w:t xml:space="preserve">What is a blameless post-mortem and why is it more effective than assigning individual blame?</w:t>
            </w:r>
          </w:p>
          <w:p>
            <w:pPr>
              <w:pStyle w:val="ListParagraph"/>
              <w:numPr>
                <w:ilvl w:val="0"/>
                <w:numId w:val="2"/>
              </w:numPr>
              <w:spacing w:after="50" w:before="0"/>
            </w:pPr>
            <w:r>
              <w:rPr>
                <w:rFonts w:ascii="Arial" w:cs="Arial" w:eastAsia="Arial" w:hAnsi="Arial"/>
                <w:color w:val="12103A"/>
                <w:sz w:val="20"/>
                <w:szCs w:val="20"/>
              </w:rPr>
              <w:t xml:space="preserve">Which AWS Well-Architected Security Pillar principle states that you should use CloudTrail, Config, and VPC Flow Logs?</w:t>
            </w:r>
          </w:p>
          <w:p>
            <w:pPr>
              <w:pStyle w:val="ListParagraph"/>
              <w:numPr>
                <w:ilvl w:val="0"/>
                <w:numId w:val="2"/>
              </w:numPr>
              <w:spacing w:after="50" w:before="0"/>
            </w:pPr>
            <w:r>
              <w:rPr>
                <w:rFonts w:ascii="Arial" w:cs="Arial" w:eastAsia="Arial" w:hAnsi="Arial"/>
                <w:color w:val="12103A"/>
                <w:sz w:val="20"/>
                <w:szCs w:val="20"/>
              </w:rPr>
              <w:t xml:space="preserve">Your company's GuardDuty dashboard shows a finding: UnauthorizedAccess:IAMUser/ConsoleLoginSuccess from an IP address in Eastern Europe. What IR phase are you in and what are your first three actions?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C3489" w:sz="6"/>
              <w:left w:val="single" w:color="3C3489" w:sz="6"/>
              <w:bottom w:val="single" w:color="3C3489" w:sz="6"/>
              <w:right w:val="single" w:color="3C3489" w:sz="6"/>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§3</w:t>
            </w:r>
          </w:p>
          <w:p>
            <w:pPr>
              <w:spacing w:after="0" w:before="40"/>
              <w:jc w:val="center"/>
            </w:pPr>
            <w:r>
              <w:rPr>
                <w:rFonts w:ascii="Arial" w:cs="Arial" w:eastAsia="Arial" w:hAnsi="Arial"/>
                <w:color w:val="AAAAAA"/>
                <w:sz w:val="16"/>
                <w:szCs w:val="16"/>
              </w:rPr>
              <w:t xml:space="preserve">SECTION</w:t>
            </w:r>
          </w:p>
        </w:tc>
        <w:tc>
          <w:tcPr>
            <w:tcW w:type="dxa" w:w="7960"/>
            <w:tcBorders>
              <w:top w:val="single" w:color="E1F5EE" w:sz="6"/>
              <w:left w:val="single" w:color="E1F5EE" w:sz="6"/>
              <w:bottom w:val="single" w:color="E1F5EE" w:sz="6"/>
              <w:right w:val="single" w:color="E1F5EE" w:sz="6"/>
            </w:tcBorders>
            <w:shd w:fill="E1F5EE" w:val="clear"/>
            <w:tcMar>
              <w:top w:type="dxa" w:w="160"/>
              <w:left w:type="dxa" w:w="180"/>
              <w:bottom w:type="dxa" w:w="160"/>
              <w:right w:type="dxa" w:w="140"/>
            </w:tcMar>
            <w:vAlign w:val="center"/>
          </w:tcPr>
          <w:p>
            <w:r>
              <w:rPr>
                <w:rFonts w:ascii="Arial" w:cs="Arial" w:eastAsia="Arial" w:hAnsi="Arial"/>
                <w:b/>
                <w:bCs/>
                <w:color w:val="12103A"/>
                <w:sz w:val="30"/>
                <w:szCs w:val="30"/>
              </w:rPr>
              <w:t xml:space="preserve">Student Workbook</w:t>
            </w:r>
          </w:p>
          <w:p>
            <w:pPr>
              <w:spacing w:after="0" w:before="50"/>
            </w:pPr>
            <w:r>
              <w:rPr>
                <w:rFonts w:ascii="Arial" w:cs="Arial" w:eastAsia="Arial" w:hAnsi="Arial"/>
                <w:i/>
                <w:iCs/>
                <w:color w:val="12103A"/>
                <w:sz w:val="20"/>
                <w:szCs w:val="20"/>
              </w:rPr>
              <w:t xml:space="preserve">POPIA audit · Encryption matrix · IR simulation · Security hardening report</w:t>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5.1 — POPIA Compliance Audit of the 2-Tier Application</w:t>
      </w:r>
    </w:p>
    <w:p>
      <w:pPr>
        <w:spacing w:after="120" w:before="0"/>
        <w:jc w:val="left"/>
      </w:pPr>
      <w:r>
        <w:rPr>
          <w:rFonts w:ascii="Arial" w:cs="Arial" w:eastAsia="Arial" w:hAnsi="Arial"/>
          <w:b w:val="false"/>
          <w:bCs w:val="false"/>
          <w:i/>
          <w:iCs/>
          <w:color w:val="5A5280"/>
          <w:sz w:val="20"/>
          <w:szCs w:val="20"/>
        </w:rPr>
        <w:t xml:space="preserve">Lesson 1 · Teams of 2 · 35 minutes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Instructions</w:t>
            </w:r>
          </w:p>
          <w:p>
            <w:pPr>
              <w:pStyle w:val="ListParagraph"/>
              <w:numPr>
                <w:ilvl w:val="0"/>
                <w:numId w:val="2"/>
              </w:numPr>
              <w:spacing w:after="50" w:before="0"/>
            </w:pPr>
            <w:r>
              <w:rPr>
                <w:rFonts w:ascii="Arial" w:cs="Arial" w:eastAsia="Arial" w:hAnsi="Arial"/>
                <w:color w:val="12103A"/>
                <w:sz w:val="20"/>
                <w:szCs w:val="20"/>
              </w:rPr>
              <w:t xml:space="preserve">Using the Module 4 2-tier application architecture as the subject of the audit</w:t>
            </w:r>
          </w:p>
          <w:p>
            <w:pPr>
              <w:pStyle w:val="ListParagraph"/>
              <w:numPr>
                <w:ilvl w:val="0"/>
                <w:numId w:val="2"/>
              </w:numPr>
              <w:spacing w:after="50" w:before="0"/>
            </w:pPr>
            <w:r>
              <w:rPr>
                <w:rFonts w:ascii="Arial" w:cs="Arial" w:eastAsia="Arial" w:hAnsi="Arial"/>
                <w:color w:val="12103A"/>
                <w:sz w:val="20"/>
                <w:szCs w:val="20"/>
              </w:rPr>
              <w:t xml:space="preserve">For each POPIA condition: assess the current status (Compliant / Partially Compliant / Non-Compliant)</w:t>
            </w:r>
          </w:p>
          <w:p>
            <w:pPr>
              <w:pStyle w:val="ListParagraph"/>
              <w:numPr>
                <w:ilvl w:val="0"/>
                <w:numId w:val="2"/>
              </w:numPr>
              <w:spacing w:after="50" w:before="0"/>
            </w:pPr>
            <w:r>
              <w:rPr>
                <w:rFonts w:ascii="Arial" w:cs="Arial" w:eastAsia="Arial" w:hAnsi="Arial"/>
                <w:color w:val="12103A"/>
                <w:sz w:val="20"/>
                <w:szCs w:val="20"/>
              </w:rPr>
              <w:t xml:space="preserve">Identify the specific AWS control that addresses each condition, or document the gap</w:t>
            </w:r>
          </w:p>
          <w:p>
            <w:pPr>
              <w:pStyle w:val="ListParagraph"/>
              <w:numPr>
                <w:ilvl w:val="0"/>
                <w:numId w:val="2"/>
              </w:numPr>
              <w:spacing w:after="50" w:before="0"/>
            </w:pPr>
            <w:r>
              <w:rPr>
                <w:rFonts w:ascii="Arial" w:cs="Arial" w:eastAsia="Arial" w:hAnsi="Arial"/>
                <w:color w:val="12103A"/>
                <w:sz w:val="20"/>
                <w:szCs w:val="20"/>
              </w:rPr>
              <w:t xml:space="preserve">Abbreviations: C = Compliant, PC = Partially Compliant, NC = Non-Compliant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1360"/>
        <w:gridCol w:w="3200"/>
      </w:tblGrid>
      <w:tr>
        <w:trPr>
          <w:tblHeader/>
        </w:trPr>
        <w:tc>
          <w:tcPr>
            <w:tcW w:type="dxa" w:w="400"/>
            <w:tcBorders>
              <w:top w:val="single" w:color="3C3489" w:sz="6"/>
              <w:left w:val="single" w:color="3C3489" w:sz="6"/>
              <w:bottom w:val="single" w:color="3C3489" w:sz="6"/>
              <w:right w:val="single" w:color="3C3489" w:sz="6"/>
            </w:tcBorders>
            <w:shd w:fill="3C3489" w:val="clear"/>
            <w:tcMar>
              <w:top w:type="dxa" w:w="70"/>
              <w:left w:type="dxa" w:w="70"/>
              <w:bottom w:type="dxa" w:w="70"/>
              <w:right w:type="dxa" w:w="70"/>
            </w:tcMar>
          </w:tcPr>
          <w:p>
            <w:r>
              <w:rPr>
                <w:rFonts w:ascii="Arial" w:cs="Arial" w:eastAsia="Arial" w:hAnsi="Arial"/>
                <w:b/>
                <w:bCs/>
                <w:color w:val="FFFFFF"/>
                <w:sz w:val="18"/>
                <w:szCs w:val="18"/>
              </w:rPr>
              <w:t xml:space="preserve">#</w:t>
            </w:r>
          </w:p>
        </w:tc>
        <w:tc>
          <w:tcPr>
            <w:tcW w:type="dxa" w:w="1400"/>
            <w:tcBorders>
              <w:top w:val="single" w:color="3C3489" w:sz="6"/>
              <w:left w:val="single" w:color="3C3489" w:sz="6"/>
              <w:bottom w:val="single" w:color="3C3489" w:sz="6"/>
              <w:right w:val="single" w:color="3C3489" w:sz="6"/>
            </w:tcBorders>
            <w:shd w:fill="3C3489" w:val="clear"/>
            <w:tcMar>
              <w:top w:type="dxa" w:w="70"/>
              <w:left w:type="dxa" w:w="70"/>
              <w:bottom w:type="dxa" w:w="70"/>
              <w:right w:type="dxa" w:w="70"/>
            </w:tcMar>
          </w:tcPr>
          <w:p>
            <w:r>
              <w:rPr>
                <w:rFonts w:ascii="Arial" w:cs="Arial" w:eastAsia="Arial" w:hAnsi="Arial"/>
                <w:b/>
                <w:bCs/>
                <w:color w:val="FFFFFF"/>
                <w:sz w:val="18"/>
                <w:szCs w:val="18"/>
              </w:rPr>
              <w:t xml:space="preserve">Condition</w:t>
            </w:r>
          </w:p>
        </w:tc>
        <w:tc>
          <w:tcPr>
            <w:tcW w:type="dxa" w:w="3200"/>
            <w:tcBorders>
              <w:top w:val="single" w:color="3C3489" w:sz="6"/>
              <w:left w:val="single" w:color="3C3489" w:sz="6"/>
              <w:bottom w:val="single" w:color="3C3489" w:sz="6"/>
              <w:right w:val="single" w:color="3C3489" w:sz="6"/>
            </w:tcBorders>
            <w:shd w:fill="3C3489" w:val="clear"/>
            <w:tcMar>
              <w:top w:type="dxa" w:w="70"/>
              <w:left w:type="dxa" w:w="70"/>
              <w:bottom w:type="dxa" w:w="70"/>
              <w:right w:type="dxa" w:w="70"/>
            </w:tcMar>
          </w:tcPr>
          <w:p>
            <w:r>
              <w:rPr>
                <w:rFonts w:ascii="Arial" w:cs="Arial" w:eastAsia="Arial" w:hAnsi="Arial"/>
                <w:b/>
                <w:bCs/>
                <w:color w:val="FFFFFF"/>
                <w:sz w:val="18"/>
                <w:szCs w:val="18"/>
              </w:rPr>
              <w:t xml:space="preserve">Audit Question</w:t>
            </w:r>
          </w:p>
        </w:tc>
        <w:tc>
          <w:tcPr>
            <w:tcW w:type="dxa" w:w="1360"/>
            <w:tcBorders>
              <w:top w:val="single" w:color="3C3489" w:sz="6"/>
              <w:left w:val="single" w:color="3C3489" w:sz="6"/>
              <w:bottom w:val="single" w:color="3C3489" w:sz="6"/>
              <w:right w:val="single" w:color="3C3489" w:sz="6"/>
            </w:tcBorders>
            <w:shd w:fill="3C3489" w:val="clear"/>
            <w:tcMar>
              <w:top w:type="dxa" w:w="70"/>
              <w:left w:type="dxa" w:w="70"/>
              <w:bottom w:type="dxa" w:w="70"/>
              <w:right w:type="dxa" w:w="70"/>
            </w:tcMar>
          </w:tcPr>
          <w:p>
            <w:r>
              <w:rPr>
                <w:rFonts w:ascii="Arial" w:cs="Arial" w:eastAsia="Arial" w:hAnsi="Arial"/>
                <w:b/>
                <w:bCs/>
                <w:color w:val="FFFFFF"/>
                <w:sz w:val="18"/>
                <w:szCs w:val="18"/>
              </w:rPr>
              <w:t xml:space="preserve">Status (C/PC/NC)</w:t>
            </w:r>
          </w:p>
        </w:tc>
        <w:tc>
          <w:tcPr>
            <w:tcW w:type="dxa" w:w="3200"/>
            <w:tcBorders>
              <w:top w:val="single" w:color="3C3489" w:sz="6"/>
              <w:left w:val="single" w:color="3C3489" w:sz="6"/>
              <w:bottom w:val="single" w:color="3C3489" w:sz="6"/>
              <w:right w:val="single" w:color="3C3489" w:sz="6"/>
            </w:tcBorders>
            <w:shd w:fill="3C3489" w:val="clear"/>
            <w:tcMar>
              <w:top w:type="dxa" w:w="70"/>
              <w:left w:type="dxa" w:w="70"/>
              <w:bottom w:type="dxa" w:w="70"/>
              <w:right w:type="dxa" w:w="70"/>
            </w:tcMar>
          </w:tcPr>
          <w:p>
            <w:r>
              <w:rPr>
                <w:rFonts w:ascii="Arial" w:cs="Arial" w:eastAsia="Arial" w:hAnsi="Arial"/>
                <w:b/>
                <w:bCs/>
                <w:color w:val="FFFFFF"/>
                <w:sz w:val="18"/>
                <w:szCs w:val="18"/>
              </w:rPr>
              <w:t xml:space="preserve">AWS Control or Gap</w:t>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pPr>
              <w:jc w:val="center"/>
            </w:pPr>
            <w:r>
              <w:rPr>
                <w:rFonts w:ascii="Arial" w:cs="Arial" w:eastAsia="Arial" w:hAnsi="Arial"/>
                <w:b/>
                <w:bCs/>
                <w:color w:val="3C3489"/>
                <w:sz w:val="20"/>
                <w:szCs w:val="20"/>
              </w:rPr>
              <w:t xml:space="preserve">1</w:t>
            </w:r>
          </w:p>
        </w:tc>
        <w:tc>
          <w:tcPr>
            <w:tcW w:type="dxa" w:w="1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r>
              <w:rPr>
                <w:rFonts w:ascii="Arial" w:cs="Arial" w:eastAsia="Arial" w:hAnsi="Arial"/>
                <w:b/>
                <w:bCs/>
                <w:color w:val="12103A"/>
                <w:sz w:val="18"/>
                <w:szCs w:val="18"/>
              </w:rPr>
              <w:t xml:space="preserve">Accountability</w:t>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r>
              <w:rPr>
                <w:rFonts w:ascii="Arial" w:cs="Arial" w:eastAsia="Arial" w:hAnsi="Arial"/>
                <w:color w:val="000000"/>
                <w:sz w:val="18"/>
                <w:szCs w:val="18"/>
              </w:rPr>
              <w:t xml:space="preserve">Is a POPIA Information Officer appointed and documented?</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pPr>
              <w:jc w:val="center"/>
            </w:pPr>
            <w:r>
              <w:rPr>
                <w:rFonts w:ascii="Arial" w:cs="Arial" w:eastAsia="Arial" w:hAnsi="Arial"/>
                <w:b/>
                <w:bCs/>
                <w:color w:val="3C3489"/>
                <w:sz w:val="20"/>
                <w:szCs w:val="20"/>
              </w:rPr>
              <w:t xml:space="preserve">2</w:t>
            </w:r>
          </w:p>
        </w:tc>
        <w:tc>
          <w:tcPr>
            <w:tcW w:type="dxa" w:w="1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b/>
                <w:bCs/>
                <w:color w:val="12103A"/>
                <w:sz w:val="18"/>
                <w:szCs w:val="18"/>
              </w:rPr>
              <w:t xml:space="preserve">Processing limitation</w:t>
            </w:r>
          </w:p>
        </w:tc>
        <w:tc>
          <w:tcPr>
            <w:tcW w:type="dxa" w:w="32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color w:val="000000"/>
                <w:sz w:val="18"/>
                <w:szCs w:val="18"/>
              </w:rPr>
              <w:t xml:space="preserve">Does the application collect only minimum necessary personal data?</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pPr>
              <w:jc w:val="center"/>
            </w:pPr>
            <w:r>
              <w:rPr>
                <w:rFonts w:ascii="Arial" w:cs="Arial" w:eastAsia="Arial" w:hAnsi="Arial"/>
                <w:b/>
                <w:bCs/>
                <w:color w:val="3C3489"/>
                <w:sz w:val="20"/>
                <w:szCs w:val="20"/>
              </w:rPr>
              <w:t xml:space="preserve">3</w:t>
            </w:r>
          </w:p>
        </w:tc>
        <w:tc>
          <w:tcPr>
            <w:tcW w:type="dxa" w:w="1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r>
              <w:rPr>
                <w:rFonts w:ascii="Arial" w:cs="Arial" w:eastAsia="Arial" w:hAnsi="Arial"/>
                <w:b/>
                <w:bCs/>
                <w:color w:val="12103A"/>
                <w:sz w:val="18"/>
                <w:szCs w:val="18"/>
              </w:rPr>
              <w:t xml:space="preserve">Purpose specification</w:t>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r>
              <w:rPr>
                <w:rFonts w:ascii="Arial" w:cs="Arial" w:eastAsia="Arial" w:hAnsi="Arial"/>
                <w:color w:val="000000"/>
                <w:sz w:val="18"/>
                <w:szCs w:val="18"/>
              </w:rPr>
              <w:t xml:space="preserve">Is the purpose of data collection clearly defined and communicated?</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pPr>
              <w:jc w:val="center"/>
            </w:pPr>
            <w:r>
              <w:rPr>
                <w:rFonts w:ascii="Arial" w:cs="Arial" w:eastAsia="Arial" w:hAnsi="Arial"/>
                <w:b/>
                <w:bCs/>
                <w:color w:val="3C3489"/>
                <w:sz w:val="20"/>
                <w:szCs w:val="20"/>
              </w:rPr>
              <w:t xml:space="preserve">4</w:t>
            </w:r>
          </w:p>
        </w:tc>
        <w:tc>
          <w:tcPr>
            <w:tcW w:type="dxa" w:w="1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b/>
                <w:bCs/>
                <w:color w:val="12103A"/>
                <w:sz w:val="18"/>
                <w:szCs w:val="18"/>
              </w:rPr>
              <w:t xml:space="preserve">Further processing</w:t>
            </w:r>
          </w:p>
        </w:tc>
        <w:tc>
          <w:tcPr>
            <w:tcW w:type="dxa" w:w="32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color w:val="000000"/>
                <w:sz w:val="18"/>
                <w:szCs w:val="18"/>
              </w:rPr>
              <w:t xml:space="preserve">Are data uses restricted to the original stated purpose?</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pPr>
              <w:jc w:val="center"/>
            </w:pPr>
            <w:r>
              <w:rPr>
                <w:rFonts w:ascii="Arial" w:cs="Arial" w:eastAsia="Arial" w:hAnsi="Arial"/>
                <w:b/>
                <w:bCs/>
                <w:color w:val="3C3489"/>
                <w:sz w:val="20"/>
                <w:szCs w:val="20"/>
              </w:rPr>
              <w:t xml:space="preserve">5</w:t>
            </w:r>
          </w:p>
        </w:tc>
        <w:tc>
          <w:tcPr>
            <w:tcW w:type="dxa" w:w="1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r>
              <w:rPr>
                <w:rFonts w:ascii="Arial" w:cs="Arial" w:eastAsia="Arial" w:hAnsi="Arial"/>
                <w:b/>
                <w:bCs/>
                <w:color w:val="12103A"/>
                <w:sz w:val="18"/>
                <w:szCs w:val="18"/>
              </w:rPr>
              <w:t xml:space="preserve">Information quality</w:t>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r>
              <w:rPr>
                <w:rFonts w:ascii="Arial" w:cs="Arial" w:eastAsia="Arial" w:hAnsi="Arial"/>
                <w:color w:val="000000"/>
                <w:sz w:val="18"/>
                <w:szCs w:val="18"/>
              </w:rPr>
              <w:t xml:space="preserve">Are processes in place to keep personal data accurate and current?</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pPr>
              <w:jc w:val="center"/>
            </w:pPr>
            <w:r>
              <w:rPr>
                <w:rFonts w:ascii="Arial" w:cs="Arial" w:eastAsia="Arial" w:hAnsi="Arial"/>
                <w:b/>
                <w:bCs/>
                <w:color w:val="3C3489"/>
                <w:sz w:val="20"/>
                <w:szCs w:val="20"/>
              </w:rPr>
              <w:t xml:space="preserve">6</w:t>
            </w:r>
          </w:p>
        </w:tc>
        <w:tc>
          <w:tcPr>
            <w:tcW w:type="dxa" w:w="1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b/>
                <w:bCs/>
                <w:color w:val="12103A"/>
                <w:sz w:val="18"/>
                <w:szCs w:val="18"/>
              </w:rPr>
              <w:t xml:space="preserve">Openness</w:t>
            </w:r>
          </w:p>
        </w:tc>
        <w:tc>
          <w:tcPr>
            <w:tcW w:type="dxa" w:w="32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color w:val="000000"/>
                <w:sz w:val="18"/>
                <w:szCs w:val="18"/>
              </w:rPr>
              <w:t xml:space="preserve">Is a privacy notice published and a PAIA manual available?</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pPr>
              <w:jc w:val="center"/>
            </w:pPr>
            <w:r>
              <w:rPr>
                <w:rFonts w:ascii="Arial" w:cs="Arial" w:eastAsia="Arial" w:hAnsi="Arial"/>
                <w:b/>
                <w:bCs/>
                <w:color w:val="3C3489"/>
                <w:sz w:val="20"/>
                <w:szCs w:val="20"/>
              </w:rPr>
              <w:t xml:space="preserve">7</w:t>
            </w:r>
          </w:p>
        </w:tc>
        <w:tc>
          <w:tcPr>
            <w:tcW w:type="dxa" w:w="1400"/>
            <w:tcBorders>
              <w:top w:val="single" w:color="C8C4E8" w:sz="4"/>
              <w:left w:val="single" w:color="C8C4E8" w:sz="4"/>
              <w:bottom w:val="single" w:color="C8C4E8" w:sz="4"/>
              <w:right w:val="single" w:color="C8C4E8" w:sz="4"/>
            </w:tcBorders>
            <w:shd w:fill="E5E3FC" w:val="clear"/>
            <w:tcMar>
              <w:top w:type="dxa" w:w="70"/>
              <w:left w:type="dxa" w:w="70"/>
              <w:bottom w:type="dxa" w:w="70"/>
              <w:right w:type="dxa" w:w="70"/>
            </w:tcMar>
          </w:tcPr>
          <w:p>
            <w:r>
              <w:rPr>
                <w:rFonts w:ascii="Arial" w:cs="Arial" w:eastAsia="Arial" w:hAnsi="Arial"/>
                <w:b/>
                <w:bCs/>
                <w:color w:val="12103A"/>
                <w:sz w:val="18"/>
                <w:szCs w:val="18"/>
              </w:rPr>
              <w:t xml:space="preserve">Security safeguards</w:t>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r>
              <w:rPr>
                <w:rFonts w:ascii="Arial" w:cs="Arial" w:eastAsia="Arial" w:hAnsi="Arial"/>
                <w:color w:val="000000"/>
                <w:sz w:val="18"/>
                <w:szCs w:val="18"/>
              </w:rPr>
              <w:t xml:space="preserve">Are encryption, access controls, and audit logging implemented?</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pPr>
              <w:jc w:val="center"/>
            </w:pPr>
            <w:r>
              <w:rPr>
                <w:rFonts w:ascii="Arial" w:cs="Arial" w:eastAsia="Arial" w:hAnsi="Arial"/>
                <w:b/>
                <w:bCs/>
                <w:color w:val="3C3489"/>
                <w:sz w:val="20"/>
                <w:szCs w:val="20"/>
              </w:rPr>
              <w:t xml:space="preserve">8</w:t>
            </w:r>
          </w:p>
        </w:tc>
        <w:tc>
          <w:tcPr>
            <w:tcW w:type="dxa" w:w="14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b/>
                <w:bCs/>
                <w:color w:val="12103A"/>
                <w:sz w:val="18"/>
                <w:szCs w:val="18"/>
              </w:rPr>
              <w:t xml:space="preserve">Data subject participation</w:t>
            </w:r>
          </w:p>
        </w:tc>
        <w:tc>
          <w:tcPr>
            <w:tcW w:type="dxa" w:w="32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r>
              <w:rPr>
                <w:rFonts w:ascii="Arial" w:cs="Arial" w:eastAsia="Arial" w:hAnsi="Arial"/>
                <w:color w:val="000000"/>
                <w:sz w:val="18"/>
                <w:szCs w:val="18"/>
              </w:rPr>
              <w:t xml:space="preserve">Can data subjects request access, correction, and deletion?</w:t>
            </w:r>
          </w:p>
        </w:tc>
        <w:tc>
          <w:tcPr>
            <w:tcW w:type="dxa" w:w="13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c>
          <w:tcPr>
            <w:tcW w:type="dxa" w:w="3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280" w:before="0"/>
            </w:pPr>
            <w:r>
              <w:rPr>
                <w:sz w:val="20"/>
                <w:szCs w:val="20"/>
              </w:rPr>
              <w:t xml:space="preserve"/>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Summary: number of Compliant conditions: ___   Partially Compliant: ___   Non-Compliant: ___</w:t>
      </w:r>
    </w:p>
    <w:p>
      <w:pPr>
        <w:spacing w:after="40" w:before="0"/>
        <w:jc w:val="left"/>
      </w:pPr>
      <w:r>
        <w:rPr>
          <w:rFonts w:ascii="Arial" w:cs="Arial" w:eastAsia="Arial" w:hAnsi="Arial"/>
          <w:b/>
          <w:bCs/>
          <w:i w:val="false"/>
          <w:iCs w:val="false"/>
          <w:color w:val="000000"/>
          <w:sz w:val="22"/>
          <w:szCs w:val="22"/>
        </w:rPr>
        <w:t xml:space="preserve">Top 3 priority gaps to address (in order of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900" w:before="0"/>
            </w:pPr>
            <w:r>
              <w:rPr>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5.2 — Encryption Decision Matrix</w:t>
      </w:r>
    </w:p>
    <w:p>
      <w:pPr>
        <w:spacing w:after="120" w:before="0"/>
        <w:jc w:val="left"/>
      </w:pPr>
      <w:r>
        <w:rPr>
          <w:rFonts w:ascii="Arial" w:cs="Arial" w:eastAsia="Arial" w:hAnsi="Arial"/>
          <w:b w:val="false"/>
          <w:bCs w:val="false"/>
          <w:i/>
          <w:iCs/>
          <w:color w:val="5A5280"/>
          <w:sz w:val="20"/>
          <w:szCs w:val="20"/>
        </w:rPr>
        <w:t xml:space="preserve">Lesson 2 · Individual · 30 minutes</w:t>
      </w:r>
    </w:p>
    <w:p>
      <w:pPr>
        <w:spacing w:after="100" w:before="0"/>
        <w:jc w:val="left"/>
      </w:pPr>
      <w:r>
        <w:rPr>
          <w:rFonts w:ascii="Arial" w:cs="Arial" w:eastAsia="Arial" w:hAnsi="Arial"/>
          <w:b w:val="false"/>
          <w:bCs w:val="false"/>
          <w:i w:val="false"/>
          <w:iCs w:val="false"/>
          <w:color w:val="000000"/>
          <w:sz w:val="22"/>
          <w:szCs w:val="22"/>
        </w:rPr>
        <w:t xml:space="preserve">For each data type or connection below, specify the recommended AWS encryption method and whether POPIA Condition 7 makes encryption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3200"/>
        <w:gridCol w:w="2000"/>
      </w:tblGrid>
      <w:tr>
        <w:trPr>
          <w:tblHeader/>
        </w:trPr>
        <w:tc>
          <w:tcPr>
            <w:tcW w:type="dxa" w:w="4160"/>
            <w:tcBorders>
              <w:top w:val="single" w:color="3C3489" w:sz="6"/>
              <w:left w:val="single" w:color="3C3489" w:sz="6"/>
              <w:bottom w:val="single" w:color="3C3489" w:sz="6"/>
              <w:right w:val="single" w:color="3C3489" w:sz="6"/>
            </w:tcBorders>
            <w:shd w:fill="3C3489" w:val="clear"/>
            <w:tcMar>
              <w:top w:type="dxa" w:w="70"/>
              <w:left w:type="dxa" w:w="80"/>
              <w:bottom w:type="dxa" w:w="70"/>
              <w:right w:type="dxa" w:w="80"/>
            </w:tcMar>
          </w:tcPr>
          <w:p>
            <w:r>
              <w:rPr>
                <w:rFonts w:ascii="Arial" w:cs="Arial" w:eastAsia="Arial" w:hAnsi="Arial"/>
                <w:b/>
                <w:bCs/>
                <w:color w:val="FFFFFF"/>
                <w:sz w:val="18"/>
                <w:szCs w:val="18"/>
              </w:rPr>
              <w:t xml:space="preserve">Data / Connection</w:t>
            </w:r>
          </w:p>
        </w:tc>
        <w:tc>
          <w:tcPr>
            <w:tcW w:type="dxa" w:w="3200"/>
            <w:tcBorders>
              <w:top w:val="single" w:color="3C3489" w:sz="6"/>
              <w:left w:val="single" w:color="3C3489" w:sz="6"/>
              <w:bottom w:val="single" w:color="3C3489" w:sz="6"/>
              <w:right w:val="single" w:color="3C3489" w:sz="6"/>
            </w:tcBorders>
            <w:shd w:fill="3C3489" w:val="clear"/>
            <w:tcMar>
              <w:top w:type="dxa" w:w="70"/>
              <w:left w:type="dxa" w:w="80"/>
              <w:bottom w:type="dxa" w:w="70"/>
              <w:right w:type="dxa" w:w="80"/>
            </w:tcMar>
          </w:tcPr>
          <w:p>
            <w:r>
              <w:rPr>
                <w:rFonts w:ascii="Arial" w:cs="Arial" w:eastAsia="Arial" w:hAnsi="Arial"/>
                <w:b/>
                <w:bCs/>
                <w:color w:val="FFFFFF"/>
                <w:sz w:val="18"/>
                <w:szCs w:val="18"/>
              </w:rPr>
              <w:t xml:space="preserve">Recommended Encryption Method</w:t>
            </w:r>
          </w:p>
        </w:tc>
        <w:tc>
          <w:tcPr>
            <w:tcW w:type="dxa" w:w="2000"/>
            <w:tcBorders>
              <w:top w:val="single" w:color="3C3489" w:sz="6"/>
              <w:left w:val="single" w:color="3C3489" w:sz="6"/>
              <w:bottom w:val="single" w:color="3C3489" w:sz="6"/>
              <w:right w:val="single" w:color="3C3489" w:sz="6"/>
            </w:tcBorders>
            <w:shd w:fill="3C3489" w:val="clear"/>
            <w:tcMar>
              <w:top w:type="dxa" w:w="70"/>
              <w:left w:type="dxa" w:w="80"/>
              <w:bottom w:type="dxa" w:w="70"/>
              <w:right w:type="dxa" w:w="80"/>
            </w:tcMar>
          </w:tcPr>
          <w:p>
            <w:r>
              <w:rPr>
                <w:rFonts w:ascii="Arial" w:cs="Arial" w:eastAsia="Arial" w:hAnsi="Arial"/>
                <w:b/>
                <w:bCs/>
                <w:color w:val="FFFFFF"/>
                <w:sz w:val="18"/>
                <w:szCs w:val="18"/>
              </w:rPr>
              <w:t xml:space="preserve">POPIA Condition 7 — Required? (Y/N)</w:t>
            </w:r>
          </w:p>
        </w:tc>
      </w:tr>
      <w:tr>
        <w:tc>
          <w:tcPr>
            <w:tcW w:type="dxa" w:w="416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color w:val="12103A"/>
                <w:sz w:val="18"/>
                <w:szCs w:val="18"/>
              </w:rPr>
              <w:t xml:space="preserve">Patient names, SA ID numbers, and medical history stored in RDS MySQL</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41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12103A"/>
                <w:sz w:val="18"/>
                <w:szCs w:val="18"/>
              </w:rPr>
              <w:t xml:space="preserve">Product photos for an e-commerce platform stored in S3 (publicly accessible items)</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416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color w:val="12103A"/>
                <w:sz w:val="18"/>
                <w:szCs w:val="18"/>
              </w:rPr>
              <w:t xml:space="preserve">Employee payroll data in RDS PostgreSQL</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41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12103A"/>
                <w:sz w:val="18"/>
                <w:szCs w:val="18"/>
              </w:rPr>
              <w:t xml:space="preserve">Application log files in S3 (contain no personal information)</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416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color w:val="12103A"/>
                <w:sz w:val="18"/>
                <w:szCs w:val="18"/>
              </w:rPr>
              <w:t xml:space="preserve">HTTPS traffic between a user's browser and the application load balancer</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41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12103A"/>
                <w:sz w:val="18"/>
                <w:szCs w:val="18"/>
              </w:rPr>
              <w:t xml:space="preserve">Connection string credentials (database password) used by the EC2 application</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416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color w:val="12103A"/>
                <w:sz w:val="18"/>
                <w:szCs w:val="18"/>
              </w:rPr>
              <w:t xml:space="preserve">Backups of the production RDS database stored in S3</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41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12103A"/>
                <w:sz w:val="18"/>
                <w:szCs w:val="18"/>
              </w:rPr>
              <w:t xml:space="preserve">Data in transit between EC2 and RDS within the same VPC private subnet</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20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5.3 — IR Simulation Scenario Card</w:t>
      </w:r>
    </w:p>
    <w:p>
      <w:pPr>
        <w:spacing w:after="120" w:before="0"/>
        <w:jc w:val="left"/>
      </w:pPr>
      <w:r>
        <w:rPr>
          <w:rFonts w:ascii="Arial" w:cs="Arial" w:eastAsia="Arial" w:hAnsi="Arial"/>
          <w:b w:val="false"/>
          <w:bCs w:val="false"/>
          <w:i/>
          <w:iCs/>
          <w:color w:val="5A5280"/>
          <w:sz w:val="20"/>
          <w:szCs w:val="20"/>
        </w:rPr>
        <w:t xml:space="preserve">Lesson 3 · Teams of 3 · 50 minutes · Verbal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Instructions</w:t>
            </w:r>
          </w:p>
          <w:p>
            <w:pPr>
              <w:pStyle w:val="ListParagraph"/>
              <w:numPr>
                <w:ilvl w:val="0"/>
                <w:numId w:val="2"/>
              </w:numPr>
              <w:spacing w:after="50" w:before="0"/>
            </w:pPr>
            <w:r>
              <w:rPr>
                <w:rFonts w:ascii="Arial" w:cs="Arial" w:eastAsia="Arial" w:hAnsi="Arial"/>
                <w:color w:val="12103A"/>
                <w:sz w:val="20"/>
                <w:szCs w:val="20"/>
              </w:rPr>
              <w:t xml:space="preserve">Your team is assigned one of the four IR scenarios below</w:t>
            </w:r>
          </w:p>
          <w:p>
            <w:pPr>
              <w:pStyle w:val="ListParagraph"/>
              <w:numPr>
                <w:ilvl w:val="0"/>
                <w:numId w:val="2"/>
              </w:numPr>
              <w:spacing w:after="50" w:before="0"/>
            </w:pPr>
            <w:r>
              <w:rPr>
                <w:rFonts w:ascii="Arial" w:cs="Arial" w:eastAsia="Arial" w:hAnsi="Arial"/>
                <w:color w:val="12103A"/>
                <w:sz w:val="20"/>
                <w:szCs w:val="20"/>
              </w:rPr>
              <w:t xml:space="preserve">Apply all 6 incident response phases to your scenario — document your actions for each phase</w:t>
            </w:r>
          </w:p>
          <w:p>
            <w:pPr>
              <w:pStyle w:val="ListParagraph"/>
              <w:numPr>
                <w:ilvl w:val="0"/>
                <w:numId w:val="2"/>
              </w:numPr>
              <w:spacing w:after="50" w:before="0"/>
            </w:pPr>
            <w:r>
              <w:rPr>
                <w:rFonts w:ascii="Arial" w:cs="Arial" w:eastAsia="Arial" w:hAnsi="Arial"/>
                <w:color w:val="12103A"/>
                <w:sz w:val="20"/>
                <w:szCs w:val="20"/>
              </w:rPr>
              <w:t xml:space="preserve">You have 40 minutes to complete the analysis and 5 minutes to present to the class</w:t>
            </w:r>
          </w:p>
          <w:p>
            <w:pPr>
              <w:pStyle w:val="ListParagraph"/>
              <w:numPr>
                <w:ilvl w:val="0"/>
                <w:numId w:val="2"/>
              </w:numPr>
              <w:spacing w:after="50" w:before="0"/>
            </w:pPr>
            <w:r>
              <w:rPr>
                <w:rFonts w:ascii="Arial" w:cs="Arial" w:eastAsia="Arial" w:hAnsi="Arial"/>
                <w:color w:val="12103A"/>
                <w:sz w:val="20"/>
                <w:szCs w:val="20"/>
              </w:rPr>
              <w:t xml:space="preserve">Be specific: name the exact AWS services, console steps, and commands you would use</w:t>
            </w:r>
          </w:p>
        </w:tc>
      </w:tr>
    </w:tbl>
    <w:p>
      <w:pPr>
        <w:spacing w:after="120" w:before="0"/>
      </w:pPr>
    </w:p>
    <w:p>
      <w:pPr>
        <w:spacing w:after="60" w:before="120"/>
      </w:pPr>
      <w:r>
        <w:rPr>
          <w:rFonts w:ascii="Arial" w:cs="Arial" w:eastAsia="Arial" w:hAnsi="Arial"/>
          <w:b/>
          <w:bCs/>
          <w:color w:val="085041"/>
          <w:sz w:val="20"/>
          <w:szCs w:val="20"/>
        </w:rPr>
        <w:t xml:space="preserve">Scenario A: GuardDuty — Command-and-Control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993C1D" w:sz="20"/>
              <w:bottom w:val="single" w:color="993C1D" w:sz="4"/>
              <w:right w:val="single" w:color="FCE8E1" w:sz="4"/>
            </w:tcBorders>
            <w:shd w:fill="FCE8E1" w:val="clear"/>
            <w:tcMar>
              <w:top w:type="dxa" w:w="100"/>
              <w:left w:type="dxa" w:w="160"/>
              <w:bottom w:type="dxa" w:w="100"/>
              <w:right w:type="dxa" w:w="160"/>
            </w:tcMar>
          </w:tcPr>
          <w:p>
            <w:pPr>
              <w:spacing w:after="60" w:before="0"/>
            </w:pPr>
            <w:r>
              <w:rPr>
                <w:rFonts w:ascii="Arial" w:cs="Arial" w:eastAsia="Arial" w:hAnsi="Arial"/>
                <w:b/>
                <w:bCs/>
                <w:color w:val="993C1D"/>
                <w:sz w:val="20"/>
                <w:szCs w:val="20"/>
              </w:rPr>
              <w:t xml:space="preserve">CRITICAL ALERT — 3:14am</w:t>
            </w:r>
          </w:p>
          <w:p>
            <w:pPr>
              <w:spacing w:after="0" w:before="0"/>
            </w:pPr>
            <w:r>
              <w:rPr>
                <w:rFonts w:ascii="Arial" w:cs="Arial" w:eastAsia="Arial" w:hAnsi="Arial"/>
                <w:color w:val="993C1D"/>
                <w:sz w:val="20"/>
                <w:szCs w:val="20"/>
              </w:rPr>
              <w:t xml:space="preserve">GuardDuty finding: Backdoor:EC2/C&amp;CActivity.B — EC2 instance i-0abc123def456 (your production web server) has been communicating with IP 185.220.xxx.xxx (known Tor exit node and C&amp;C server) for the past 40 minutes on port 4444. The instance is serving live customer traffic.</w:t>
            </w:r>
          </w:p>
        </w:tc>
      </w:tr>
    </w:tbl>
    <w:p>
      <w:pPr>
        <w:spacing w:after="120" w:before="0"/>
      </w:pPr>
    </w:p>
    <w:p>
      <w:pPr>
        <w:spacing w:after="60" w:before="120"/>
      </w:pPr>
      <w:r>
        <w:rPr>
          <w:rFonts w:ascii="Arial" w:cs="Arial" w:eastAsia="Arial" w:hAnsi="Arial"/>
          <w:b/>
          <w:bCs/>
          <w:color w:val="085041"/>
          <w:sz w:val="20"/>
          <w:szCs w:val="20"/>
        </w:rPr>
        <w:t xml:space="preserve">Scenario B: CloudTrail — Privilege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FDF0D5" w:sz="4"/>
            </w:tcBorders>
            <w:shd w:fill="FDF0D5" w:val="clear"/>
            <w:tcMar>
              <w:top w:type="dxa" w:w="100"/>
              <w:left w:type="dxa" w:w="160"/>
              <w:bottom w:type="dxa" w:w="100"/>
              <w:right w:type="dxa" w:w="160"/>
            </w:tcMar>
          </w:tcPr>
          <w:p>
            <w:pPr>
              <w:spacing w:after="60" w:before="0"/>
            </w:pPr>
            <w:r>
              <w:rPr>
                <w:rFonts w:ascii="Arial" w:cs="Arial" w:eastAsia="Arial" w:hAnsi="Arial"/>
                <w:b/>
                <w:bCs/>
                <w:color w:val="854F0B"/>
                <w:sz w:val="20"/>
                <w:szCs w:val="20"/>
              </w:rPr>
              <w:t xml:space="preserve">URGENT — Friday 5:47pm</w:t>
            </w:r>
          </w:p>
          <w:p>
            <w:pPr>
              <w:spacing w:after="0" w:before="0"/>
            </w:pPr>
            <w:r>
              <w:rPr>
                <w:rFonts w:ascii="Arial" w:cs="Arial" w:eastAsia="Arial" w:hAnsi="Arial"/>
                <w:color w:val="854F0B"/>
                <w:sz w:val="20"/>
                <w:szCs w:val="20"/>
              </w:rPr>
              <w:t xml:space="preserve">CloudTrail event stream shows: IAM user dev-alice created 12 new IAM users in the last 8 minutes, attached AdministratorAccess policy to all of them, and created 12 new access key pairs. dev-alice is a junior developer whose account should only have EC2 read access. dev-alice has been on leave since Wednesday.</w:t>
            </w:r>
          </w:p>
        </w:tc>
      </w:tr>
    </w:tbl>
    <w:p>
      <w:pPr>
        <w:spacing w:after="120" w:before="0"/>
      </w:pPr>
    </w:p>
    <w:p>
      <w:pPr>
        <w:spacing w:after="60" w:before="120"/>
      </w:pPr>
      <w:r>
        <w:rPr>
          <w:rFonts w:ascii="Arial" w:cs="Arial" w:eastAsia="Arial" w:hAnsi="Arial"/>
          <w:b/>
          <w:bCs/>
          <w:color w:val="085041"/>
          <w:sz w:val="20"/>
          <w:szCs w:val="20"/>
        </w:rPr>
        <w:t xml:space="preserve">Scenario C: Billing Alert — Cryptomining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20"/>
              <w:bottom w:val="single" w:color="8B0000" w:sz="4"/>
              <w:right w:val="single" w:color="FFE8E8" w:sz="4"/>
            </w:tcBorders>
            <w:shd w:fill="FFE8E8" w:val="clear"/>
            <w:tcMar>
              <w:top w:type="dxa" w:w="100"/>
              <w:left w:type="dxa" w:w="160"/>
              <w:bottom w:type="dxa" w:w="100"/>
              <w:right w:type="dxa" w:w="160"/>
            </w:tcMar>
          </w:tcPr>
          <w:p>
            <w:pPr>
              <w:spacing w:after="60" w:before="0"/>
            </w:pPr>
            <w:r>
              <w:rPr>
                <w:rFonts w:ascii="Arial" w:cs="Arial" w:eastAsia="Arial" w:hAnsi="Arial"/>
                <w:b/>
                <w:bCs/>
                <w:color w:val="8B0000"/>
                <w:sz w:val="20"/>
                <w:szCs w:val="20"/>
              </w:rPr>
              <w:t xml:space="preserve">BILLING ALERT — 11:43pm</w:t>
            </w:r>
          </w:p>
          <w:p>
            <w:pPr>
              <w:spacing w:after="0" w:before="0"/>
            </w:pPr>
            <w:r>
              <w:rPr>
                <w:rFonts w:ascii="Arial" w:cs="Arial" w:eastAsia="Arial" w:hAnsi="Arial"/>
                <w:color w:val="8B0000"/>
                <w:sz w:val="20"/>
                <w:szCs w:val="20"/>
              </w:rPr>
              <w:t xml:space="preserve">AWS Budgets alert: your account has consumed 520% of the monthly budget in the last 6 hours. Cost Explorer shows 47 p3.2xlarge instances (GPU-optimised, $3.06/hour each) running in us-east-1, eu-west-1, and ap-southeast-1. Your company has no workloads in any of these regions and has never used GPU instances.</w:t>
            </w:r>
          </w:p>
        </w:tc>
      </w:tr>
    </w:tbl>
    <w:p>
      <w:pPr>
        <w:spacing w:after="120" w:before="0"/>
      </w:pPr>
    </w:p>
    <w:p>
      <w:pPr>
        <w:spacing w:after="60" w:before="120"/>
      </w:pPr>
      <w:r>
        <w:rPr>
          <w:rFonts w:ascii="Arial" w:cs="Arial" w:eastAsia="Arial" w:hAnsi="Arial"/>
          <w:b/>
          <w:bCs/>
          <w:color w:val="085041"/>
          <w:sz w:val="20"/>
          <w:szCs w:val="20"/>
        </w:rPr>
        <w:t xml:space="preserve">Scenario D: Flow Logs — Database Reconnaissance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E5E3FC" w:sz="4"/>
            </w:tcBorders>
            <w:shd w:fill="E5E3FC" w:val="clear"/>
            <w:tcMar>
              <w:top w:type="dxa" w:w="100"/>
              <w:left w:type="dxa" w:w="160"/>
              <w:bottom w:type="dxa" w:w="100"/>
              <w:right w:type="dxa" w:w="160"/>
            </w:tcMar>
          </w:tcPr>
          <w:p>
            <w:pPr>
              <w:spacing w:after="60" w:before="0"/>
            </w:pPr>
            <w:r>
              <w:rPr>
                <w:rFonts w:ascii="Arial" w:cs="Arial" w:eastAsia="Arial" w:hAnsi="Arial"/>
                <w:b/>
                <w:bCs/>
                <w:color w:val="3C3489"/>
                <w:sz w:val="20"/>
                <w:szCs w:val="20"/>
              </w:rPr>
              <w:t xml:space="preserve">SECURITY NOTICE — 2:00am</w:t>
            </w:r>
          </w:p>
          <w:p>
            <w:pPr>
              <w:spacing w:after="0" w:before="0"/>
            </w:pPr>
            <w:r>
              <w:rPr>
                <w:rFonts w:ascii="Arial" w:cs="Arial" w:eastAsia="Arial" w:hAnsi="Arial"/>
                <w:color w:val="3C3489"/>
                <w:sz w:val="20"/>
                <w:szCs w:val="20"/>
              </w:rPr>
              <w:t xml:space="preserve">VPC Flow Logs show 14,847 REJECT entries on port 5432 (PostgreSQL) in the last 90 minutes, all from the same external IP address 41.xxx.xxx.xxx. The source IP is registered to an AS in Eastern Europe. Your RDS PostgreSQL instance is in a private subnet and has never been reachable from the internet.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8C4E8" w:sz="4"/>
              <w:left w:val="single" w:color="C8C4E8" w:sz="4"/>
              <w:bottom w:val="single" w:color="C8C4E8" w:sz="4"/>
              <w:right w:val="single" w:color="C8C4E8" w:sz="4"/>
            </w:tcBorders>
            <w:shd w:fill="E5E3FC" w:val="clear"/>
            <w:tcMar>
              <w:top w:type="dxa" w:w="80"/>
              <w:left w:type="dxa" w:w="100"/>
              <w:bottom w:type="dxa" w:w="80"/>
              <w:right w:type="dxa" w:w="100"/>
            </w:tcMar>
          </w:tcPr>
          <w:p>
            <w:r>
              <w:rPr>
                <w:rFonts w:ascii="Arial" w:cs="Arial" w:eastAsia="Arial" w:hAnsi="Arial"/>
                <w:b/>
                <w:bCs/>
                <w:color w:val="3C3489"/>
                <w:sz w:val="20"/>
                <w:szCs w:val="20"/>
              </w:rPr>
              <w:t xml:space="preserve">Prepare</w:t>
            </w:r>
          </w:p>
        </w:tc>
        <w:tc>
          <w:tcPr>
            <w:tcW w:type="dxa" w:w="79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20" w:before="0"/>
            </w:pPr>
            <w:r>
              <w:rPr>
                <w:rFonts w:ascii="Arial" w:cs="Arial" w:eastAsia="Arial" w:hAnsi="Arial"/>
                <w:i/>
                <w:iCs/>
                <w:color w:val="5A5280"/>
                <w:sz w:val="18"/>
                <w:szCs w:val="18"/>
              </w:rPr>
              <w:t xml:space="preserve">What pre-existing controls helped? What was missing?</w:t>
            </w:r>
          </w:p>
          <w:p>
            <w:pPr>
              <w:spacing w:after="600" w:before="0"/>
            </w:pPr>
            <w:r>
              <w:rPr>
                <w:sz w:val="20"/>
                <w:szCs w:val="20"/>
              </w:rPr>
              <w:t xml:space="preserve"/>
            </w:r>
          </w:p>
        </w:tc>
      </w:tr>
      <w:tr>
        <w:tc>
          <w:tcPr>
            <w:tcW w:type="dxa" w:w="1400"/>
            <w:tcBorders>
              <w:top w:val="single" w:color="C8C4E8" w:sz="4"/>
              <w:left w:val="single" w:color="C8C4E8" w:sz="4"/>
              <w:bottom w:val="single" w:color="C8C4E8" w:sz="4"/>
              <w:right w:val="single" w:color="C8C4E8" w:sz="4"/>
            </w:tcBorders>
            <w:shd w:fill="FFFFFF" w:val="clear"/>
            <w:tcMar>
              <w:top w:type="dxa" w:w="80"/>
              <w:left w:type="dxa" w:w="100"/>
              <w:bottom w:type="dxa" w:w="80"/>
              <w:right w:type="dxa" w:w="100"/>
            </w:tcMar>
          </w:tcPr>
          <w:p>
            <w:r>
              <w:rPr>
                <w:rFonts w:ascii="Arial" w:cs="Arial" w:eastAsia="Arial" w:hAnsi="Arial"/>
                <w:b/>
                <w:bCs/>
                <w:color w:val="3C3489"/>
                <w:sz w:val="20"/>
                <w:szCs w:val="20"/>
              </w:rPr>
              <w:t xml:space="preserve">Identify</w:t>
            </w:r>
          </w:p>
        </w:tc>
        <w:tc>
          <w:tcPr>
            <w:tcW w:type="dxa" w:w="79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20" w:before="0"/>
            </w:pPr>
            <w:r>
              <w:rPr>
                <w:rFonts w:ascii="Arial" w:cs="Arial" w:eastAsia="Arial" w:hAnsi="Arial"/>
                <w:i/>
                <w:iCs/>
                <w:color w:val="5A5280"/>
                <w:sz w:val="18"/>
                <w:szCs w:val="18"/>
              </w:rPr>
              <w:t xml:space="preserve">How was the incident detected? What information do you have?</w:t>
            </w:r>
          </w:p>
          <w:p>
            <w:pPr>
              <w:spacing w:after="600" w:before="0"/>
            </w:pPr>
            <w:r>
              <w:rPr>
                <w:sz w:val="20"/>
                <w:szCs w:val="20"/>
              </w:rPr>
              <w:t xml:space="preserve"/>
            </w:r>
          </w:p>
        </w:tc>
      </w:tr>
      <w:tr>
        <w:tc>
          <w:tcPr>
            <w:tcW w:type="dxa" w:w="1400"/>
            <w:tcBorders>
              <w:top w:val="single" w:color="C8C4E8" w:sz="4"/>
              <w:left w:val="single" w:color="C8C4E8" w:sz="4"/>
              <w:bottom w:val="single" w:color="C8C4E8" w:sz="4"/>
              <w:right w:val="single" w:color="C8C4E8" w:sz="4"/>
            </w:tcBorders>
            <w:shd w:fill="E5E3FC" w:val="clear"/>
            <w:tcMar>
              <w:top w:type="dxa" w:w="80"/>
              <w:left w:type="dxa" w:w="100"/>
              <w:bottom w:type="dxa" w:w="80"/>
              <w:right w:type="dxa" w:w="100"/>
            </w:tcMar>
          </w:tcPr>
          <w:p>
            <w:r>
              <w:rPr>
                <w:rFonts w:ascii="Arial" w:cs="Arial" w:eastAsia="Arial" w:hAnsi="Arial"/>
                <w:b/>
                <w:bCs/>
                <w:color w:val="3C3489"/>
                <w:sz w:val="20"/>
                <w:szCs w:val="20"/>
              </w:rPr>
              <w:t xml:space="preserve">Contain</w:t>
            </w:r>
          </w:p>
        </w:tc>
        <w:tc>
          <w:tcPr>
            <w:tcW w:type="dxa" w:w="79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20" w:before="0"/>
            </w:pPr>
            <w:r>
              <w:rPr>
                <w:rFonts w:ascii="Arial" w:cs="Arial" w:eastAsia="Arial" w:hAnsi="Arial"/>
                <w:i/>
                <w:iCs/>
                <w:color w:val="5A5280"/>
                <w:sz w:val="18"/>
                <w:szCs w:val="18"/>
              </w:rPr>
              <w:t xml:space="preserve">Exact steps to stop the spread — name every AWS action</w:t>
            </w:r>
          </w:p>
          <w:p>
            <w:pPr>
              <w:spacing w:after="600" w:before="0"/>
            </w:pPr>
            <w:r>
              <w:rPr>
                <w:sz w:val="20"/>
                <w:szCs w:val="20"/>
              </w:rPr>
              <w:t xml:space="preserve"/>
            </w:r>
          </w:p>
        </w:tc>
      </w:tr>
      <w:tr>
        <w:tc>
          <w:tcPr>
            <w:tcW w:type="dxa" w:w="1400"/>
            <w:tcBorders>
              <w:top w:val="single" w:color="C8C4E8" w:sz="4"/>
              <w:left w:val="single" w:color="C8C4E8" w:sz="4"/>
              <w:bottom w:val="single" w:color="C8C4E8" w:sz="4"/>
              <w:right w:val="single" w:color="C8C4E8" w:sz="4"/>
            </w:tcBorders>
            <w:shd w:fill="FFFFFF" w:val="clear"/>
            <w:tcMar>
              <w:top w:type="dxa" w:w="80"/>
              <w:left w:type="dxa" w:w="100"/>
              <w:bottom w:type="dxa" w:w="80"/>
              <w:right w:type="dxa" w:w="100"/>
            </w:tcMar>
          </w:tcPr>
          <w:p>
            <w:r>
              <w:rPr>
                <w:rFonts w:ascii="Arial" w:cs="Arial" w:eastAsia="Arial" w:hAnsi="Arial"/>
                <w:b/>
                <w:bCs/>
                <w:color w:val="3C3489"/>
                <w:sz w:val="20"/>
                <w:szCs w:val="20"/>
              </w:rPr>
              <w:t xml:space="preserve">Eradicate</w:t>
            </w:r>
          </w:p>
        </w:tc>
        <w:tc>
          <w:tcPr>
            <w:tcW w:type="dxa" w:w="79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20" w:before="0"/>
            </w:pPr>
            <w:r>
              <w:rPr>
                <w:rFonts w:ascii="Arial" w:cs="Arial" w:eastAsia="Arial" w:hAnsi="Arial"/>
                <w:i/>
                <w:iCs/>
                <w:color w:val="5A5280"/>
                <w:sz w:val="18"/>
                <w:szCs w:val="18"/>
              </w:rPr>
              <w:t xml:space="preserve">Exact steps to remove the threat and close the vulnerability</w:t>
            </w:r>
          </w:p>
          <w:p>
            <w:pPr>
              <w:spacing w:after="600" w:before="0"/>
            </w:pPr>
            <w:r>
              <w:rPr>
                <w:sz w:val="20"/>
                <w:szCs w:val="20"/>
              </w:rPr>
              <w:t xml:space="preserve"/>
            </w:r>
          </w:p>
        </w:tc>
      </w:tr>
      <w:tr>
        <w:tc>
          <w:tcPr>
            <w:tcW w:type="dxa" w:w="1400"/>
            <w:tcBorders>
              <w:top w:val="single" w:color="C8C4E8" w:sz="4"/>
              <w:left w:val="single" w:color="C8C4E8" w:sz="4"/>
              <w:bottom w:val="single" w:color="C8C4E8" w:sz="4"/>
              <w:right w:val="single" w:color="C8C4E8" w:sz="4"/>
            </w:tcBorders>
            <w:shd w:fill="E5E3FC" w:val="clear"/>
            <w:tcMar>
              <w:top w:type="dxa" w:w="80"/>
              <w:left w:type="dxa" w:w="100"/>
              <w:bottom w:type="dxa" w:w="80"/>
              <w:right w:type="dxa" w:w="100"/>
            </w:tcMar>
          </w:tcPr>
          <w:p>
            <w:r>
              <w:rPr>
                <w:rFonts w:ascii="Arial" w:cs="Arial" w:eastAsia="Arial" w:hAnsi="Arial"/>
                <w:b/>
                <w:bCs/>
                <w:color w:val="3C3489"/>
                <w:sz w:val="20"/>
                <w:szCs w:val="20"/>
              </w:rPr>
              <w:t xml:space="preserve">Recover</w:t>
            </w:r>
          </w:p>
        </w:tc>
        <w:tc>
          <w:tcPr>
            <w:tcW w:type="dxa" w:w="79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20" w:before="0"/>
            </w:pPr>
            <w:r>
              <w:rPr>
                <w:rFonts w:ascii="Arial" w:cs="Arial" w:eastAsia="Arial" w:hAnsi="Arial"/>
                <w:i/>
                <w:iCs/>
                <w:color w:val="5A5280"/>
                <w:sz w:val="18"/>
                <w:szCs w:val="18"/>
              </w:rPr>
              <w:t xml:space="preserve">How do you restore operations safely?</w:t>
            </w:r>
          </w:p>
          <w:p>
            <w:pPr>
              <w:spacing w:after="600" w:before="0"/>
            </w:pPr>
            <w:r>
              <w:rPr>
                <w:sz w:val="20"/>
                <w:szCs w:val="20"/>
              </w:rPr>
              <w:t xml:space="preserve"/>
            </w:r>
          </w:p>
        </w:tc>
      </w:tr>
      <w:tr>
        <w:tc>
          <w:tcPr>
            <w:tcW w:type="dxa" w:w="1400"/>
            <w:tcBorders>
              <w:top w:val="single" w:color="C8C4E8" w:sz="4"/>
              <w:left w:val="single" w:color="C8C4E8" w:sz="4"/>
              <w:bottom w:val="single" w:color="C8C4E8" w:sz="4"/>
              <w:right w:val="single" w:color="C8C4E8" w:sz="4"/>
            </w:tcBorders>
            <w:shd w:fill="FFFFFF" w:val="clear"/>
            <w:tcMar>
              <w:top w:type="dxa" w:w="80"/>
              <w:left w:type="dxa" w:w="100"/>
              <w:bottom w:type="dxa" w:w="80"/>
              <w:right w:type="dxa" w:w="100"/>
            </w:tcMar>
          </w:tcPr>
          <w:p>
            <w:r>
              <w:rPr>
                <w:rFonts w:ascii="Arial" w:cs="Arial" w:eastAsia="Arial" w:hAnsi="Arial"/>
                <w:b/>
                <w:bCs/>
                <w:color w:val="3C3489"/>
                <w:sz w:val="20"/>
                <w:szCs w:val="20"/>
              </w:rPr>
              <w:t xml:space="preserve">Lessons Learned</w:t>
            </w:r>
          </w:p>
        </w:tc>
        <w:tc>
          <w:tcPr>
            <w:tcW w:type="dxa" w:w="79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20" w:before="0"/>
            </w:pPr>
            <w:r>
              <w:rPr>
                <w:rFonts w:ascii="Arial" w:cs="Arial" w:eastAsia="Arial" w:hAnsi="Arial"/>
                <w:i/>
                <w:iCs/>
                <w:color w:val="5A5280"/>
                <w:sz w:val="18"/>
                <w:szCs w:val="18"/>
              </w:rPr>
              <w:t xml:space="preserve">What preventive controls would stop this from recurring?</w:t>
            </w:r>
          </w:p>
          <w:p>
            <w:pPr>
              <w:spacing w:after="600" w:before="0"/>
            </w:pPr>
            <w:r>
              <w:rPr>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5.4 — Security Hardening Report Template</w:t>
      </w:r>
    </w:p>
    <w:p>
      <w:pPr>
        <w:spacing w:after="120" w:before="0"/>
        <w:jc w:val="left"/>
      </w:pPr>
      <w:r>
        <w:rPr>
          <w:rFonts w:ascii="Arial" w:cs="Arial" w:eastAsia="Arial" w:hAnsi="Arial"/>
          <w:b w:val="false"/>
          <w:bCs w:val="false"/>
          <w:i/>
          <w:iCs/>
          <w:color w:val="5A5280"/>
          <w:sz w:val="20"/>
          <w:szCs w:val="20"/>
        </w:rPr>
        <w:t xml:space="preserve">Lesson 3 · Individual · 55 minutes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Instructions</w:t>
            </w:r>
          </w:p>
          <w:p>
            <w:pPr>
              <w:pStyle w:val="ListParagraph"/>
              <w:numPr>
                <w:ilvl w:val="0"/>
                <w:numId w:val="2"/>
              </w:numPr>
              <w:spacing w:after="50" w:before="0"/>
            </w:pPr>
            <w:r>
              <w:rPr>
                <w:rFonts w:ascii="Arial" w:cs="Arial" w:eastAsia="Arial" w:hAnsi="Arial"/>
                <w:color w:val="12103A"/>
                <w:sz w:val="20"/>
                <w:szCs w:val="20"/>
              </w:rPr>
              <w:t xml:space="preserve">Using all findings from Lessons 1 and 2 labs, the POPIA audit (Workbook 5.1), and the Well-Architected Security checklist, produce a professional Security Hardening Report for your Module 4 2-tier application</w:t>
            </w:r>
          </w:p>
          <w:p>
            <w:pPr>
              <w:pStyle w:val="ListParagraph"/>
              <w:numPr>
                <w:ilvl w:val="0"/>
                <w:numId w:val="2"/>
              </w:numPr>
              <w:spacing w:after="50" w:before="0"/>
            </w:pPr>
            <w:r>
              <w:rPr>
                <w:rFonts w:ascii="Arial" w:cs="Arial" w:eastAsia="Arial" w:hAnsi="Arial"/>
                <w:color w:val="12103A"/>
                <w:sz w:val="20"/>
                <w:szCs w:val="20"/>
              </w:rPr>
              <w:t xml:space="preserve">Complete every section — this document will be included in your Portfolio of Evidence and reviewed for the capstone assessment</w:t>
            </w:r>
          </w:p>
          <w:p>
            <w:pPr>
              <w:pStyle w:val="ListParagraph"/>
              <w:numPr>
                <w:ilvl w:val="0"/>
                <w:numId w:val="2"/>
              </w:numPr>
              <w:spacing w:after="50" w:before="0"/>
            </w:pPr>
            <w:r>
              <w:rPr>
                <w:rFonts w:ascii="Arial" w:cs="Arial" w:eastAsia="Arial" w:hAnsi="Arial"/>
                <w:color w:val="12103A"/>
                <w:sz w:val="20"/>
                <w:szCs w:val="20"/>
              </w:rPr>
              <w:t xml:space="preserve">Use professional language — write as if presenting to a client or employer</w:t>
            </w:r>
          </w:p>
        </w:tc>
      </w:tr>
    </w:tbl>
    <w:p>
      <w:pPr>
        <w:spacing w:after="120" w:before="0"/>
      </w:pPr>
    </w:p>
    <w:p>
      <w:pPr>
        <w:spacing w:after="60" w:before="120"/>
      </w:pPr>
      <w:r>
        <w:rPr>
          <w:rFonts w:ascii="Arial" w:cs="Arial" w:eastAsia="Arial" w:hAnsi="Arial"/>
          <w:b/>
          <w:bCs/>
          <w:color w:val="085041"/>
          <w:sz w:val="20"/>
          <w:szCs w:val="20"/>
        </w:rPr>
        <w:t xml:space="preserve">Section 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4E8" w:sz="4"/>
              <w:left w:val="single" w:color="C8C4E8" w:sz="4"/>
              <w:bottom w:val="single" w:color="C8C4E8" w:sz="4"/>
              <w:right w:val="single" w:color="C8C4E8" w:sz="4"/>
            </w:tcBorders>
            <w:shd w:fill="F5F4FF" w:val="clear"/>
            <w:tcMar>
              <w:top w:type="dxa" w:w="80"/>
              <w:left w:type="dxa" w:w="120"/>
              <w:bottom w:type="dxa" w:w="80"/>
              <w:right w:type="dxa" w:w="120"/>
            </w:tcMar>
          </w:tcPr>
          <w:p>
            <w:pPr>
              <w:spacing w:after="20" w:before="0"/>
            </w:pPr>
            <w:r>
              <w:rPr>
                <w:rFonts w:ascii="Arial" w:cs="Arial" w:eastAsia="Arial" w:hAnsi="Arial"/>
                <w:i/>
                <w:iCs/>
                <w:color w:val="5A5280"/>
                <w:sz w:val="18"/>
                <w:szCs w:val="18"/>
              </w:rPr>
              <w:t xml:space="preserve">Briefly describe the 2-tier application architecture. List all AWS services deployed and their role.</w:t>
            </w:r>
          </w:p>
          <w:p>
            <w:pPr>
              <w:spacing w:after="90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Section 2: Well-Architected 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Security Principle</w:t>
            </w:r>
          </w:p>
        </w:tc>
        <w:tc>
          <w:tcPr>
            <w:tcW w:type="dxa" w:w="18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Score (0-2)</w:t>
            </w:r>
          </w:p>
        </w:tc>
        <w:tc>
          <w:tcPr>
            <w:tcW w:type="dxa" w:w="396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Evidence or Gap</w:t>
            </w:r>
          </w:p>
        </w:tc>
      </w:tr>
      <w:tr>
        <w:tc>
          <w:tcPr>
            <w:tcW w:type="dxa" w:w="3600"/>
            <w:tcBorders>
              <w:top w:val="single" w:color="C8C4E8" w:sz="4"/>
              <w:left w:val="single" w:color="C8C4E8" w:sz="4"/>
              <w:bottom w:val="single" w:color="C8C4E8" w:sz="4"/>
              <w:right w:val="single" w:color="C8C4E8" w:sz="4"/>
            </w:tcBorders>
            <w:shd w:fill="E1F5EE" w:val="clear"/>
            <w:tcMar>
              <w:top w:type="dxa" w:w="70"/>
              <w:left w:type="dxa" w:w="80"/>
              <w:bottom w:type="dxa" w:w="70"/>
              <w:right w:type="dxa" w:w="80"/>
            </w:tcMar>
          </w:tcPr>
          <w:p>
            <w:r>
              <w:rPr>
                <w:rFonts w:ascii="Arial" w:cs="Arial" w:eastAsia="Arial" w:hAnsi="Arial"/>
                <w:color w:val="12103A"/>
                <w:sz w:val="19"/>
                <w:szCs w:val="19"/>
              </w:rPr>
              <w:t xml:space="preserve">Implement a strong identity foundation</w:t>
            </w:r>
          </w:p>
        </w:tc>
        <w:tc>
          <w:tcPr>
            <w:tcW w:type="dxa" w:w="18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39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36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12103A"/>
                <w:sz w:val="19"/>
                <w:szCs w:val="19"/>
              </w:rPr>
              <w:t xml:space="preserve">Enable traceability</w:t>
            </w:r>
          </w:p>
        </w:tc>
        <w:tc>
          <w:tcPr>
            <w:tcW w:type="dxa" w:w="18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39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3600"/>
            <w:tcBorders>
              <w:top w:val="single" w:color="C8C4E8" w:sz="4"/>
              <w:left w:val="single" w:color="C8C4E8" w:sz="4"/>
              <w:bottom w:val="single" w:color="C8C4E8" w:sz="4"/>
              <w:right w:val="single" w:color="C8C4E8" w:sz="4"/>
            </w:tcBorders>
            <w:shd w:fill="E1F5EE" w:val="clear"/>
            <w:tcMar>
              <w:top w:type="dxa" w:w="70"/>
              <w:left w:type="dxa" w:w="80"/>
              <w:bottom w:type="dxa" w:w="70"/>
              <w:right w:type="dxa" w:w="80"/>
            </w:tcMar>
          </w:tcPr>
          <w:p>
            <w:r>
              <w:rPr>
                <w:rFonts w:ascii="Arial" w:cs="Arial" w:eastAsia="Arial" w:hAnsi="Arial"/>
                <w:color w:val="12103A"/>
                <w:sz w:val="19"/>
                <w:szCs w:val="19"/>
              </w:rPr>
              <w:t xml:space="preserve">Apply security at all layers</w:t>
            </w:r>
          </w:p>
        </w:tc>
        <w:tc>
          <w:tcPr>
            <w:tcW w:type="dxa" w:w="18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39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36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12103A"/>
                <w:sz w:val="19"/>
                <w:szCs w:val="19"/>
              </w:rPr>
              <w:t xml:space="preserve">Automate security best practices</w:t>
            </w:r>
          </w:p>
        </w:tc>
        <w:tc>
          <w:tcPr>
            <w:tcW w:type="dxa" w:w="18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39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3600"/>
            <w:tcBorders>
              <w:top w:val="single" w:color="C8C4E8" w:sz="4"/>
              <w:left w:val="single" w:color="C8C4E8" w:sz="4"/>
              <w:bottom w:val="single" w:color="C8C4E8" w:sz="4"/>
              <w:right w:val="single" w:color="C8C4E8" w:sz="4"/>
            </w:tcBorders>
            <w:shd w:fill="E1F5EE" w:val="clear"/>
            <w:tcMar>
              <w:top w:type="dxa" w:w="70"/>
              <w:left w:type="dxa" w:w="80"/>
              <w:bottom w:type="dxa" w:w="70"/>
              <w:right w:type="dxa" w:w="80"/>
            </w:tcMar>
          </w:tcPr>
          <w:p>
            <w:r>
              <w:rPr>
                <w:rFonts w:ascii="Arial" w:cs="Arial" w:eastAsia="Arial" w:hAnsi="Arial"/>
                <w:color w:val="12103A"/>
                <w:sz w:val="19"/>
                <w:szCs w:val="19"/>
              </w:rPr>
              <w:t xml:space="preserve">Protect data in transit and at rest</w:t>
            </w:r>
          </w:p>
        </w:tc>
        <w:tc>
          <w:tcPr>
            <w:tcW w:type="dxa" w:w="18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39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r>
        <w:tc>
          <w:tcPr>
            <w:tcW w:type="dxa" w:w="36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12103A"/>
                <w:sz w:val="19"/>
                <w:szCs w:val="19"/>
              </w:rPr>
              <w:t xml:space="preserve">Prepare for security events</w:t>
            </w:r>
          </w:p>
        </w:tc>
        <w:tc>
          <w:tcPr>
            <w:tcW w:type="dxa" w:w="18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c>
          <w:tcPr>
            <w:tcW w:type="dxa" w:w="39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pPr>
              <w:spacing w:after="280" w:before="0"/>
            </w:pPr>
            <w:r>
              <w:rPr>
                <w:sz w:val="20"/>
                <w:szCs w:val="20"/>
              </w:rPr>
              <w:t xml:space="preserve"/>
            </w:r>
          </w:p>
        </w:tc>
      </w:tr>
    </w:tbl>
    <w:p>
      <w:pPr>
        <w:spacing w:after="80" w:before="0"/>
        <w:jc w:val="left"/>
      </w:pPr>
      <w:r>
        <w:rPr>
          <w:rFonts w:ascii="Arial" w:cs="Arial" w:eastAsia="Arial" w:hAnsi="Arial"/>
          <w:b w:val="false"/>
          <w:bCs w:val="false"/>
          <w:i/>
          <w:iCs/>
          <w:color w:val="5A5280"/>
          <w:sz w:val="20"/>
          <w:szCs w:val="20"/>
        </w:rPr>
        <w:t xml:space="preserve">Scoring: 2 = fully implemented with evidence, 1 = partially implemented, 0 = not implemented. Total score: ___ / 12</w:t>
      </w:r>
    </w:p>
    <w:p>
      <w:pPr>
        <w:spacing w:after="60" w:before="120"/>
      </w:pPr>
      <w:r>
        <w:rPr>
          <w:rFonts w:ascii="Arial" w:cs="Arial" w:eastAsia="Arial" w:hAnsi="Arial"/>
          <w:b/>
          <w:bCs/>
          <w:color w:val="085041"/>
          <w:sz w:val="20"/>
          <w:szCs w:val="20"/>
        </w:rPr>
        <w:t xml:space="preserve">Section 3: Findings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400"/>
        <w:gridCol w:w="1600"/>
        <w:gridCol w:w="1160"/>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70"/>
              <w:left w:type="dxa" w:w="70"/>
              <w:bottom w:type="dxa" w:w="70"/>
              <w:right w:type="dxa" w:w="70"/>
            </w:tcMar>
          </w:tcPr>
          <w:p>
            <w:r>
              <w:rPr>
                <w:rFonts w:ascii="Arial" w:cs="Arial" w:eastAsia="Arial" w:hAnsi="Arial"/>
                <w:b/>
                <w:bCs/>
                <w:color w:val="FFFFFF"/>
                <w:sz w:val="18"/>
                <w:szCs w:val="18"/>
              </w:rPr>
              <w:t xml:space="preserve">Finding</w:t>
            </w:r>
          </w:p>
        </w:tc>
        <w:tc>
          <w:tcPr>
            <w:tcW w:type="dxa" w:w="1200"/>
            <w:tcBorders>
              <w:top w:val="single" w:color="085041" w:sz="6"/>
              <w:left w:val="single" w:color="085041" w:sz="6"/>
              <w:bottom w:val="single" w:color="085041" w:sz="6"/>
              <w:right w:val="single" w:color="085041" w:sz="6"/>
            </w:tcBorders>
            <w:shd w:fill="085041" w:val="clear"/>
            <w:tcMar>
              <w:top w:type="dxa" w:w="70"/>
              <w:left w:type="dxa" w:w="70"/>
              <w:bottom w:type="dxa" w:w="70"/>
              <w:right w:type="dxa" w:w="70"/>
            </w:tcMar>
          </w:tcPr>
          <w:p>
            <w:r>
              <w:rPr>
                <w:rFonts w:ascii="Arial" w:cs="Arial" w:eastAsia="Arial" w:hAnsi="Arial"/>
                <w:b/>
                <w:bCs/>
                <w:color w:val="FFFFFF"/>
                <w:sz w:val="18"/>
                <w:szCs w:val="18"/>
              </w:rPr>
              <w:t xml:space="preserve">Severity</w:t>
            </w:r>
          </w:p>
        </w:tc>
        <w:tc>
          <w:tcPr>
            <w:tcW w:type="dxa" w:w="2400"/>
            <w:tcBorders>
              <w:top w:val="single" w:color="085041" w:sz="6"/>
              <w:left w:val="single" w:color="085041" w:sz="6"/>
              <w:bottom w:val="single" w:color="085041" w:sz="6"/>
              <w:right w:val="single" w:color="085041" w:sz="6"/>
            </w:tcBorders>
            <w:shd w:fill="085041" w:val="clear"/>
            <w:tcMar>
              <w:top w:type="dxa" w:w="70"/>
              <w:left w:type="dxa" w:w="70"/>
              <w:bottom w:type="dxa" w:w="70"/>
              <w:right w:type="dxa" w:w="70"/>
            </w:tcMar>
          </w:tcPr>
          <w:p>
            <w:r>
              <w:rPr>
                <w:rFonts w:ascii="Arial" w:cs="Arial" w:eastAsia="Arial" w:hAnsi="Arial"/>
                <w:b/>
                <w:bCs/>
                <w:color w:val="FFFFFF"/>
                <w:sz w:val="18"/>
                <w:szCs w:val="18"/>
              </w:rPr>
              <w:t xml:space="preserve">Recommended AWS Control</w:t>
            </w:r>
          </w:p>
        </w:tc>
        <w:tc>
          <w:tcPr>
            <w:tcW w:type="dxa" w:w="1600"/>
            <w:tcBorders>
              <w:top w:val="single" w:color="085041" w:sz="6"/>
              <w:left w:val="single" w:color="085041" w:sz="6"/>
              <w:bottom w:val="single" w:color="085041" w:sz="6"/>
              <w:right w:val="single" w:color="085041" w:sz="6"/>
            </w:tcBorders>
            <w:shd w:fill="085041" w:val="clear"/>
            <w:tcMar>
              <w:top w:type="dxa" w:w="70"/>
              <w:left w:type="dxa" w:w="70"/>
              <w:bottom w:type="dxa" w:w="70"/>
              <w:right w:type="dxa" w:w="70"/>
            </w:tcMar>
          </w:tcPr>
          <w:p>
            <w:r>
              <w:rPr>
                <w:rFonts w:ascii="Arial" w:cs="Arial" w:eastAsia="Arial" w:hAnsi="Arial"/>
                <w:b/>
                <w:bCs/>
                <w:color w:val="FFFFFF"/>
                <w:sz w:val="18"/>
                <w:szCs w:val="18"/>
              </w:rPr>
              <w:t xml:space="preserve">Effort</w:t>
            </w:r>
          </w:p>
        </w:tc>
        <w:tc>
          <w:tcPr>
            <w:tcW w:type="dxa" w:w="1160"/>
            <w:tcBorders>
              <w:top w:val="single" w:color="085041" w:sz="6"/>
              <w:left w:val="single" w:color="085041" w:sz="6"/>
              <w:bottom w:val="single" w:color="085041" w:sz="6"/>
              <w:right w:val="single" w:color="085041" w:sz="6"/>
            </w:tcBorders>
            <w:shd w:fill="085041" w:val="clear"/>
            <w:tcMar>
              <w:top w:type="dxa" w:w="70"/>
              <w:left w:type="dxa" w:w="70"/>
              <w:bottom w:type="dxa" w:w="70"/>
              <w:right w:type="dxa" w:w="70"/>
            </w:tcMar>
          </w:tcPr>
          <w:p>
            <w:r>
              <w:rPr>
                <w:rFonts w:ascii="Arial" w:cs="Arial" w:eastAsia="Arial" w:hAnsi="Arial"/>
                <w:b/>
                <w:bCs/>
                <w:color w:val="FFFFFF"/>
                <w:sz w:val="18"/>
                <w:szCs w:val="18"/>
              </w:rPr>
              <w:t xml:space="preserve">POPIA Condition</w:t>
            </w:r>
          </w:p>
        </w:tc>
      </w:tr>
      <w:tr>
        <w:tc>
          <w:tcPr>
            <w:tcW w:type="dxa" w:w="3000"/>
            <w:tcBorders>
              <w:top w:val="single" w:color="C8C4E8" w:sz="4"/>
              <w:left w:val="single" w:color="C8C4E8" w:sz="4"/>
              <w:bottom w:val="single" w:color="C8C4E8" w:sz="4"/>
              <w:right w:val="single" w:color="C8C4E8" w:sz="4"/>
            </w:tcBorders>
            <w:shd w:fill="E1F5EE" w:val="clear"/>
            <w:tcMar>
              <w:top w:type="dxa" w:w="70"/>
              <w:left w:type="dxa" w:w="70"/>
              <w:bottom w:type="dxa" w:w="70"/>
              <w:right w:type="dxa" w:w="70"/>
            </w:tcMar>
          </w:tcPr>
          <w:p>
            <w:pPr>
              <w:spacing w:after="300" w:before="0"/>
            </w:pPr>
            <w:r>
              <w:rPr>
                <w:rFonts w:ascii="Arial" w:cs="Arial" w:eastAsia="Arial" w:hAnsi="Arial"/>
                <w:color w:val="5A5280"/>
                <w:sz w:val="18"/>
                <w:szCs w:val="18"/>
              </w:rPr>
              <w:t xml:space="preserve">Finding 1:</w:t>
            </w:r>
          </w:p>
        </w:tc>
        <w:tc>
          <w:tcPr>
            <w:tcW w:type="dxa" w:w="1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24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6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1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r>
      <w:tr>
        <w:tc>
          <w:tcPr>
            <w:tcW w:type="dxa" w:w="30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pPr>
              <w:spacing w:after="300" w:before="0"/>
            </w:pPr>
            <w:r>
              <w:rPr>
                <w:rFonts w:ascii="Arial" w:cs="Arial" w:eastAsia="Arial" w:hAnsi="Arial"/>
                <w:color w:val="5A5280"/>
                <w:sz w:val="18"/>
                <w:szCs w:val="18"/>
              </w:rPr>
              <w:t xml:space="preserve">Finding 2:</w:t>
            </w:r>
          </w:p>
        </w:tc>
        <w:tc>
          <w:tcPr>
            <w:tcW w:type="dxa" w:w="1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24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6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1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r>
      <w:tr>
        <w:tc>
          <w:tcPr>
            <w:tcW w:type="dxa" w:w="3000"/>
            <w:tcBorders>
              <w:top w:val="single" w:color="C8C4E8" w:sz="4"/>
              <w:left w:val="single" w:color="C8C4E8" w:sz="4"/>
              <w:bottom w:val="single" w:color="C8C4E8" w:sz="4"/>
              <w:right w:val="single" w:color="C8C4E8" w:sz="4"/>
            </w:tcBorders>
            <w:shd w:fill="E1F5EE" w:val="clear"/>
            <w:tcMar>
              <w:top w:type="dxa" w:w="70"/>
              <w:left w:type="dxa" w:w="70"/>
              <w:bottom w:type="dxa" w:w="70"/>
              <w:right w:type="dxa" w:w="70"/>
            </w:tcMar>
          </w:tcPr>
          <w:p>
            <w:pPr>
              <w:spacing w:after="300" w:before="0"/>
            </w:pPr>
            <w:r>
              <w:rPr>
                <w:rFonts w:ascii="Arial" w:cs="Arial" w:eastAsia="Arial" w:hAnsi="Arial"/>
                <w:color w:val="5A5280"/>
                <w:sz w:val="18"/>
                <w:szCs w:val="18"/>
              </w:rPr>
              <w:t xml:space="preserve">Finding 3:</w:t>
            </w:r>
          </w:p>
        </w:tc>
        <w:tc>
          <w:tcPr>
            <w:tcW w:type="dxa" w:w="1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24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6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1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r>
      <w:tr>
        <w:tc>
          <w:tcPr>
            <w:tcW w:type="dxa" w:w="3000"/>
            <w:tcBorders>
              <w:top w:val="single" w:color="C8C4E8" w:sz="4"/>
              <w:left w:val="single" w:color="C8C4E8" w:sz="4"/>
              <w:bottom w:val="single" w:color="C8C4E8" w:sz="4"/>
              <w:right w:val="single" w:color="C8C4E8" w:sz="4"/>
            </w:tcBorders>
            <w:shd w:fill="FFFFFF" w:val="clear"/>
            <w:tcMar>
              <w:top w:type="dxa" w:w="70"/>
              <w:left w:type="dxa" w:w="70"/>
              <w:bottom w:type="dxa" w:w="70"/>
              <w:right w:type="dxa" w:w="70"/>
            </w:tcMar>
          </w:tcPr>
          <w:p>
            <w:pPr>
              <w:spacing w:after="300" w:before="0"/>
            </w:pPr>
            <w:r>
              <w:rPr>
                <w:rFonts w:ascii="Arial" w:cs="Arial" w:eastAsia="Arial" w:hAnsi="Arial"/>
                <w:color w:val="5A5280"/>
                <w:sz w:val="18"/>
                <w:szCs w:val="18"/>
              </w:rPr>
              <w:t xml:space="preserve">Finding 4:</w:t>
            </w:r>
          </w:p>
        </w:tc>
        <w:tc>
          <w:tcPr>
            <w:tcW w:type="dxa" w:w="1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24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6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1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r>
      <w:tr>
        <w:tc>
          <w:tcPr>
            <w:tcW w:type="dxa" w:w="3000"/>
            <w:tcBorders>
              <w:top w:val="single" w:color="C8C4E8" w:sz="4"/>
              <w:left w:val="single" w:color="C8C4E8" w:sz="4"/>
              <w:bottom w:val="single" w:color="C8C4E8" w:sz="4"/>
              <w:right w:val="single" w:color="C8C4E8" w:sz="4"/>
            </w:tcBorders>
            <w:shd w:fill="E1F5EE" w:val="clear"/>
            <w:tcMar>
              <w:top w:type="dxa" w:w="70"/>
              <w:left w:type="dxa" w:w="70"/>
              <w:bottom w:type="dxa" w:w="70"/>
              <w:right w:type="dxa" w:w="70"/>
            </w:tcMar>
          </w:tcPr>
          <w:p>
            <w:pPr>
              <w:spacing w:after="300" w:before="0"/>
            </w:pPr>
            <w:r>
              <w:rPr>
                <w:rFonts w:ascii="Arial" w:cs="Arial" w:eastAsia="Arial" w:hAnsi="Arial"/>
                <w:color w:val="5A5280"/>
                <w:sz w:val="18"/>
                <w:szCs w:val="18"/>
              </w:rPr>
              <w:t xml:space="preserve">Finding 5:</w:t>
            </w:r>
          </w:p>
        </w:tc>
        <w:tc>
          <w:tcPr>
            <w:tcW w:type="dxa" w:w="12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24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60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c>
          <w:tcPr>
            <w:tcW w:type="dxa" w:w="1160"/>
            <w:tcBorders>
              <w:top w:val="single" w:color="C8C4E8" w:sz="4"/>
              <w:left w:val="single" w:color="C8C4E8" w:sz="4"/>
              <w:bottom w:val="single" w:color="C8C4E8" w:sz="4"/>
              <w:right w:val="single" w:color="C8C4E8" w:sz="4"/>
            </w:tcBorders>
            <w:shd w:fill="F5F4FF" w:val="clear"/>
            <w:tcMar>
              <w:top w:type="dxa" w:w="70"/>
              <w:left w:type="dxa" w:w="70"/>
              <w:bottom w:type="dxa" w:w="70"/>
              <w:right w:type="dxa" w:w="70"/>
            </w:tcMar>
          </w:tcPr>
          <w:p>
            <w:pPr>
              <w:spacing w:after="300" w:before="0"/>
            </w:pPr>
            <w:r>
              <w:rPr>
                <w:sz w:val="20"/>
                <w:szCs w:val="20"/>
              </w:rPr>
              <w:t xml:space="preserve"/>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C3489" w:sz="6"/>
              <w:left w:val="single" w:color="3C3489" w:sz="6"/>
              <w:bottom w:val="single" w:color="3C3489" w:sz="6"/>
              <w:right w:val="single" w:color="3C3489" w:sz="6"/>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§4</w:t>
            </w:r>
          </w:p>
          <w:p>
            <w:pPr>
              <w:spacing w:after="0" w:before="40"/>
              <w:jc w:val="center"/>
            </w:pPr>
            <w:r>
              <w:rPr>
                <w:rFonts w:ascii="Arial" w:cs="Arial" w:eastAsia="Arial" w:hAnsi="Arial"/>
                <w:color w:val="AAAAAA"/>
                <w:sz w:val="16"/>
                <w:szCs w:val="16"/>
              </w:rPr>
              <w:t xml:space="preserve">SECTION</w:t>
            </w:r>
          </w:p>
        </w:tc>
        <w:tc>
          <w:tcPr>
            <w:tcW w:type="dxa" w:w="7960"/>
            <w:tcBorders>
              <w:top w:val="single" w:color="FCE8E1" w:sz="6"/>
              <w:left w:val="single" w:color="FCE8E1" w:sz="6"/>
              <w:bottom w:val="single" w:color="FCE8E1" w:sz="6"/>
              <w:right w:val="single" w:color="FCE8E1" w:sz="6"/>
            </w:tcBorders>
            <w:shd w:fill="FCE8E1" w:val="clear"/>
            <w:tcMar>
              <w:top w:type="dxa" w:w="160"/>
              <w:left w:type="dxa" w:w="180"/>
              <w:bottom w:type="dxa" w:w="160"/>
              <w:right w:type="dxa" w:w="140"/>
            </w:tcMar>
            <w:vAlign w:val="center"/>
          </w:tcPr>
          <w:p>
            <w:r>
              <w:rPr>
                <w:rFonts w:ascii="Arial" w:cs="Arial" w:eastAsia="Arial" w:hAnsi="Arial"/>
                <w:b/>
                <w:bCs/>
                <w:color w:val="12103A"/>
                <w:sz w:val="30"/>
                <w:szCs w:val="30"/>
              </w:rPr>
              <w:t xml:space="preserve">Video &amp; Narration Scripts</w:t>
            </w:r>
          </w:p>
          <w:p>
            <w:pPr>
              <w:spacing w:after="0" w:before="50"/>
            </w:pPr>
            <w:r>
              <w:rPr>
                <w:rFonts w:ascii="Arial" w:cs="Arial" w:eastAsia="Arial" w:hAnsi="Arial"/>
                <w:i/>
                <w:iCs/>
                <w:color w:val="12103A"/>
                <w:sz w:val="20"/>
                <w:szCs w:val="20"/>
              </w:rPr>
              <w:t xml:space="preserve">Lessons 1 and 2 in full · Lesson 3 outline</w:t>
            </w:r>
          </w:p>
        </w:tc>
      </w:tr>
    </w:tbl>
    <w:p>
      <w:pPr>
        <w:spacing w:after="120" w:before="0"/>
      </w:pPr>
    </w:p>
    <w:p>
      <w:r>
        <w:br w:type="page"/>
      </w:r>
    </w:p>
    <w:p>
      <w:pPr>
        <w:pStyle w:val="Heading2"/>
        <w:spacing w:after="100" w:before="200"/>
      </w:pPr>
      <w:r>
        <w:rPr>
          <w:rFonts w:ascii="Arial" w:cs="Arial" w:eastAsia="Arial" w:hAnsi="Arial"/>
          <w:b/>
          <w:bCs/>
          <w:color w:val="993C1D"/>
          <w:sz w:val="24"/>
          <w:szCs w:val="24"/>
        </w:rPr>
        <w:t xml:space="preserve">Video Script — Lesson 1: Shared Responsibility, KMS &amp; POPIA</w:t>
      </w:r>
    </w:p>
    <w:p>
      <w:pPr>
        <w:spacing w:after="120" w:before="0"/>
        <w:jc w:val="left"/>
      </w:pPr>
      <w:r>
        <w:rPr>
          <w:rFonts w:ascii="Arial" w:cs="Arial" w:eastAsia="Arial" w:hAnsi="Arial"/>
          <w:b w:val="false"/>
          <w:bCs w:val="false"/>
          <w:i/>
          <w:iCs/>
          <w:color w:val="5A5280"/>
          <w:sz w:val="20"/>
          <w:szCs w:val="20"/>
        </w:rPr>
        <w:t xml:space="preserve">Estimated recording time: 35–40 minutes · 3 segments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Recording notes</w:t>
            </w:r>
          </w:p>
          <w:p>
            <w:pPr>
              <w:pStyle w:val="ListParagraph"/>
              <w:numPr>
                <w:ilvl w:val="0"/>
                <w:numId w:val="2"/>
              </w:numPr>
              <w:spacing w:after="50" w:before="0"/>
            </w:pPr>
            <w:r>
              <w:rPr>
                <w:rFonts w:ascii="Arial" w:cs="Arial" w:eastAsia="Arial" w:hAnsi="Arial"/>
                <w:color w:val="12103A"/>
                <w:sz w:val="20"/>
                <w:szCs w:val="20"/>
              </w:rPr>
              <w:t xml:space="preserve">Open with the Equifax breach story before showing any slides — let the narrative land before introducing the framework</w:t>
            </w:r>
          </w:p>
          <w:p>
            <w:pPr>
              <w:pStyle w:val="ListParagraph"/>
              <w:numPr>
                <w:ilvl w:val="0"/>
                <w:numId w:val="2"/>
              </w:numPr>
              <w:spacing w:after="50" w:before="0"/>
            </w:pPr>
            <w:r>
              <w:rPr>
                <w:rFonts w:ascii="Arial" w:cs="Arial" w:eastAsia="Arial" w:hAnsi="Arial"/>
                <w:color w:val="12103A"/>
                <w:sz w:val="20"/>
                <w:szCs w:val="20"/>
              </w:rPr>
              <w:t xml:space="preserve">Show the POPIA table on screen while walking through each condition</w:t>
            </w:r>
          </w:p>
          <w:p>
            <w:pPr>
              <w:pStyle w:val="ListParagraph"/>
              <w:numPr>
                <w:ilvl w:val="0"/>
                <w:numId w:val="2"/>
              </w:numPr>
              <w:spacing w:after="50" w:before="0"/>
            </w:pPr>
            <w:r>
              <w:rPr>
                <w:rFonts w:ascii="Arial" w:cs="Arial" w:eastAsia="Arial" w:hAnsi="Arial"/>
                <w:color w:val="12103A"/>
                <w:sz w:val="20"/>
                <w:szCs w:val="20"/>
              </w:rPr>
              <w:t xml:space="preserve">Segment 1: Equifax story and Shared Responsibility Model (12 min) · Segment 2: KMS encryption lab walkthrough (13 min) · Segment 3: POPIA 8 conditions in depth (15 min)</w:t>
            </w:r>
          </w:p>
        </w:tc>
      </w:tr>
    </w:tbl>
    <w:p>
      <w:pPr>
        <w:spacing w:after="120" w:before="0"/>
      </w:pPr>
    </w:p>
    <w:p>
      <w:pPr>
        <w:spacing w:after="80" w:before="160"/>
      </w:pPr>
      <w:r>
        <w:rPr>
          <w:rFonts w:ascii="Arial" w:cs="Arial" w:eastAsia="Arial" w:hAnsi="Arial"/>
          <w:b/>
          <w:bCs/>
          <w:color w:val="12103A"/>
          <w:sz w:val="22"/>
          <w:szCs w:val="22"/>
        </w:rPr>
        <w:t xml:space="preserve">Segment 1 — Equifax and the Shared Responsibility Model (12 minutes)</w:t>
      </w:r>
    </w:p>
    <w:p>
      <w:pPr>
        <w:spacing w:after="80" w:before="0"/>
        <w:jc w:val="left"/>
      </w:pPr>
      <w:r>
        <w:rPr>
          <w:rFonts w:ascii="Arial" w:cs="Arial" w:eastAsia="Arial" w:hAnsi="Arial"/>
          <w:b w:val="false"/>
          <w:bCs w:val="false"/>
          <w:i w:val="false"/>
          <w:iCs w:val="false"/>
          <w:color w:val="000000"/>
          <w:sz w:val="22"/>
          <w:szCs w:val="22"/>
        </w:rPr>
        <w:t xml:space="preserve">Welcome to Module 5 — Cloud Security. I want to start with a story, not with a framework. In July 2017, Equifax — one of the world's largest credit reporting companies — was breached. Attackers exploited a publicly known vulnerability in Apache Struts, an open-source web framework running on Equifax's application servers. The patch for this vulnerability had been available for two months. Equifax had not applied it. Equifax was running on AWS. AWS was not breached. AWS's data centres, network, and hypervisor were all operating exactly as designed. What was breached was Equifax's own application code, running on Equifax's own virtual servers, on Equifax's responsibility side of the shared model. 147 million consumer records. 76 days before detection. USD 575 million regulatory settlement. The lesson I want you to carry through this entire module: choosing cloud does not make you secure. Cloud provides the tools to be secure. Whether you use those tools, configure them correctly, and maintain them over time — that is entirely your responsibility.</w:t>
      </w:r>
    </w:p>
    <w:p>
      <w:pPr>
        <w:spacing w:after="120" w:before="0"/>
        <w:jc w:val="left"/>
      </w:pPr>
      <w:r>
        <w:rPr>
          <w:rFonts w:ascii="Arial" w:cs="Arial" w:eastAsia="Arial" w:hAnsi="Arial"/>
          <w:b w:val="false"/>
          <w:bCs w:val="false"/>
          <w:i w:val="false"/>
          <w:iCs w:val="false"/>
          <w:color w:val="000000"/>
          <w:sz w:val="22"/>
          <w:szCs w:val="22"/>
        </w:rPr>
        <w:t xml:space="preserve">The AWS Shared Responsibility Model formalises this division. AWS is responsible for the security of the cloud infrastructure — the physical data centres, the compute hardware, the network infrastructure, and the hypervisor software. In Cape Town this means the af-south-1 facility with its redundant power, cooling, fire suppression, and physical security. AWS invests billions of dollars annually in this layer, and it is extremely secure. You are responsible for the security of what you deploy in the cloud. Your EC2 operating system — you must patch it. Your application code — you must secure it. Your data — you must encrypt it. Your IAM configuration — you must apply least privilege. Your network rules — you must restrict them to what is necessary. The failure to do any of these is your organisation's liability, not Amazon's. Under POPIA, your organisation is the responsible party for the personal information you process, regardless of which cloud provider stores it. Choosing AWS does not transfer your POPIA obligations. If a breach exposes SA customer records because you misconfigured a security group, the Information Regulator will be investigating your organisation, not Amazon.</w:t>
      </w:r>
    </w:p>
    <w:p>
      <w:pPr>
        <w:spacing w:after="80" w:before="160"/>
      </w:pPr>
      <w:r>
        <w:rPr>
          <w:rFonts w:ascii="Arial" w:cs="Arial" w:eastAsia="Arial" w:hAnsi="Arial"/>
          <w:b/>
          <w:bCs/>
          <w:color w:val="12103A"/>
          <w:sz w:val="22"/>
          <w:szCs w:val="22"/>
        </w:rPr>
        <w:t xml:space="preserve">Segment 2 — KMS encryption in practice (13 minutes)</w:t>
      </w:r>
    </w:p>
    <w:p>
      <w:pPr>
        <w:spacing w:after="80" w:before="0"/>
        <w:jc w:val="left"/>
      </w:pPr>
      <w:r>
        <w:rPr>
          <w:rFonts w:ascii="Arial" w:cs="Arial" w:eastAsia="Arial" w:hAnsi="Arial"/>
          <w:b w:val="false"/>
          <w:bCs w:val="false"/>
          <w:i w:val="false"/>
          <w:iCs w:val="false"/>
          <w:color w:val="000000"/>
          <w:sz w:val="22"/>
          <w:szCs w:val="22"/>
        </w:rPr>
        <w:t xml:space="preserve">Let me walk you through enabling encryption on the services you deployed in Module 4. I am in the AWS console, af-south-1 region. First, the KMS Key Management Service. I click KMS in the services menu, then Create key. Key type: Symmetric — this is AES-256, the standard for data at rest. Usage: Encrypt and Decrypt. I will call this key gda-module5-key with an alias so it is easy to identify. In the key policy I add the current IAM role so we can use it in our labs. Create the key. Cost: USD 1 per month — approximately R18. For a compliance control that provides audit evidence to the Information Regulator, this is excellent value. Now the S3 bucket from Module 4. I navigate to S3, select the bucket, Properties, Default encryption. Currently it shows SSE-S3 or no encryption. I change this to SSE-KMS, select our gda-module5-key, and save. Now every object uploaded to this bucket after this change will be automatically encrypted with our customer-managed key. For existing objects, you need to copy them back to the same location with the new encryption setting — there is a boto3 script to automate this in the lab handout.</w:t>
      </w:r>
    </w:p>
    <w:p>
      <w:pPr>
        <w:spacing w:after="80" w:before="0"/>
        <w:jc w:val="left"/>
      </w:pPr>
      <w:r>
        <w:rPr>
          <w:rFonts w:ascii="Arial" w:cs="Arial" w:eastAsia="Arial" w:hAnsi="Arial"/>
          <w:b w:val="false"/>
          <w:bCs w:val="false"/>
          <w:i w:val="false"/>
          <w:iCs w:val="false"/>
          <w:color w:val="000000"/>
          <w:sz w:val="22"/>
          <w:szCs w:val="22"/>
        </w:rPr>
        <w:t xml:space="preserve">Now the RDS database. This is where I must emphasise a critically important limitation: RDS encryption cannot be enabled on an existing RDS instance. If your database was created without encryption, the only path to an encrypted database is: take a snapshot of the unencrypted instance, copy the snapshot specifying the KMS key during the copy operation (this creates an encrypted snapshot), restore a new RDS instance from the encrypted snapshot, update your application's connection string to point to the new endpoint, test everything, then delete the old unencrypted instance. This migration is a real operation that SA DBA teams perform during POPIA compliance remediation projects, and it requires a maintenance window because the connection string change involves application downtime. Plan this carefully in a production environment.</w:t>
      </w:r>
    </w:p>
    <w:p>
      <w:pPr>
        <w:spacing w:after="120" w:before="0"/>
        <w:jc w:val="left"/>
      </w:pPr>
      <w:r>
        <w:rPr>
          <w:rFonts w:ascii="Arial" w:cs="Arial" w:eastAsia="Arial" w:hAnsi="Arial"/>
          <w:b w:val="false"/>
          <w:bCs w:val="false"/>
          <w:i w:val="false"/>
          <w:iCs w:val="false"/>
          <w:color w:val="000000"/>
          <w:sz w:val="22"/>
          <w:szCs w:val="22"/>
        </w:rPr>
        <w:t xml:space="preserve">For EBS volumes: you can enable account-level default encryption in the EC2 settings, which automatically encrypts all new EBS volumes in the account. You can also specify encryption with a customer-managed key when creating an individual volume. Like RDS, an existing unencrypted EBS volume cannot be encrypted in place — you must take a snapshot, copy with encryption, and restore. The practical recommendation: enable account-level default EBS encryption in every AWS account as one of your first account configuration steps, before any EC2 instances are launched.</w:t>
      </w:r>
    </w:p>
    <w:p>
      <w:pPr>
        <w:spacing w:after="80" w:before="160"/>
      </w:pPr>
      <w:r>
        <w:rPr>
          <w:rFonts w:ascii="Arial" w:cs="Arial" w:eastAsia="Arial" w:hAnsi="Arial"/>
          <w:b/>
          <w:bCs/>
          <w:color w:val="12103A"/>
          <w:sz w:val="22"/>
          <w:szCs w:val="22"/>
        </w:rPr>
        <w:t xml:space="preserve">Segment 3 — POPIA 8 conditions with SA context (15 minutes)</w:t>
      </w:r>
    </w:p>
    <w:p>
      <w:pPr>
        <w:spacing w:after="80" w:before="0"/>
        <w:jc w:val="left"/>
      </w:pPr>
      <w:r>
        <w:rPr>
          <w:rFonts w:ascii="Arial" w:cs="Arial" w:eastAsia="Arial" w:hAnsi="Arial"/>
          <w:b w:val="false"/>
          <w:bCs w:val="false"/>
          <w:i w:val="false"/>
          <w:iCs w:val="false"/>
          <w:color w:val="000000"/>
          <w:sz w:val="22"/>
          <w:szCs w:val="22"/>
        </w:rPr>
        <w:t xml:space="preserve">POPIA came into full effect on 1 July 2021. Every South African organisation that processes personal information — which includes almost every business, government department, school, and non-profit — is subject to it. The 8 conditions are not suggestions. They are legal requirements with criminal penalties: up to R10 million in fines and up to 10 years imprisonment for responsible parties, which in cloud contexts means the CTO, CISO, or designated Information Officer. Let me walk through each condition with the specific AWS control that addresses it.</w:t>
      </w:r>
    </w:p>
    <w:p>
      <w:pPr>
        <w:spacing w:after="80" w:before="0"/>
        <w:jc w:val="left"/>
      </w:pPr>
      <w:r>
        <w:rPr>
          <w:rFonts w:ascii="Arial" w:cs="Arial" w:eastAsia="Arial" w:hAnsi="Arial"/>
          <w:b w:val="false"/>
          <w:bCs w:val="false"/>
          <w:i w:val="false"/>
          <w:iCs w:val="false"/>
          <w:color w:val="000000"/>
          <w:sz w:val="22"/>
          <w:szCs w:val="22"/>
        </w:rPr>
        <w:t xml:space="preserve">Condition 1 Accountability: every organisation must appoint an Information Officer — a specific, named person responsible for POPIA compliance. This is a legal appointment registered with the Information Regulator. The technical AWS control is CloudTrail: it gives the Information Officer documentary evidence of who accessed what personal data and when. Condition 2 Processing limitation: collect only the minimum personal data necessary. Technically: IAM least-privilege policies restrict which services and roles can access S3 buckets containing PII. An EC2 web server that only needs to read customer names and email addresses should not have an IAM policy that also allows it to read financial records or medical data. Condition 7 Security safeguards — the most technically demanding: reasonable technical measures must prevent loss, damage, or unlawful access. This requires KMS encryption for data at rest, TLS for data in transit, MFA for all IAM accounts with access to personal data, security groups restricting database access, VPC Flow Logs for audit evidence, and GuardDuty for threat detection. Condition 8 Data subject participation: your application must support customer requests to see their data, correct it, and delete it. This is not an AWS configuration — it is an application development requirement. A customer database without a delete function for user records is not POPIA-compliant regardless of how well the cloud security is configured. The 72-hour breach notification clock starts the moment you have reason to believe a breach has occurred, not when you have confirmed all the details. If GuardDuty fires an alert that your database has been accessed by an unauthorised IAM role, you may already need to begin the notification process even while the investigation is ongoing.</w:t>
      </w:r>
    </w:p>
    <w:p>
      <w:pPr>
        <w:spacing w:after="120" w:before="0"/>
        <w:jc w:val="left"/>
      </w:pPr>
      <w:r>
        <w:rPr>
          <w:rFonts w:ascii="Arial" w:cs="Arial" w:eastAsia="Arial" w:hAnsi="Arial"/>
          <w:b w:val="false"/>
          <w:bCs w:val="false"/>
          <w:i/>
          <w:iCs/>
          <w:color w:val="993C1D"/>
          <w:sz w:val="20"/>
          <w:szCs w:val="20"/>
        </w:rPr>
        <w:t xml:space="preserve">[End of Lesson 1 video — direct learners to Lab 5a in the LMS and Workbook 5.1 POPIA audit.]</w:t>
      </w:r>
    </w:p>
    <w:p>
      <w:pPr>
        <w:spacing w:after="240" w:before="0"/>
      </w:pPr>
    </w:p>
    <w:p>
      <w:pPr>
        <w:pStyle w:val="Heading2"/>
        <w:spacing w:after="100" w:before="200"/>
      </w:pPr>
      <w:r>
        <w:rPr>
          <w:rFonts w:ascii="Arial" w:cs="Arial" w:eastAsia="Arial" w:hAnsi="Arial"/>
          <w:b/>
          <w:bCs/>
          <w:color w:val="993C1D"/>
          <w:sz w:val="24"/>
          <w:szCs w:val="24"/>
        </w:rPr>
        <w:t xml:space="preserve">Video Script — Lesson 2: Network Security, CloudTrail &amp; Config</w:t>
      </w:r>
    </w:p>
    <w:p>
      <w:pPr>
        <w:spacing w:after="120" w:before="0"/>
        <w:jc w:val="left"/>
      </w:pPr>
      <w:r>
        <w:rPr>
          <w:rFonts w:ascii="Arial" w:cs="Arial" w:eastAsia="Arial" w:hAnsi="Arial"/>
          <w:b w:val="false"/>
          <w:bCs w:val="false"/>
          <w:i/>
          <w:iCs/>
          <w:color w:val="5A5280"/>
          <w:sz w:val="20"/>
          <w:szCs w:val="20"/>
        </w:rPr>
        <w:t xml:space="preserve">Estimated recording time: 32 minutes</w:t>
      </w:r>
    </w:p>
    <w:p>
      <w:pPr>
        <w:spacing w:after="80" w:before="160"/>
      </w:pPr>
      <w:r>
        <w:rPr>
          <w:rFonts w:ascii="Arial" w:cs="Arial" w:eastAsia="Arial" w:hAnsi="Arial"/>
          <w:b/>
          <w:bCs/>
          <w:color w:val="12103A"/>
          <w:sz w:val="22"/>
          <w:szCs w:val="22"/>
        </w:rPr>
        <w:t xml:space="preserve">Segment 1 — Security group hardening and SG chaining (12 minutes)</w:t>
      </w:r>
    </w:p>
    <w:p>
      <w:pPr>
        <w:spacing w:after="120" w:before="0"/>
        <w:jc w:val="left"/>
      </w:pPr>
      <w:r>
        <w:rPr>
          <w:rFonts w:ascii="Arial" w:cs="Arial" w:eastAsia="Arial" w:hAnsi="Arial"/>
          <w:b w:val="false"/>
          <w:bCs w:val="false"/>
          <w:i w:val="false"/>
          <w:iCs w:val="false"/>
          <w:color w:val="000000"/>
          <w:sz w:val="22"/>
          <w:szCs w:val="22"/>
        </w:rPr>
        <w:t xml:space="preserve">Welcome to Lesson 2. I want to start with a statistic: according to Shodan — the internet-wide device scanner — at any given moment there are thousands of South African IP addresses with port 22 open to the entire internet. Within 3 minutes of an EC2 instance launching with SSH open to 0.0.0.0/0, automated scanners have found it and are probing it. This is not a theoretical risk. This is measurable, observable, and ongoing. Let me show you the correct security group configuration for a production AWS environment. The web server security group: inbound port 443 from 0.0.0.0/0 (HTTPS from the internet), inbound port 22 from a specific IP range only (your office or VPN exit IP). The database security group: inbound port 3306 from the web server security group ID — not from an IP range, from the security group ID. This is SG chaining and it is the professional standard for AWS security configuration. Here is why SG chaining is superior to IP-based rules: when your web server EC2 instance is replaced — during a deployment, scaling event, or instance failure — it gets a new IP address. If your database SG rule used the old IP address as the source, the new instance cannot connect. With SG chaining, the new instance is automatically in the web server SG and immediately has database access without any manual configuration change.</w:t>
      </w:r>
    </w:p>
    <w:p>
      <w:pPr>
        <w:spacing w:after="80" w:before="160"/>
      </w:pPr>
      <w:r>
        <w:rPr>
          <w:rFonts w:ascii="Arial" w:cs="Arial" w:eastAsia="Arial" w:hAnsi="Arial"/>
          <w:b/>
          <w:bCs/>
          <w:color w:val="12103A"/>
          <w:sz w:val="22"/>
          <w:szCs w:val="22"/>
        </w:rPr>
        <w:t xml:space="preserve">Segment 2 — VPC Flow Logs (10 minutes)</w:t>
      </w:r>
    </w:p>
    <w:p>
      <w:pPr>
        <w:spacing w:after="120" w:before="0"/>
        <w:jc w:val="left"/>
      </w:pPr>
      <w:r>
        <w:rPr>
          <w:rFonts w:ascii="Arial" w:cs="Arial" w:eastAsia="Arial" w:hAnsi="Arial"/>
          <w:b w:val="false"/>
          <w:bCs w:val="false"/>
          <w:i w:val="false"/>
          <w:iCs w:val="false"/>
          <w:color w:val="000000"/>
          <w:sz w:val="22"/>
          <w:szCs w:val="22"/>
        </w:rPr>
        <w:t xml:space="preserve">VPC Flow Logs record the metadata of every network connection through your VPC — source IP, destination IP, ports, protocol, byte count, and most importantly the action: ACCEPT or REJECT. REJECT entries are your security controls working as intended. A burst of REJECT entries on your database port from an unknown external IP is a brute-force attempt that your security group is blocking correctly. A sudden appearance of ACCEPT entries on an unusual outbound port from your EC2 instance could indicate the server is compromised and communicating with an attacker's infrastructure. Enable Flow Logs to CloudWatch Logs rather than S3 if you want to query them quickly — CloudWatch Logs Insights allows SQL-like queries across your log data in real time. In Lab 5b you will enable Flow Logs on the Module 3/4 VPC, generate some traffic by SSH-ing in and accessing the web application, then open CloudWatch Logs Insights and run a query to find your own SSH session in the logs. Being able to identify specific connections in Flow Log data is a forensic skill used in every cloud security investigation.</w:t>
      </w:r>
    </w:p>
    <w:p>
      <w:pPr>
        <w:spacing w:after="80" w:before="160"/>
      </w:pPr>
      <w:r>
        <w:rPr>
          <w:rFonts w:ascii="Arial" w:cs="Arial" w:eastAsia="Arial" w:hAnsi="Arial"/>
          <w:b/>
          <w:bCs/>
          <w:color w:val="12103A"/>
          <w:sz w:val="22"/>
          <w:szCs w:val="22"/>
        </w:rPr>
        <w:t xml:space="preserve">Segment 3 — CloudTrail and AWS Config (10 minutes)</w:t>
      </w:r>
    </w:p>
    <w:p>
      <w:pPr>
        <w:spacing w:after="80" w:before="0"/>
        <w:jc w:val="left"/>
      </w:pPr>
      <w:r>
        <w:rPr>
          <w:rFonts w:ascii="Arial" w:cs="Arial" w:eastAsia="Arial" w:hAnsi="Arial"/>
          <w:b w:val="false"/>
          <w:bCs w:val="false"/>
          <w:i w:val="false"/>
          <w:iCs w:val="false"/>
          <w:color w:val="000000"/>
          <w:sz w:val="22"/>
          <w:szCs w:val="22"/>
        </w:rPr>
        <w:t xml:space="preserve">CloudTrail records every API call in your AWS account. Every call. When you clicked Create Instance in the console earlier today, CloudTrail recorded it: your IAM identity, the EC2 RunInstances API call, the instance type and AMI you selected, the timestamp, and your browser IP address. When that instance is eventually terminated — whether by you, by an attacker, or by an Auto Scaling policy — that termination is also recorded. If the termination was performed by an IAM identity that should not have had that permission, the CloudTrail record is the forensic evidence. Enable a multi-region trail today if you have not already. A single-region trail only captures actions in that region. An attacker who compromises your credentials and launches cryptomining instances in us-east-1 will not appear in an af-south-1-only trail. AWS Config complements CloudTrail: while CloudTrail records what happened, Config records what the current state of your configuration is and whether it complies with your defined rules. Enable the restricted-ssh managed rule in Config and within minutes you will know exactly which security groups in your account are non-compliant. This is the difference between manual periodic audits and continuous automated compliance monitoring.</w:t>
      </w:r>
    </w:p>
    <w:p>
      <w:pPr>
        <w:spacing w:after="120" w:before="0"/>
        <w:jc w:val="left"/>
      </w:pPr>
      <w:r>
        <w:rPr>
          <w:rFonts w:ascii="Arial" w:cs="Arial" w:eastAsia="Arial" w:hAnsi="Arial"/>
          <w:b w:val="false"/>
          <w:bCs w:val="false"/>
          <w:i/>
          <w:iCs/>
          <w:color w:val="993C1D"/>
          <w:sz w:val="20"/>
          <w:szCs w:val="20"/>
        </w:rPr>
        <w:t xml:space="preserve">[End of Lesson 2 video — direct learners to Lab 5b in the LMS.]</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8C4E8" w:sz="4"/>
              <w:left w:val="single" w:color="C8C4E8" w:sz="4"/>
              <w:bottom w:val="single" w:color="C8C4E8" w:sz="4"/>
              <w:right w:val="single" w:color="C8C4E8" w:sz="4"/>
            </w:tcBorders>
            <w:shd w:fill="F5F4FF" w:val="clear"/>
            <w:tcMar>
              <w:top w:type="dxa" w:w="100"/>
              <w:left w:type="dxa" w:w="120"/>
              <w:bottom w:type="dxa" w:w="100"/>
              <w:right w:type="dxa" w:w="120"/>
            </w:tcMar>
          </w:tcPr>
          <w:p>
            <w:pPr>
              <w:spacing w:after="80" w:before="0"/>
            </w:pPr>
            <w:r>
              <w:rPr>
                <w:rFonts w:ascii="Arial" w:cs="Arial" w:eastAsia="Arial" w:hAnsi="Arial"/>
                <w:b/>
                <w:bCs/>
                <w:color w:val="12103A"/>
                <w:sz w:val="22"/>
                <w:szCs w:val="22"/>
              </w:rPr>
              <w:t xml:space="preserve">Lesson 3 script outline — IR and Well-Architected (40 min)</w:t>
            </w:r>
          </w:p>
          <w:p>
            <w:pPr>
              <w:pStyle w:val="ListParagraph"/>
              <w:numPr>
                <w:ilvl w:val="0"/>
                <w:numId w:val="2"/>
              </w:numPr>
              <w:spacing w:after="50" w:before="0"/>
            </w:pPr>
            <w:r>
              <w:rPr>
                <w:rFonts w:ascii="Arial" w:cs="Arial" w:eastAsia="Arial" w:hAnsi="Arial"/>
                <w:color w:val="000000"/>
                <w:sz w:val="20"/>
                <w:szCs w:val="20"/>
              </w:rPr>
              <w:t xml:space="preserve">Open with SolarWinds story (5 min): supply chain attack, 18,000 organisations, months of dwell time. The lesson: prepared organisations detect and contain quickly; unprepared organisations spend months in recovery.</w:t>
            </w:r>
          </w:p>
          <w:p>
            <w:pPr>
              <w:pStyle w:val="ListParagraph"/>
              <w:numPr>
                <w:ilvl w:val="0"/>
                <w:numId w:val="2"/>
              </w:numPr>
              <w:spacing w:after="50" w:before="0"/>
            </w:pPr>
            <w:r>
              <w:rPr>
                <w:rFonts w:ascii="Arial" w:cs="Arial" w:eastAsia="Arial" w:hAnsi="Arial"/>
                <w:color w:val="000000"/>
                <w:sz w:val="20"/>
                <w:szCs w:val="20"/>
              </w:rPr>
              <w:t xml:space="preserve">6-phase IR lifecycle in depth (15 min): walk each phase with SA-context examples. Phase 3 Contain — emphasise snapshot before termination. Phase 6 — blameless post-mortem methodology and why it produces better outcomes than blame.</w:t>
            </w:r>
          </w:p>
          <w:p>
            <w:pPr>
              <w:pStyle w:val="ListParagraph"/>
              <w:numPr>
                <w:ilvl w:val="0"/>
                <w:numId w:val="2"/>
              </w:numPr>
              <w:spacing w:after="50" w:before="0"/>
            </w:pPr>
            <w:r>
              <w:rPr>
                <w:rFonts w:ascii="Arial" w:cs="Arial" w:eastAsia="Arial" w:hAnsi="Arial"/>
                <w:color w:val="000000"/>
                <w:sz w:val="20"/>
                <w:szCs w:val="20"/>
              </w:rPr>
              <w:t xml:space="preserve">IR simulation debrief (10 min): walk through Scenario C (cryptomining) step by step as a class after groups have presented. Cryptomining is the most financially urgent scenario and the one most learners will encounter in real SA environments.</w:t>
            </w:r>
          </w:p>
          <w:p>
            <w:pPr>
              <w:pStyle w:val="ListParagraph"/>
              <w:numPr>
                <w:ilvl w:val="0"/>
                <w:numId w:val="2"/>
              </w:numPr>
              <w:spacing w:after="50" w:before="0"/>
            </w:pPr>
            <w:r>
              <w:rPr>
                <w:rFonts w:ascii="Arial" w:cs="Arial" w:eastAsia="Arial" w:hAnsi="Arial"/>
                <w:color w:val="000000"/>
                <w:sz w:val="20"/>
                <w:szCs w:val="20"/>
              </w:rPr>
              <w:t xml:space="preserve">Well-Architected Tool demo (7 min): live in console, create workload, answer 3 security lens questions, show improvement recommendations generated.</w:t>
            </w:r>
          </w:p>
          <w:p>
            <w:pPr>
              <w:pStyle w:val="ListParagraph"/>
              <w:numPr>
                <w:ilvl w:val="0"/>
                <w:numId w:val="2"/>
              </w:numPr>
              <w:spacing w:after="50" w:before="0"/>
            </w:pPr>
            <w:r>
              <w:rPr>
                <w:rFonts w:ascii="Arial" w:cs="Arial" w:eastAsia="Arial" w:hAnsi="Arial"/>
                <w:color w:val="000000"/>
                <w:sz w:val="20"/>
                <w:szCs w:val="20"/>
              </w:rPr>
              <w:t xml:space="preserve">Security Hardening Report guidance (3 min): walk through each section of the template, set quality expectations — professional language, specific findings, severity ratings.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8C4E8" w:sz="4"/>
              <w:left w:val="single" w:color="C8C4E8" w:sz="4"/>
              <w:bottom w:val="single" w:color="C8C4E8" w:sz="4"/>
              <w:right w:val="single" w:color="C8C4E8" w:sz="4"/>
            </w:tcBorders>
            <w:shd w:fill="F5F4FF" w:val="clear"/>
            <w:tcMar>
              <w:top w:type="dxa" w:w="100"/>
              <w:left w:type="dxa" w:w="120"/>
              <w:bottom w:type="dxa" w:w="100"/>
              <w:right w:type="dxa" w:w="120"/>
            </w:tcMar>
          </w:tcPr>
          <w:p>
            <w:pPr>
              <w:spacing w:after="80" w:before="0"/>
            </w:pPr>
            <w:r>
              <w:rPr>
                <w:rFonts w:ascii="Arial" w:cs="Arial" w:eastAsia="Arial" w:hAnsi="Arial"/>
                <w:b/>
                <w:bCs/>
                <w:color w:val="12103A"/>
                <w:sz w:val="22"/>
                <w:szCs w:val="22"/>
              </w:rPr>
              <w:t xml:space="preserve">Reference materials for Lesson 3</w:t>
            </w:r>
          </w:p>
          <w:p>
            <w:pPr>
              <w:pStyle w:val="ListParagraph"/>
              <w:numPr>
                <w:ilvl w:val="0"/>
                <w:numId w:val="2"/>
              </w:numPr>
              <w:spacing w:after="50" w:before="0"/>
            </w:pPr>
            <w:r>
              <w:rPr>
                <w:rFonts w:ascii="Arial" w:cs="Arial" w:eastAsia="Arial" w:hAnsi="Arial"/>
                <w:color w:val="000000"/>
                <w:sz w:val="20"/>
                <w:szCs w:val="20"/>
              </w:rPr>
              <w:t xml:space="preserve">IR Scenario card answers (facilitator only): Scenario A — deny-all SG, snapshot, revoke role, forensic analysis, rebuild from clean AMI, check for persistence mechanisms (cron jobs, new SSH keys). Scenario B — disable dev-alice immediately, delete all 12 new users and keys, audit all actions taken by those accounts in last 8 hours via CloudTrail, patch whatever access vector allowed the compromise. Scenario C — revoke credentials immediately, contact AWS Support, terminate all unknown instances, enable budget alert, review all IAM users for compromise. Scenario D — this is a BLOCKED probe, not an active breach. Document, monitor, optionally add NACL DENY for the source IP if it persists, report to security team — no emergency response required.</w:t>
            </w:r>
          </w:p>
          <w:p>
            <w:pPr>
              <w:pStyle w:val="ListParagraph"/>
              <w:numPr>
                <w:ilvl w:val="0"/>
                <w:numId w:val="2"/>
              </w:numPr>
              <w:spacing w:after="50" w:before="0"/>
            </w:pPr>
            <w:r>
              <w:rPr>
                <w:rFonts w:ascii="Arial" w:cs="Arial" w:eastAsia="Arial" w:hAnsi="Arial"/>
                <w:color w:val="000000"/>
                <w:sz w:val="20"/>
                <w:szCs w:val="20"/>
              </w:rPr>
              <w:t xml:space="preserve">Well-Architected checklist: distribute the printed 15-point checklist before the Lab 5c exercise. Walk learners through scoring themselves.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C3489" w:sz="6"/>
              <w:left w:val="single" w:color="3C3489" w:sz="6"/>
              <w:bottom w:val="single" w:color="3C3489" w:sz="6"/>
              <w:right w:val="single" w:color="3C3489" w:sz="6"/>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§5</w:t>
            </w:r>
          </w:p>
          <w:p>
            <w:pPr>
              <w:spacing w:after="0" w:before="40"/>
              <w:jc w:val="center"/>
            </w:pPr>
            <w:r>
              <w:rPr>
                <w:rFonts w:ascii="Arial" w:cs="Arial" w:eastAsia="Arial" w:hAnsi="Arial"/>
                <w:color w:val="AAAAAA"/>
                <w:sz w:val="16"/>
                <w:szCs w:val="16"/>
              </w:rPr>
              <w:t xml:space="preserve">SECTION</w:t>
            </w:r>
          </w:p>
        </w:tc>
        <w:tc>
          <w:tcPr>
            <w:tcW w:type="dxa" w:w="7960"/>
            <w:tcBorders>
              <w:top w:val="single" w:color="C8C4E8" w:sz="6"/>
              <w:left w:val="single" w:color="C8C4E8" w:sz="6"/>
              <w:bottom w:val="single" w:color="C8C4E8" w:sz="6"/>
              <w:right w:val="single" w:color="C8C4E8" w:sz="6"/>
            </w:tcBorders>
            <w:shd w:val="clear"/>
            <w:tcMar>
              <w:top w:type="dxa" w:w="160"/>
              <w:left w:type="dxa" w:w="180"/>
              <w:bottom w:type="dxa" w:w="160"/>
              <w:right w:type="dxa" w:w="140"/>
            </w:tcMar>
            <w:vAlign w:val="center"/>
          </w:tcPr>
          <w:p>
            <w:r>
              <w:rPr>
                <w:rFonts w:ascii="Arial" w:cs="Arial" w:eastAsia="Arial" w:hAnsi="Arial"/>
                <w:b/>
                <w:bCs/>
                <w:color w:val="12103A"/>
                <w:sz w:val="30"/>
                <w:szCs w:val="30"/>
              </w:rPr>
              <w:t xml:space="preserve">Discussion Forum Prompts</w:t>
            </w:r>
          </w:p>
          <w:p>
            <w:pPr>
              <w:spacing w:after="0" w:before="50"/>
            </w:pPr>
            <w:r>
              <w:rPr>
                <w:rFonts w:ascii="Arial" w:cs="Arial" w:eastAsia="Arial" w:hAnsi="Arial"/>
                <w:i/>
                <w:iCs/>
                <w:color w:val="12103A"/>
                <w:sz w:val="20"/>
                <w:szCs w:val="20"/>
              </w:rPr>
              <w:t xml:space="preserve">3 prompts · One per lesson · With facilitation notes</w:t>
            </w:r>
          </w:p>
        </w:tc>
      </w:tr>
    </w:tbl>
    <w:p>
      <w:pPr>
        <w:spacing w:after="120" w:before="0"/>
      </w:pPr>
    </w:p>
    <w:p>
      <w:pPr>
        <w:pStyle w:val="Heading2"/>
        <w:spacing w:after="100" w:before="200"/>
      </w:pPr>
      <w:r>
        <w:rPr>
          <w:rFonts w:ascii="Arial" w:cs="Arial" w:eastAsia="Arial" w:hAnsi="Arial"/>
          <w:b/>
          <w:bCs/>
          <w:color w:val="3C3489"/>
          <w:sz w:val="24"/>
          <w:szCs w:val="24"/>
        </w:rPr>
        <w:t xml:space="preserve">Prompt 1 (Lesson 1) — POPIA Accountability in SA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4E8" w:sz="12"/>
              <w:left w:val="single" w:color="C8C4E8" w:sz="4"/>
              <w:bottom w:val="single" w:color="C8C4E8" w:sz="4"/>
              <w:right w:val="single" w:color="C8C4E8" w:sz="4"/>
            </w:tcBorders>
            <w:shd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Post after Lesson 1</w:t>
            </w:r>
          </w:p>
          <w:p>
            <w:pPr>
              <w:pStyle w:val="ListParagraph"/>
              <w:numPr>
                <w:ilvl w:val="0"/>
                <w:numId w:val="2"/>
              </w:numPr>
              <w:spacing w:after="50" w:before="0"/>
            </w:pPr>
            <w:r>
              <w:rPr>
                <w:rFonts w:ascii="Arial" w:cs="Arial" w:eastAsia="Arial" w:hAnsi="Arial"/>
                <w:color w:val="12103A"/>
                <w:sz w:val="20"/>
                <w:szCs w:val="20"/>
              </w:rPr>
              <w:t xml:space="preserve">The Protection of Personal Information Act creates a legal obligation for every South African organisation processing personal information. In a 150-word minimum response: (1) Research a real South African POPIA enforcement action or near-miss — the Knysna Municipality case, the TransUnion SA breach, the Liberty Holdings breach, or another case you find. Describe what happened, which POPIA conditions were implicated, and what the organisation should have done differently from a cloud security perspective. (2) If you were appointed as the Information Officer for a SA e-commerce startup that has been processing customer data on AWS for 2 years with no formal POPIA programme, what are the first three AWS security controls you would implement and why? Reply to a classmate who chose a different case study and compare the technical failures.</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The Liberty Holdings breach (2018) exposed 25 million South African financial records — predating POPIA's effective date but illustrating the exact risks POPIA was designed to address. TransUnion SA breach (2022) — exposed 54 million records via a weak password on a web portal, not a cloud misconfiguration, but illustrates that technical controls are only part of the picture. The three immediate AWS controls for the e-commerce startup: (1) enable KMS encryption on all S3 and RDS resources containing customer PII — directly addresses Condition 7, (2) enable CloudTrail multi-region trail — provides the audit evidence for Condition 1 accountability, (3) run AWS Config restricted-ssh and s3-bucket-public-access-prohibited rules — immediately identifies the most common serious misconfigurations.</w:t>
      </w:r>
    </w:p>
    <w:p>
      <w:pPr>
        <w:pStyle w:val="Heading2"/>
        <w:spacing w:after="100" w:before="200"/>
      </w:pPr>
      <w:r>
        <w:rPr>
          <w:rFonts w:ascii="Arial" w:cs="Arial" w:eastAsia="Arial" w:hAnsi="Arial"/>
          <w:b/>
          <w:bCs/>
          <w:color w:val="3C3489"/>
          <w:sz w:val="24"/>
          <w:szCs w:val="24"/>
        </w:rPr>
        <w:t xml:space="preserve">Prompt 2 (Lesson 2) — Designing a Secure SA Healthcare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4E8" w:sz="12"/>
              <w:left w:val="single" w:color="C8C4E8" w:sz="4"/>
              <w:bottom w:val="single" w:color="C8C4E8" w:sz="4"/>
              <w:right w:val="single" w:color="C8C4E8" w:sz="4"/>
            </w:tcBorders>
            <w:shd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Post after Lesson 2</w:t>
            </w:r>
          </w:p>
          <w:p>
            <w:pPr>
              <w:pStyle w:val="ListParagraph"/>
              <w:numPr>
                <w:ilvl w:val="0"/>
                <w:numId w:val="2"/>
              </w:numPr>
              <w:spacing w:after="50" w:before="0"/>
            </w:pPr>
            <w:r>
              <w:rPr>
                <w:rFonts w:ascii="Arial" w:cs="Arial" w:eastAsia="Arial" w:hAnsi="Arial"/>
                <w:color w:val="12103A"/>
                <w:sz w:val="20"/>
                <w:szCs w:val="20"/>
              </w:rPr>
              <w:t xml:space="preserve">Ubuntu Clinic in Soweto is digitising its patient records and moving to AWS af-south-1. Patient records include names, SA ID numbers, dates of birth, contact numbers, medical history, and prescription records — all constituting special personal information under POPIA. In a 150-word minimum response: (1) Design the full security architecture: which encryption controls, which network security controls, which audit logging controls, and which IAM configuration would you implement? Be specific — name the exact AWS service and configuration for each control. (2) The clinic administrator says: we cannot afford to pay for KMS customer-managed keys. How would you respond, and what is the minimum acceptable encryption configuration? (3) If the clinic's systems are breached and patient records are exposed, walk through the POPIA notification obligations — who must be notified, within what timeframe, and what information must be provided. Reply to a classmate and identify any security control they missed.</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The KMS cost argument: a customer-managed KMS key costs R18/month. An AWS-managed KMS key (no additional charge beyond S3 storage costs) still provides encryption at rest, just without the per-key audit trail. For a clinic with minimal budget, AWS-managed keys are the acceptable minimum — the data is encrypted, the risk is significantly reduced, and the cost is zero beyond normal storage charges. The argument for customer-managed keys is the CloudTrail audit trail of key usage — if the Information Regulator asks to see evidence that access to patient records was controlled and audited, CloudTrail KMS events provide this evidence. The notification obligations: Information Regulator and the data subjects themselves must be notified without undue delay and within 72 hours of the responsible party becoming aware of the compromise. The notification must include: the nature of the breach, the personal information involved, the identity and contact details of the Information Officer, the measures taken to address the breach.</w:t>
      </w:r>
    </w:p>
    <w:p>
      <w:pPr>
        <w:pStyle w:val="Heading2"/>
        <w:spacing w:after="100" w:before="200"/>
      </w:pPr>
      <w:r>
        <w:rPr>
          <w:rFonts w:ascii="Arial" w:cs="Arial" w:eastAsia="Arial" w:hAnsi="Arial"/>
          <w:b/>
          <w:bCs/>
          <w:color w:val="3C3489"/>
          <w:sz w:val="24"/>
          <w:szCs w:val="24"/>
        </w:rPr>
        <w:t xml:space="preserve">Prompt 3 (Lesson 3) — Building an Incident Response Programme for a SA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4E8" w:sz="12"/>
              <w:left w:val="single" w:color="C8C4E8" w:sz="4"/>
              <w:bottom w:val="single" w:color="C8C4E8" w:sz="4"/>
              <w:right w:val="single" w:color="C8C4E8" w:sz="4"/>
            </w:tcBorders>
            <w:shd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Post after Lesson 3</w:t>
            </w:r>
          </w:p>
          <w:p>
            <w:pPr>
              <w:pStyle w:val="ListParagraph"/>
              <w:numPr>
                <w:ilvl w:val="0"/>
                <w:numId w:val="2"/>
              </w:numPr>
              <w:spacing w:after="50" w:before="0"/>
            </w:pPr>
            <w:r>
              <w:rPr>
                <w:rFonts w:ascii="Arial" w:cs="Arial" w:eastAsia="Arial" w:hAnsi="Arial"/>
                <w:color w:val="12103A"/>
                <w:sz w:val="20"/>
                <w:szCs w:val="20"/>
              </w:rPr>
              <w:t xml:space="preserve">You are the first cloud security hire at a 30-person SA fintech startup processing payment data for 200,000 customers. The company has been running on AWS for 18 months with no formal incident response programme, no CloudTrail, and no GuardDuty. In a 150-word minimum response: (1) You have 30 days and a budget of USD 500 to build a baseline incident response capability. Prioritise your actions — what do you do in days 1–7, days 8–14, and days 15–30? (2) The company processes payment data — what specific POPIA obligations does this create that a general e-commerce site would not have? (3) The engineering team pushes back on your CloudTrail requirement saying it will generate too many log files to manage. How do you make the business case for CloudTrail? Reply to a classmate and suggest one additional IR control they should add to their programme.</w:t>
            </w:r>
          </w:p>
        </w:tc>
      </w:tr>
    </w:tbl>
    <w:p>
      <w:pPr>
        <w:spacing w:after="120" w:before="0"/>
      </w:pPr>
    </w:p>
    <w:p>
      <w:pPr>
        <w:spacing w:after="120" w:before="0"/>
        <w:jc w:val="left"/>
      </w:pPr>
      <w:r>
        <w:rPr>
          <w:rFonts w:ascii="Arial" w:cs="Arial" w:eastAsia="Arial" w:hAnsi="Arial"/>
          <w:b w:val="false"/>
          <w:bCs w:val="false"/>
          <w:i w:val="false"/>
          <w:iCs w:val="false"/>
          <w:color w:val="000000"/>
          <w:sz w:val="22"/>
          <w:szCs w:val="22"/>
        </w:rPr>
        <w:t xml:space="preserve">Facilitation notes: Days 1–7 priorities: enable CloudTrail multi-region trail (free for management events), enable GuardDuty (USD 0.50/GB of processed logs — for a 30-person startup this is USD 5–20/month), set up billing alerts at 2x normal monthly spend. Days 8–14: document the IR runbook (who to call, what to do, in what order), create the forensic IAM role, enable VPC Flow Logs on production VPC. Days 15–30: enable AWS Config rules for the top 5 misconfigurations (restricted-ssh, s3-public-access, rds-public-access, root-mfa, encrypted-volumes), run the first GameDay exercise. Total USD cost: approximately USD 25–50/month ongoing — well within budget. Payment data POPIA: financial information is personal information under POPIA and may also fall under the Financial Sector Conduct Authority's (FSCA's) regulations — creating dual compliance obligations. CloudTrail business case: in the event of a POPIA breach notification, the Information Regulator will ask who accessed the compromised data, when, and from where. Without CloudTrail you cannot answer these questions. With CloudTrail, each management event is free for the first trail.</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C3489" w:sz="6"/>
              <w:left w:val="single" w:color="3C3489" w:sz="6"/>
              <w:bottom w:val="single" w:color="3C3489" w:sz="6"/>
              <w:right w:val="single" w:color="3C3489" w:sz="6"/>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§6</w:t>
            </w:r>
          </w:p>
          <w:p>
            <w:pPr>
              <w:spacing w:after="0" w:before="40"/>
              <w:jc w:val="center"/>
            </w:pPr>
            <w:r>
              <w:rPr>
                <w:rFonts w:ascii="Arial" w:cs="Arial" w:eastAsia="Arial" w:hAnsi="Arial"/>
                <w:color w:val="AAAAAA"/>
                <w:sz w:val="16"/>
                <w:szCs w:val="16"/>
              </w:rPr>
              <w:t xml:space="preserve">SECTION</w:t>
            </w:r>
          </w:p>
        </w:tc>
        <w:tc>
          <w:tcPr>
            <w:tcW w:type="dxa" w:w="7960"/>
            <w:tcBorders>
              <w:top w:val="single" w:color="FDF0D5" w:sz="6"/>
              <w:left w:val="single" w:color="FDF0D5" w:sz="6"/>
              <w:bottom w:val="single" w:color="FDF0D5" w:sz="6"/>
              <w:right w:val="single" w:color="FDF0D5" w:sz="6"/>
            </w:tcBorders>
            <w:shd w:fill="FDF0D5" w:val="clear"/>
            <w:tcMar>
              <w:top w:type="dxa" w:w="160"/>
              <w:left w:type="dxa" w:w="180"/>
              <w:bottom w:type="dxa" w:w="160"/>
              <w:right w:type="dxa" w:w="140"/>
            </w:tcMar>
            <w:vAlign w:val="center"/>
          </w:tcPr>
          <w:p>
            <w:r>
              <w:rPr>
                <w:rFonts w:ascii="Arial" w:cs="Arial" w:eastAsia="Arial" w:hAnsi="Arial"/>
                <w:b/>
                <w:bCs/>
                <w:color w:val="12103A"/>
                <w:sz w:val="30"/>
                <w:szCs w:val="30"/>
              </w:rPr>
              <w:t xml:space="preserve">Security Reference Card &amp; Pre-reading Handout</w:t>
            </w:r>
          </w:p>
          <w:p>
            <w:pPr>
              <w:spacing w:after="0" w:before="50"/>
            </w:pPr>
            <w:r>
              <w:rPr>
                <w:rFonts w:ascii="Arial" w:cs="Arial" w:eastAsia="Arial" w:hAnsi="Arial"/>
                <w:i/>
                <w:iCs/>
                <w:color w:val="12103A"/>
                <w:sz w:val="20"/>
                <w:szCs w:val="20"/>
              </w:rPr>
              <w:t xml:space="preserve">Laminated reference · Module 6 Capstone preview</w:t>
            </w:r>
          </w:p>
        </w:tc>
      </w:tr>
    </w:tbl>
    <w:p>
      <w:pPr>
        <w:spacing w:after="120" w:before="0"/>
      </w:pPr>
    </w:p>
    <w:p>
      <w:pPr>
        <w:pStyle w:val="Heading2"/>
        <w:spacing w:after="100" w:before="200"/>
      </w:pPr>
      <w:r>
        <w:rPr>
          <w:rFonts w:ascii="Arial" w:cs="Arial" w:eastAsia="Arial" w:hAnsi="Arial"/>
          <w:b/>
          <w:bCs/>
          <w:color w:val="854F0B"/>
          <w:sz w:val="24"/>
          <w:szCs w:val="24"/>
        </w:rPr>
        <w:t xml:space="preserve">Module 5 Security Reference Card</w:t>
      </w:r>
    </w:p>
    <w:p>
      <w:pPr>
        <w:spacing w:after="120" w:before="0"/>
        <w:jc w:val="left"/>
      </w:pPr>
      <w:r>
        <w:rPr>
          <w:rFonts w:ascii="Arial" w:cs="Arial" w:eastAsia="Arial" w:hAnsi="Arial"/>
          <w:b w:val="false"/>
          <w:bCs w:val="false"/>
          <w:i w:val="false"/>
          <w:iCs w:val="false"/>
          <w:color w:val="000000"/>
          <w:sz w:val="22"/>
          <w:szCs w:val="22"/>
        </w:rPr>
        <w:t xml:space="preserve">Print and laminate — one per learner. Reference for shared responsibility, POPIA, encryption, and IR phases.</w:t>
      </w:r>
    </w:p>
    <w:p>
      <w:pPr>
        <w:spacing w:after="80" w:before="160"/>
      </w:pPr>
      <w:r>
        <w:rPr>
          <w:rFonts w:ascii="Arial" w:cs="Arial" w:eastAsia="Arial" w:hAnsi="Arial"/>
          <w:b/>
          <w:bCs/>
          <w:color w:val="12103A"/>
          <w:sz w:val="22"/>
          <w:szCs w:val="22"/>
        </w:rPr>
        <w:t xml:space="preserve">AWS Shared Responsibility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AWS is responsible FOR the cloud</w:t>
            </w:r>
          </w:p>
        </w:tc>
        <w:tc>
          <w:tcPr>
            <w:tcW w:type="dxa" w:w="4680"/>
            <w:tcBorders>
              <w:top w:val="single" w:color="993C1D" w:sz="6"/>
              <w:left w:val="single" w:color="993C1D" w:sz="6"/>
              <w:bottom w:val="single" w:color="993C1D" w:sz="6"/>
              <w:right w:val="single" w:color="993C1D" w:sz="6"/>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Customer is responsible IN the cloud</w:t>
            </w:r>
          </w:p>
        </w:tc>
      </w:tr>
      <w:tr>
        <w:tc>
          <w:tcPr>
            <w:tcW w:type="dxa" w:w="4680"/>
            <w:tcBorders>
              <w:top w:val="single" w:color="C8C4E8" w:sz="4"/>
              <w:left w:val="single" w:color="C8C4E8" w:sz="4"/>
              <w:bottom w:val="single" w:color="C8C4E8" w:sz="4"/>
              <w:right w:val="single" w:color="C8C4E8" w:sz="4"/>
            </w:tcBorders>
            <w:shd w:fill="D6E8F8" w:val="clear"/>
            <w:tcMar>
              <w:top w:type="dxa" w:w="70"/>
              <w:left w:type="dxa" w:w="120"/>
              <w:bottom w:type="dxa" w:w="70"/>
              <w:right w:type="dxa" w:w="120"/>
            </w:tcMar>
          </w:tcPr>
          <w:p>
            <w:r>
              <w:rPr>
                <w:rFonts w:ascii="Arial" w:cs="Arial" w:eastAsia="Arial" w:hAnsi="Arial"/>
                <w:b w:val="false"/>
                <w:bCs w:val="false"/>
                <w:color w:val="1B4F8A"/>
                <w:sz w:val="20"/>
                <w:szCs w:val="20"/>
              </w:rPr>
              <w:t xml:space="preserve">Physical data centres (Cape Town af-south-1)</w:t>
            </w:r>
          </w:p>
        </w:tc>
        <w:tc>
          <w:tcPr>
            <w:tcW w:type="dxa" w:w="4680"/>
            <w:tcBorders>
              <w:top w:val="single" w:color="C8C4E8" w:sz="4"/>
              <w:left w:val="single" w:color="C8C4E8" w:sz="4"/>
              <w:bottom w:val="single" w:color="C8C4E8" w:sz="4"/>
              <w:right w:val="single" w:color="C8C4E8" w:sz="4"/>
            </w:tcBorders>
            <w:shd w:fill="FCE8E1" w:val="clear"/>
            <w:tcMar>
              <w:top w:type="dxa" w:w="70"/>
              <w:left w:type="dxa" w:w="120"/>
              <w:bottom w:type="dxa" w:w="70"/>
              <w:right w:type="dxa" w:w="120"/>
            </w:tcMar>
          </w:tcPr>
          <w:p>
            <w:r>
              <w:rPr>
                <w:rFonts w:ascii="Arial" w:cs="Arial" w:eastAsia="Arial" w:hAnsi="Arial"/>
                <w:b w:val="false"/>
                <w:bCs w:val="false"/>
                <w:color w:val="993C1D"/>
                <w:sz w:val="20"/>
                <w:szCs w:val="20"/>
              </w:rPr>
              <w:t xml:space="preserve">EC2 operating system patching and updates</w:t>
            </w:r>
          </w:p>
        </w:tc>
      </w:tr>
      <w:tr>
        <w:tc>
          <w:tcPr>
            <w:tcW w:type="dxa" w:w="4680"/>
            <w:tcBorders>
              <w:top w:val="single" w:color="C8C4E8" w:sz="4"/>
              <w:left w:val="single" w:color="C8C4E8" w:sz="4"/>
              <w:bottom w:val="single" w:color="C8C4E8" w:sz="4"/>
              <w:right w:val="single" w:color="C8C4E8" w:sz="4"/>
            </w:tcBorders>
            <w:shd w:fill="FFFFFF" w:val="clear"/>
            <w:tcMar>
              <w:top w:type="dxa" w:w="70"/>
              <w:left w:type="dxa" w:w="120"/>
              <w:bottom w:type="dxa" w:w="70"/>
              <w:right w:type="dxa" w:w="120"/>
            </w:tcMar>
          </w:tcPr>
          <w:p>
            <w:r>
              <w:rPr>
                <w:rFonts w:ascii="Arial" w:cs="Arial" w:eastAsia="Arial" w:hAnsi="Arial"/>
                <w:b w:val="false"/>
                <w:bCs w:val="false"/>
                <w:color w:val="1B4F8A"/>
                <w:sz w:val="20"/>
                <w:szCs w:val="20"/>
              </w:rPr>
              <w:t xml:space="preserve">Physical hardware servers and networking</w:t>
            </w:r>
          </w:p>
        </w:tc>
        <w:tc>
          <w:tcPr>
            <w:tcW w:type="dxa" w:w="4680"/>
            <w:tcBorders>
              <w:top w:val="single" w:color="C8C4E8" w:sz="4"/>
              <w:left w:val="single" w:color="C8C4E8" w:sz="4"/>
              <w:bottom w:val="single" w:color="C8C4E8" w:sz="4"/>
              <w:right w:val="single" w:color="C8C4E8" w:sz="4"/>
            </w:tcBorders>
            <w:shd w:fill="FFFFFF" w:val="clear"/>
            <w:tcMar>
              <w:top w:type="dxa" w:w="70"/>
              <w:left w:type="dxa" w:w="120"/>
              <w:bottom w:type="dxa" w:w="70"/>
              <w:right w:type="dxa" w:w="120"/>
            </w:tcMar>
          </w:tcPr>
          <w:p>
            <w:r>
              <w:rPr>
                <w:rFonts w:ascii="Arial" w:cs="Arial" w:eastAsia="Arial" w:hAnsi="Arial"/>
                <w:b w:val="false"/>
                <w:bCs w:val="false"/>
                <w:color w:val="993C1D"/>
                <w:sz w:val="20"/>
                <w:szCs w:val="20"/>
              </w:rPr>
              <w:t xml:space="preserve">Application code and software vulnerabilities</w:t>
            </w:r>
          </w:p>
        </w:tc>
      </w:tr>
      <w:tr>
        <w:tc>
          <w:tcPr>
            <w:tcW w:type="dxa" w:w="4680"/>
            <w:tcBorders>
              <w:top w:val="single" w:color="C8C4E8" w:sz="4"/>
              <w:left w:val="single" w:color="C8C4E8" w:sz="4"/>
              <w:bottom w:val="single" w:color="C8C4E8" w:sz="4"/>
              <w:right w:val="single" w:color="C8C4E8" w:sz="4"/>
            </w:tcBorders>
            <w:shd w:fill="D6E8F8" w:val="clear"/>
            <w:tcMar>
              <w:top w:type="dxa" w:w="70"/>
              <w:left w:type="dxa" w:w="120"/>
              <w:bottom w:type="dxa" w:w="70"/>
              <w:right w:type="dxa" w:w="120"/>
            </w:tcMar>
          </w:tcPr>
          <w:p>
            <w:r>
              <w:rPr>
                <w:rFonts w:ascii="Arial" w:cs="Arial" w:eastAsia="Arial" w:hAnsi="Arial"/>
                <w:b w:val="false"/>
                <w:bCs w:val="false"/>
                <w:color w:val="1B4F8A"/>
                <w:sz w:val="20"/>
                <w:szCs w:val="20"/>
              </w:rPr>
              <w:t xml:space="preserve">Hypervisor (AWS Nitro)</w:t>
            </w:r>
          </w:p>
        </w:tc>
        <w:tc>
          <w:tcPr>
            <w:tcW w:type="dxa" w:w="4680"/>
            <w:tcBorders>
              <w:top w:val="single" w:color="C8C4E8" w:sz="4"/>
              <w:left w:val="single" w:color="C8C4E8" w:sz="4"/>
              <w:bottom w:val="single" w:color="C8C4E8" w:sz="4"/>
              <w:right w:val="single" w:color="C8C4E8" w:sz="4"/>
            </w:tcBorders>
            <w:shd w:fill="FCE8E1" w:val="clear"/>
            <w:tcMar>
              <w:top w:type="dxa" w:w="70"/>
              <w:left w:type="dxa" w:w="120"/>
              <w:bottom w:type="dxa" w:w="70"/>
              <w:right w:type="dxa" w:w="120"/>
            </w:tcMar>
          </w:tcPr>
          <w:p>
            <w:r>
              <w:rPr>
                <w:rFonts w:ascii="Arial" w:cs="Arial" w:eastAsia="Arial" w:hAnsi="Arial"/>
                <w:b w:val="false"/>
                <w:bCs w:val="false"/>
                <w:color w:val="993C1D"/>
                <w:sz w:val="20"/>
                <w:szCs w:val="20"/>
              </w:rPr>
              <w:t xml:space="preserve">Data classification and encryption configuration</w:t>
            </w:r>
          </w:p>
        </w:tc>
      </w:tr>
      <w:tr>
        <w:tc>
          <w:tcPr>
            <w:tcW w:type="dxa" w:w="4680"/>
            <w:tcBorders>
              <w:top w:val="single" w:color="C8C4E8" w:sz="4"/>
              <w:left w:val="single" w:color="C8C4E8" w:sz="4"/>
              <w:bottom w:val="single" w:color="C8C4E8" w:sz="4"/>
              <w:right w:val="single" w:color="C8C4E8" w:sz="4"/>
            </w:tcBorders>
            <w:shd w:fill="FFFFFF" w:val="clear"/>
            <w:tcMar>
              <w:top w:type="dxa" w:w="70"/>
              <w:left w:type="dxa" w:w="120"/>
              <w:bottom w:type="dxa" w:w="70"/>
              <w:right w:type="dxa" w:w="120"/>
            </w:tcMar>
          </w:tcPr>
          <w:p>
            <w:r>
              <w:rPr>
                <w:rFonts w:ascii="Arial" w:cs="Arial" w:eastAsia="Arial" w:hAnsi="Arial"/>
                <w:b w:val="false"/>
                <w:bCs w:val="false"/>
                <w:color w:val="1B4F8A"/>
                <w:sz w:val="20"/>
                <w:szCs w:val="20"/>
              </w:rPr>
              <w:t xml:space="preserve">Managed service software (RDS engine patching)</w:t>
            </w:r>
          </w:p>
        </w:tc>
        <w:tc>
          <w:tcPr>
            <w:tcW w:type="dxa" w:w="4680"/>
            <w:tcBorders>
              <w:top w:val="single" w:color="C8C4E8" w:sz="4"/>
              <w:left w:val="single" w:color="C8C4E8" w:sz="4"/>
              <w:bottom w:val="single" w:color="C8C4E8" w:sz="4"/>
              <w:right w:val="single" w:color="C8C4E8" w:sz="4"/>
            </w:tcBorders>
            <w:shd w:fill="FFFFFF" w:val="clear"/>
            <w:tcMar>
              <w:top w:type="dxa" w:w="70"/>
              <w:left w:type="dxa" w:w="120"/>
              <w:bottom w:type="dxa" w:w="70"/>
              <w:right w:type="dxa" w:w="120"/>
            </w:tcMar>
          </w:tcPr>
          <w:p>
            <w:r>
              <w:rPr>
                <w:rFonts w:ascii="Arial" w:cs="Arial" w:eastAsia="Arial" w:hAnsi="Arial"/>
                <w:b w:val="false"/>
                <w:bCs w:val="false"/>
                <w:color w:val="993C1D"/>
                <w:sz w:val="20"/>
                <w:szCs w:val="20"/>
              </w:rPr>
              <w:t xml:space="preserve">IAM user, group, role, and policy management</w:t>
            </w:r>
          </w:p>
        </w:tc>
      </w:tr>
      <w:tr>
        <w:tc>
          <w:tcPr>
            <w:tcW w:type="dxa" w:w="4680"/>
            <w:tcBorders>
              <w:top w:val="single" w:color="C8C4E8" w:sz="4"/>
              <w:left w:val="single" w:color="C8C4E8" w:sz="4"/>
              <w:bottom w:val="single" w:color="C8C4E8" w:sz="4"/>
              <w:right w:val="single" w:color="C8C4E8" w:sz="4"/>
            </w:tcBorders>
            <w:shd w:fill="D6E8F8" w:val="clear"/>
            <w:tcMar>
              <w:top w:type="dxa" w:w="70"/>
              <w:left w:type="dxa" w:w="120"/>
              <w:bottom w:type="dxa" w:w="70"/>
              <w:right w:type="dxa" w:w="120"/>
            </w:tcMar>
          </w:tcPr>
          <w:p>
            <w:r>
              <w:rPr>
                <w:rFonts w:ascii="Arial" w:cs="Arial" w:eastAsia="Arial" w:hAnsi="Arial"/>
                <w:b w:val="false"/>
                <w:bCs w:val="false"/>
                <w:color w:val="1B4F8A"/>
                <w:sz w:val="20"/>
                <w:szCs w:val="20"/>
              </w:rPr>
              <w:t xml:space="preserve">Global network infrastructure</w:t>
            </w:r>
          </w:p>
        </w:tc>
        <w:tc>
          <w:tcPr>
            <w:tcW w:type="dxa" w:w="4680"/>
            <w:tcBorders>
              <w:top w:val="single" w:color="C8C4E8" w:sz="4"/>
              <w:left w:val="single" w:color="C8C4E8" w:sz="4"/>
              <w:bottom w:val="single" w:color="C8C4E8" w:sz="4"/>
              <w:right w:val="single" w:color="C8C4E8" w:sz="4"/>
            </w:tcBorders>
            <w:shd w:fill="FCE8E1" w:val="clear"/>
            <w:tcMar>
              <w:top w:type="dxa" w:w="70"/>
              <w:left w:type="dxa" w:w="120"/>
              <w:bottom w:type="dxa" w:w="70"/>
              <w:right w:type="dxa" w:w="120"/>
            </w:tcMar>
          </w:tcPr>
          <w:p>
            <w:r>
              <w:rPr>
                <w:rFonts w:ascii="Arial" w:cs="Arial" w:eastAsia="Arial" w:hAnsi="Arial"/>
                <w:b w:val="false"/>
                <w:bCs w:val="false"/>
                <w:color w:val="993C1D"/>
                <w:sz w:val="20"/>
                <w:szCs w:val="20"/>
              </w:rPr>
              <w:t xml:space="preserve">Security group and NACL configuration</w:t>
            </w:r>
          </w:p>
        </w:tc>
      </w:tr>
      <w:tr>
        <w:tc>
          <w:tcPr>
            <w:tcW w:type="dxa" w:w="4680"/>
            <w:tcBorders>
              <w:top w:val="single" w:color="C8C4E8" w:sz="4"/>
              <w:left w:val="single" w:color="C8C4E8" w:sz="4"/>
              <w:bottom w:val="single" w:color="C8C4E8" w:sz="4"/>
              <w:right w:val="single" w:color="C8C4E8" w:sz="4"/>
            </w:tcBorders>
            <w:shd w:fill="FFFFFF" w:val="clear"/>
            <w:tcMar>
              <w:top w:type="dxa" w:w="70"/>
              <w:left w:type="dxa" w:w="120"/>
              <w:bottom w:type="dxa" w:w="70"/>
              <w:right w:type="dxa" w:w="120"/>
            </w:tcMar>
          </w:tcPr>
          <w:p>
            <w:r>
              <w:rPr>
                <w:rFonts w:ascii="Arial" w:cs="Arial" w:eastAsia="Arial" w:hAnsi="Arial"/>
                <w:b w:val="false"/>
                <w:bCs w:val="false"/>
                <w:color w:val="1B4F8A"/>
                <w:sz w:val="20"/>
                <w:szCs w:val="20"/>
              </w:rPr>
              <w:t xml:space="preserve">Availability Zone power and cooling</w:t>
            </w:r>
          </w:p>
        </w:tc>
        <w:tc>
          <w:tcPr>
            <w:tcW w:type="dxa" w:w="4680"/>
            <w:tcBorders>
              <w:top w:val="single" w:color="C8C4E8" w:sz="4"/>
              <w:left w:val="single" w:color="C8C4E8" w:sz="4"/>
              <w:bottom w:val="single" w:color="C8C4E8" w:sz="4"/>
              <w:right w:val="single" w:color="C8C4E8" w:sz="4"/>
            </w:tcBorders>
            <w:shd w:fill="FFFFFF" w:val="clear"/>
            <w:tcMar>
              <w:top w:type="dxa" w:w="70"/>
              <w:left w:type="dxa" w:w="120"/>
              <w:bottom w:type="dxa" w:w="70"/>
              <w:right w:type="dxa" w:w="120"/>
            </w:tcMar>
          </w:tcPr>
          <w:p>
            <w:r>
              <w:rPr>
                <w:rFonts w:ascii="Arial" w:cs="Arial" w:eastAsia="Arial" w:hAnsi="Arial"/>
                <w:b w:val="false"/>
                <w:bCs w:val="false"/>
                <w:color w:val="993C1D"/>
                <w:sz w:val="20"/>
                <w:szCs w:val="20"/>
              </w:rPr>
              <w:t xml:space="preserve">S3 bucket policies and ACLs</w:t>
            </w:r>
          </w:p>
        </w:tc>
      </w:tr>
      <w:tr>
        <w:tc>
          <w:tcPr>
            <w:tcW w:type="dxa" w:w="4680"/>
            <w:tcBorders>
              <w:top w:val="single" w:color="C8C4E8" w:sz="4"/>
              <w:left w:val="single" w:color="C8C4E8" w:sz="4"/>
              <w:bottom w:val="single" w:color="C8C4E8" w:sz="4"/>
              <w:right w:val="single" w:color="C8C4E8" w:sz="4"/>
            </w:tcBorders>
            <w:shd w:fill="D6E8F8" w:val="clear"/>
            <w:tcMar>
              <w:top w:type="dxa" w:w="70"/>
              <w:left w:type="dxa" w:w="120"/>
              <w:bottom w:type="dxa" w:w="70"/>
              <w:right w:type="dxa" w:w="120"/>
            </w:tcMar>
          </w:tcPr>
          <w:p>
            <w:r>
              <w:rPr>
                <w:rFonts w:ascii="Arial" w:cs="Arial" w:eastAsia="Arial" w:hAnsi="Arial"/>
                <w:b w:val="false"/>
                <w:bCs w:val="false"/>
                <w:color w:val="1B4F8A"/>
                <w:sz w:val="20"/>
                <w:szCs w:val="20"/>
              </w:rPr>
              <w:t xml:space="preserve">Edge locations and CloudFront infrastructure</w:t>
            </w:r>
          </w:p>
        </w:tc>
        <w:tc>
          <w:tcPr>
            <w:tcW w:type="dxa" w:w="4680"/>
            <w:tcBorders>
              <w:top w:val="single" w:color="C8C4E8" w:sz="4"/>
              <w:left w:val="single" w:color="C8C4E8" w:sz="4"/>
              <w:bottom w:val="single" w:color="C8C4E8" w:sz="4"/>
              <w:right w:val="single" w:color="C8C4E8" w:sz="4"/>
            </w:tcBorders>
            <w:shd w:fill="FCE8E1" w:val="clear"/>
            <w:tcMar>
              <w:top w:type="dxa" w:w="70"/>
              <w:left w:type="dxa" w:w="120"/>
              <w:bottom w:type="dxa" w:w="70"/>
              <w:right w:type="dxa" w:w="120"/>
            </w:tcMar>
          </w:tcPr>
          <w:p>
            <w:r>
              <w:rPr>
                <w:rFonts w:ascii="Arial" w:cs="Arial" w:eastAsia="Arial" w:hAnsi="Arial"/>
                <w:b w:val="false"/>
                <w:bCs w:val="false"/>
                <w:color w:val="993C1D"/>
                <w:sz w:val="20"/>
                <w:szCs w:val="20"/>
              </w:rPr>
              <w:t xml:space="preserve">Network traffic rules and firewall settings</w:t>
            </w:r>
          </w:p>
        </w:tc>
      </w:tr>
    </w:tbl>
    <w:p>
      <w:pPr>
        <w:spacing w:after="120" w:before="0"/>
      </w:pPr>
    </w:p>
    <w:p>
      <w:pPr>
        <w:spacing w:after="80" w:before="160"/>
      </w:pPr>
      <w:r>
        <w:rPr>
          <w:rFonts w:ascii="Arial" w:cs="Arial" w:eastAsia="Arial" w:hAnsi="Arial"/>
          <w:b/>
          <w:bCs/>
          <w:color w:val="12103A"/>
          <w:sz w:val="22"/>
          <w:szCs w:val="22"/>
        </w:rPr>
        <w:t xml:space="preserve">POPIA — 8 Conditions Mapped to AWS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4360"/>
      </w:tblGrid>
      <w:tr>
        <w:trPr>
          <w:tblHeader/>
        </w:trPr>
        <w:tc>
          <w:tcPr>
            <w:tcW w:type="dxa" w:w="4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4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tcPr>
          <w:p>
            <w:r>
              <w:rPr>
                <w:rFonts w:ascii="Arial" w:cs="Arial" w:eastAsia="Arial" w:hAnsi="Arial"/>
                <w:b/>
                <w:bCs/>
                <w:color w:val="FFFFFF"/>
                <w:sz w:val="19"/>
                <w:szCs w:val="19"/>
              </w:rPr>
              <w:t xml:space="preserve">Condition</w:t>
            </w:r>
          </w:p>
        </w:tc>
        <w:tc>
          <w:tcPr>
            <w:tcW w:type="dxa" w:w="32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tcPr>
          <w:p>
            <w:r>
              <w:rPr>
                <w:rFonts w:ascii="Arial" w:cs="Arial" w:eastAsia="Arial" w:hAnsi="Arial"/>
                <w:b/>
                <w:bCs/>
                <w:color w:val="FFFFFF"/>
                <w:sz w:val="19"/>
                <w:szCs w:val="19"/>
              </w:rPr>
              <w:t xml:space="preserve">What POPIA Requires</w:t>
            </w:r>
          </w:p>
        </w:tc>
        <w:tc>
          <w:tcPr>
            <w:tcW w:type="dxa" w:w="4360"/>
            <w:tcBorders>
              <w:top w:val="single" w:color="3C3489" w:sz="6"/>
              <w:left w:val="single" w:color="3C3489" w:sz="6"/>
              <w:bottom w:val="single" w:color="3C3489" w:sz="6"/>
              <w:right w:val="single" w:color="3C3489" w:sz="6"/>
            </w:tcBorders>
            <w:shd w:fill="3C3489" w:val="clear"/>
            <w:tcMar>
              <w:top w:type="dxa" w:w="80"/>
              <w:left w:type="dxa" w:w="80"/>
              <w:bottom w:type="dxa" w:w="80"/>
              <w:right w:type="dxa" w:w="80"/>
            </w:tcMar>
          </w:tcPr>
          <w:p>
            <w:r>
              <w:rPr>
                <w:rFonts w:ascii="Arial" w:cs="Arial" w:eastAsia="Arial" w:hAnsi="Arial"/>
                <w:b/>
                <w:bCs/>
                <w:color w:val="FFFFFF"/>
                <w:sz w:val="19"/>
                <w:szCs w:val="19"/>
              </w:rPr>
              <w:t xml:space="preserve">AWS Controls That Help</w:t>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pPr>
              <w:jc w:val="center"/>
            </w:pPr>
            <w:r>
              <w:rPr>
                <w:rFonts w:ascii="Arial" w:cs="Arial" w:eastAsia="Arial" w:hAnsi="Arial"/>
                <w:b/>
                <w:bCs/>
                <w:color w:val="3C3489"/>
                <w:sz w:val="22"/>
                <w:szCs w:val="22"/>
              </w:rPr>
              <w:t xml:space="preserve">1</w:t>
            </w:r>
          </w:p>
        </w:tc>
        <w:tc>
          <w:tcPr>
            <w:tcW w:type="dxa" w:w="1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b/>
                <w:bCs/>
                <w:color w:val="12103A"/>
                <w:sz w:val="19"/>
                <w:szCs w:val="19"/>
              </w:rPr>
              <w:t xml:space="preserve">Accountability</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000000"/>
                <w:sz w:val="19"/>
                <w:szCs w:val="19"/>
              </w:rPr>
              <w:t xml:space="preserve">Appoint an Information Officer; maintain records of all processing activities</w:t>
            </w:r>
          </w:p>
        </w:tc>
        <w:tc>
          <w:tcPr>
            <w:tcW w:type="dxa" w:w="43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3C3489"/>
                <w:sz w:val="18"/>
                <w:szCs w:val="18"/>
              </w:rPr>
              <w:t xml:space="preserve">AWS CloudTrail (logs every API action) + AWS Organizations SCPs</w:t>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pPr>
              <w:jc w:val="center"/>
            </w:pPr>
            <w:r>
              <w:rPr>
                <w:rFonts w:ascii="Arial" w:cs="Arial" w:eastAsia="Arial" w:hAnsi="Arial"/>
                <w:b/>
                <w:bCs/>
                <w:color w:val="3C3489"/>
                <w:sz w:val="22"/>
                <w:szCs w:val="22"/>
              </w:rPr>
              <w:t xml:space="preserve">2</w:t>
            </w:r>
          </w:p>
        </w:tc>
        <w:tc>
          <w:tcPr>
            <w:tcW w:type="dxa" w:w="1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b/>
                <w:bCs/>
                <w:color w:val="12103A"/>
                <w:sz w:val="19"/>
                <w:szCs w:val="19"/>
              </w:rPr>
              <w:t xml:space="preserve">Processing limitation</w:t>
            </w:r>
          </w:p>
        </w:tc>
        <w:tc>
          <w:tcPr>
            <w:tcW w:type="dxa" w:w="32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000000"/>
                <w:sz w:val="19"/>
                <w:szCs w:val="19"/>
              </w:rPr>
              <w:t xml:space="preserve">Collect only the minimum personal information necessary; process only for stated purpose</w:t>
            </w:r>
          </w:p>
        </w:tc>
        <w:tc>
          <w:tcPr>
            <w:tcW w:type="dxa" w:w="43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3C3489"/>
                <w:sz w:val="18"/>
                <w:szCs w:val="18"/>
              </w:rPr>
              <w:t xml:space="preserve">IAM least-privilege policies restrict access to PII data stores; S3 lifecycle policies for retention</w:t>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pPr>
              <w:jc w:val="center"/>
            </w:pPr>
            <w:r>
              <w:rPr>
                <w:rFonts w:ascii="Arial" w:cs="Arial" w:eastAsia="Arial" w:hAnsi="Arial"/>
                <w:b/>
                <w:bCs/>
                <w:color w:val="3C3489"/>
                <w:sz w:val="22"/>
                <w:szCs w:val="22"/>
              </w:rPr>
              <w:t xml:space="preserve">3</w:t>
            </w:r>
          </w:p>
        </w:tc>
        <w:tc>
          <w:tcPr>
            <w:tcW w:type="dxa" w:w="1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b/>
                <w:bCs/>
                <w:color w:val="12103A"/>
                <w:sz w:val="19"/>
                <w:szCs w:val="19"/>
              </w:rPr>
              <w:t xml:space="preserve">Purpose specification</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000000"/>
                <w:sz w:val="19"/>
                <w:szCs w:val="19"/>
              </w:rPr>
              <w:t xml:space="preserve">Define and communicate the lawful purpose for data collection to data subjects</w:t>
            </w:r>
          </w:p>
        </w:tc>
        <w:tc>
          <w:tcPr>
            <w:tcW w:type="dxa" w:w="43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3C3489"/>
                <w:sz w:val="18"/>
                <w:szCs w:val="18"/>
              </w:rPr>
              <w:t xml:space="preserve">Data classification tags on S3 buckets and RDS instances; documented data flow diagrams</w:t>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pPr>
              <w:jc w:val="center"/>
            </w:pPr>
            <w:r>
              <w:rPr>
                <w:rFonts w:ascii="Arial" w:cs="Arial" w:eastAsia="Arial" w:hAnsi="Arial"/>
                <w:b/>
                <w:bCs/>
                <w:color w:val="3C3489"/>
                <w:sz w:val="22"/>
                <w:szCs w:val="22"/>
              </w:rPr>
              <w:t xml:space="preserve">4</w:t>
            </w:r>
          </w:p>
        </w:tc>
        <w:tc>
          <w:tcPr>
            <w:tcW w:type="dxa" w:w="1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b/>
                <w:bCs/>
                <w:color w:val="12103A"/>
                <w:sz w:val="19"/>
                <w:szCs w:val="19"/>
              </w:rPr>
              <w:t xml:space="preserve">Further processing limitation</w:t>
            </w:r>
          </w:p>
        </w:tc>
        <w:tc>
          <w:tcPr>
            <w:tcW w:type="dxa" w:w="32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000000"/>
                <w:sz w:val="19"/>
                <w:szCs w:val="19"/>
              </w:rPr>
              <w:t xml:space="preserve">New use of personal data must be compatible with original purpose or have new consent</w:t>
            </w:r>
          </w:p>
        </w:tc>
        <w:tc>
          <w:tcPr>
            <w:tcW w:type="dxa" w:w="43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3C3489"/>
                <w:sz w:val="18"/>
                <w:szCs w:val="18"/>
              </w:rPr>
              <w:t xml:space="preserve">S3 bucket policies restricting which services and accounts can access PII objects</w:t>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pPr>
              <w:jc w:val="center"/>
            </w:pPr>
            <w:r>
              <w:rPr>
                <w:rFonts w:ascii="Arial" w:cs="Arial" w:eastAsia="Arial" w:hAnsi="Arial"/>
                <w:b/>
                <w:bCs/>
                <w:color w:val="3C3489"/>
                <w:sz w:val="22"/>
                <w:szCs w:val="22"/>
              </w:rPr>
              <w:t xml:space="preserve">5</w:t>
            </w:r>
          </w:p>
        </w:tc>
        <w:tc>
          <w:tcPr>
            <w:tcW w:type="dxa" w:w="1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b/>
                <w:bCs/>
                <w:color w:val="12103A"/>
                <w:sz w:val="19"/>
                <w:szCs w:val="19"/>
              </w:rPr>
              <w:t xml:space="preserve">Information quality</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000000"/>
                <w:sz w:val="19"/>
                <w:szCs w:val="19"/>
              </w:rPr>
              <w:t xml:space="preserve">Personal information must be accurate, complete, and current; data subjects can request corrections</w:t>
            </w:r>
          </w:p>
        </w:tc>
        <w:tc>
          <w:tcPr>
            <w:tcW w:type="dxa" w:w="43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3C3489"/>
                <w:sz w:val="18"/>
                <w:szCs w:val="18"/>
              </w:rPr>
              <w:t xml:space="preserve">RDS automated backups maintain data integrity; audit logs of all data modifications via CloudTrail</w:t>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pPr>
              <w:jc w:val="center"/>
            </w:pPr>
            <w:r>
              <w:rPr>
                <w:rFonts w:ascii="Arial" w:cs="Arial" w:eastAsia="Arial" w:hAnsi="Arial"/>
                <w:b/>
                <w:bCs/>
                <w:color w:val="3C3489"/>
                <w:sz w:val="22"/>
                <w:szCs w:val="22"/>
              </w:rPr>
              <w:t xml:space="preserve">6</w:t>
            </w:r>
          </w:p>
        </w:tc>
        <w:tc>
          <w:tcPr>
            <w:tcW w:type="dxa" w:w="1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b/>
                <w:bCs/>
                <w:color w:val="12103A"/>
                <w:sz w:val="19"/>
                <w:szCs w:val="19"/>
              </w:rPr>
              <w:t xml:space="preserve">Openness</w:t>
            </w:r>
          </w:p>
        </w:tc>
        <w:tc>
          <w:tcPr>
            <w:tcW w:type="dxa" w:w="32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000000"/>
                <w:sz w:val="19"/>
                <w:szCs w:val="19"/>
              </w:rPr>
              <w:t xml:space="preserve">Publish a privacy notice; identify the responsible party; maintain a PAIA manual</w:t>
            </w:r>
          </w:p>
        </w:tc>
        <w:tc>
          <w:tcPr>
            <w:tcW w:type="dxa" w:w="43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3C3489"/>
                <w:sz w:val="18"/>
                <w:szCs w:val="18"/>
              </w:rPr>
              <w:t xml:space="preserve">Privacy policy hosted on S3 static website; architecture documentation for regulators</w:t>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pPr>
              <w:jc w:val="center"/>
            </w:pPr>
            <w:r>
              <w:rPr>
                <w:rFonts w:ascii="Arial" w:cs="Arial" w:eastAsia="Arial" w:hAnsi="Arial"/>
                <w:b/>
                <w:bCs/>
                <w:color w:val="3C3489"/>
                <w:sz w:val="22"/>
                <w:szCs w:val="22"/>
              </w:rPr>
              <w:t xml:space="preserve">7</w:t>
            </w:r>
          </w:p>
        </w:tc>
        <w:tc>
          <w:tcPr>
            <w:tcW w:type="dxa" w:w="1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b/>
                <w:bCs/>
                <w:color w:val="12103A"/>
                <w:sz w:val="19"/>
                <w:szCs w:val="19"/>
              </w:rPr>
              <w:t xml:space="preserve">Security safeguards</w:t>
            </w:r>
          </w:p>
        </w:tc>
        <w:tc>
          <w:tcPr>
            <w:tcW w:type="dxa" w:w="32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000000"/>
                <w:sz w:val="19"/>
                <w:szCs w:val="19"/>
              </w:rPr>
              <w:t xml:space="preserve">Implement reasonable technical and organisational measures to prevent unauthorised access</w:t>
            </w:r>
          </w:p>
        </w:tc>
        <w:tc>
          <w:tcPr>
            <w:tcW w:type="dxa" w:w="436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3C3489"/>
                <w:sz w:val="18"/>
                <w:szCs w:val="18"/>
              </w:rPr>
              <w:t xml:space="preserve">KMS encryption at rest (S3, EBS, RDS); TLS 1.2+ in transit; MFA; security groups; VPC Flow Logs; GuardDuty</w:t>
            </w:r>
          </w:p>
        </w:tc>
      </w:tr>
      <w:tr>
        <w:tc>
          <w:tcPr>
            <w:tcW w:type="dxa" w:w="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pPr>
              <w:jc w:val="center"/>
            </w:pPr>
            <w:r>
              <w:rPr>
                <w:rFonts w:ascii="Arial" w:cs="Arial" w:eastAsia="Arial" w:hAnsi="Arial"/>
                <w:b/>
                <w:bCs/>
                <w:color w:val="3C3489"/>
                <w:sz w:val="22"/>
                <w:szCs w:val="22"/>
              </w:rPr>
              <w:t xml:space="preserve">8</w:t>
            </w:r>
          </w:p>
        </w:tc>
        <w:tc>
          <w:tcPr>
            <w:tcW w:type="dxa" w:w="14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b/>
                <w:bCs/>
                <w:color w:val="12103A"/>
                <w:sz w:val="19"/>
                <w:szCs w:val="19"/>
              </w:rPr>
              <w:t xml:space="preserve">Data subject participation</w:t>
            </w:r>
          </w:p>
        </w:tc>
        <w:tc>
          <w:tcPr>
            <w:tcW w:type="dxa" w:w="32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000000"/>
                <w:sz w:val="19"/>
                <w:szCs w:val="19"/>
              </w:rPr>
              <w:t xml:space="preserve">Data subjects have the right to access, correct, and request deletion of their personal information</w:t>
            </w:r>
          </w:p>
        </w:tc>
        <w:tc>
          <w:tcPr>
            <w:tcW w:type="dxa" w:w="436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3C3489"/>
                <w:sz w:val="18"/>
                <w:szCs w:val="18"/>
              </w:rPr>
              <w:t xml:space="preserve">Application-level user data export and delete features; RDS point-in-time restore for corrections</w:t>
            </w:r>
          </w:p>
        </w:tc>
      </w:tr>
    </w:tbl>
    <w:p>
      <w:pPr>
        <w:spacing w:after="80" w:before="60"/>
        <w:jc w:val="left"/>
      </w:pPr>
      <w:r>
        <w:rPr>
          <w:rFonts w:ascii="Arial" w:cs="Arial" w:eastAsia="Arial" w:hAnsi="Arial"/>
          <w:b/>
          <w:bCs/>
          <w:i/>
          <w:iCs/>
          <w:color w:val="993C1D"/>
          <w:sz w:val="20"/>
          <w:szCs w:val="20"/>
        </w:rPr>
        <w:t xml:space="preserve">Penalties: R10 million fine or 10 years imprisonment. Breach notification to Information Regulator within 72 hours.</w:t>
      </w:r>
    </w:p>
    <w:p>
      <w:pPr>
        <w:spacing w:after="120" w:before="0"/>
      </w:pPr>
    </w:p>
    <w:p>
      <w:pPr>
        <w:spacing w:after="80" w:before="160"/>
      </w:pPr>
      <w:r>
        <w:rPr>
          <w:rFonts w:ascii="Arial" w:cs="Arial" w:eastAsia="Arial" w:hAnsi="Arial"/>
          <w:b/>
          <w:bCs/>
          <w:color w:val="12103A"/>
          <w:sz w:val="22"/>
          <w:szCs w:val="22"/>
        </w:rPr>
        <w:t xml:space="preserve">Encryption at Rest and in Transit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600"/>
        <w:gridCol w:w="800"/>
        <w:gridCol w:w="2560"/>
        <w:gridCol w:w="2400"/>
      </w:tblGrid>
      <w:tr>
        <w:trPr>
          <w:tblHeader/>
        </w:trPr>
        <w:tc>
          <w:tcPr>
            <w:tcW w:type="dxa" w:w="1200"/>
            <w:tcBorders>
              <w:top w:val="single" w:color="12103A" w:sz="6"/>
              <w:left w:val="single" w:color="12103A" w:sz="6"/>
              <w:bottom w:val="single" w:color="12103A" w:sz="6"/>
              <w:right w:val="single" w:color="12103A" w:sz="6"/>
            </w:tcBorders>
            <w:shd w:fill="12103A" w:val="clear"/>
            <w:tcMar>
              <w:top w:type="dxa" w:w="70"/>
              <w:left w:type="dxa" w:w="70"/>
              <w:bottom w:type="dxa" w:w="70"/>
              <w:right w:type="dxa" w:w="70"/>
            </w:tcMar>
          </w:tcPr>
          <w:p>
            <w:r>
              <w:rPr>
                <w:rFonts w:ascii="Arial" w:cs="Arial" w:eastAsia="Arial" w:hAnsi="Arial"/>
                <w:b/>
                <w:bCs/>
                <w:color w:val="FFFFFF"/>
                <w:sz w:val="18"/>
                <w:szCs w:val="18"/>
              </w:rPr>
              <w:t xml:space="preserve">Service</w:t>
            </w:r>
          </w:p>
        </w:tc>
        <w:tc>
          <w:tcPr>
            <w:tcW w:type="dxa" w:w="800"/>
            <w:tcBorders>
              <w:top w:val="single" w:color="12103A" w:sz="6"/>
              <w:left w:val="single" w:color="12103A" w:sz="6"/>
              <w:bottom w:val="single" w:color="12103A" w:sz="6"/>
              <w:right w:val="single" w:color="12103A" w:sz="6"/>
            </w:tcBorders>
            <w:shd w:fill="12103A" w:val="clear"/>
            <w:tcMar>
              <w:top w:type="dxa" w:w="70"/>
              <w:left w:type="dxa" w:w="70"/>
              <w:bottom w:type="dxa" w:w="70"/>
              <w:right w:type="dxa" w:w="70"/>
            </w:tcMar>
          </w:tcPr>
          <w:p>
            <w:r>
              <w:rPr>
                <w:rFonts w:ascii="Arial" w:cs="Arial" w:eastAsia="Arial" w:hAnsi="Arial"/>
                <w:b/>
                <w:bCs/>
                <w:color w:val="FFFFFF"/>
                <w:sz w:val="18"/>
                <w:szCs w:val="18"/>
              </w:rPr>
              <w:t xml:space="preserve">Algorithm</w:t>
            </w:r>
          </w:p>
        </w:tc>
        <w:tc>
          <w:tcPr>
            <w:tcW w:type="dxa" w:w="1600"/>
            <w:tcBorders>
              <w:top w:val="single" w:color="12103A" w:sz="6"/>
              <w:left w:val="single" w:color="12103A" w:sz="6"/>
              <w:bottom w:val="single" w:color="12103A" w:sz="6"/>
              <w:right w:val="single" w:color="12103A" w:sz="6"/>
            </w:tcBorders>
            <w:shd w:fill="12103A" w:val="clear"/>
            <w:tcMar>
              <w:top w:type="dxa" w:w="70"/>
              <w:left w:type="dxa" w:w="70"/>
              <w:bottom w:type="dxa" w:w="70"/>
              <w:right w:type="dxa" w:w="70"/>
            </w:tcMar>
          </w:tcPr>
          <w:p>
            <w:r>
              <w:rPr>
                <w:rFonts w:ascii="Arial" w:cs="Arial" w:eastAsia="Arial" w:hAnsi="Arial"/>
                <w:b/>
                <w:bCs/>
                <w:color w:val="FFFFFF"/>
                <w:sz w:val="18"/>
                <w:szCs w:val="18"/>
              </w:rPr>
              <w:t xml:space="preserve">Key Type</w:t>
            </w:r>
          </w:p>
        </w:tc>
        <w:tc>
          <w:tcPr>
            <w:tcW w:type="dxa" w:w="800"/>
            <w:tcBorders>
              <w:top w:val="single" w:color="12103A" w:sz="6"/>
              <w:left w:val="single" w:color="12103A" w:sz="6"/>
              <w:bottom w:val="single" w:color="12103A" w:sz="6"/>
              <w:right w:val="single" w:color="12103A" w:sz="6"/>
            </w:tcBorders>
            <w:shd w:fill="12103A" w:val="clear"/>
            <w:tcMar>
              <w:top w:type="dxa" w:w="70"/>
              <w:left w:type="dxa" w:w="70"/>
              <w:bottom w:type="dxa" w:w="70"/>
              <w:right w:type="dxa" w:w="70"/>
            </w:tcMar>
          </w:tcPr>
          <w:p>
            <w:r>
              <w:rPr>
                <w:rFonts w:ascii="Arial" w:cs="Arial" w:eastAsia="Arial" w:hAnsi="Arial"/>
                <w:b/>
                <w:bCs/>
                <w:color w:val="FFFFFF"/>
                <w:sz w:val="18"/>
                <w:szCs w:val="18"/>
              </w:rPr>
              <w:t xml:space="preserve">Cost</w:t>
            </w:r>
          </w:p>
        </w:tc>
        <w:tc>
          <w:tcPr>
            <w:tcW w:type="dxa" w:w="2560"/>
            <w:tcBorders>
              <w:top w:val="single" w:color="12103A" w:sz="6"/>
              <w:left w:val="single" w:color="12103A" w:sz="6"/>
              <w:bottom w:val="single" w:color="12103A" w:sz="6"/>
              <w:right w:val="single" w:color="12103A" w:sz="6"/>
            </w:tcBorders>
            <w:shd w:fill="12103A" w:val="clear"/>
            <w:tcMar>
              <w:top w:type="dxa" w:w="70"/>
              <w:left w:type="dxa" w:w="70"/>
              <w:bottom w:type="dxa" w:w="70"/>
              <w:right w:type="dxa" w:w="70"/>
            </w:tcMar>
          </w:tcPr>
          <w:p>
            <w:r>
              <w:rPr>
                <w:rFonts w:ascii="Arial" w:cs="Arial" w:eastAsia="Arial" w:hAnsi="Arial"/>
                <w:b/>
                <w:bCs/>
                <w:color w:val="FFFFFF"/>
                <w:sz w:val="18"/>
                <w:szCs w:val="18"/>
              </w:rPr>
              <w:t xml:space="preserve">Best Use</w:t>
            </w:r>
          </w:p>
        </w:tc>
        <w:tc>
          <w:tcPr>
            <w:tcW w:type="dxa" w:w="2400"/>
            <w:tcBorders>
              <w:top w:val="single" w:color="12103A" w:sz="6"/>
              <w:left w:val="single" w:color="12103A" w:sz="6"/>
              <w:bottom w:val="single" w:color="12103A" w:sz="6"/>
              <w:right w:val="single" w:color="12103A" w:sz="6"/>
            </w:tcBorders>
            <w:shd w:fill="12103A" w:val="clear"/>
            <w:tcMar>
              <w:top w:type="dxa" w:w="70"/>
              <w:left w:type="dxa" w:w="70"/>
              <w:bottom w:type="dxa" w:w="70"/>
              <w:right w:type="dxa" w:w="70"/>
            </w:tcMar>
          </w:tcPr>
          <w:p>
            <w:r>
              <w:rPr>
                <w:rFonts w:ascii="Arial" w:cs="Arial" w:eastAsia="Arial" w:hAnsi="Arial"/>
                <w:b/>
                <w:bCs/>
                <w:color w:val="FFFFFF"/>
                <w:sz w:val="18"/>
                <w:szCs w:val="18"/>
              </w:rPr>
              <w:t xml:space="preserve">Key Note</w:t>
            </w:r>
          </w:p>
        </w:tc>
      </w:tr>
      <w:tr>
        <w:tc>
          <w:tcPr>
            <w:tcW w:type="dxa" w:w="1200"/>
            <w:tcBorders>
              <w:top w:val="single" w:color="C8C4E8" w:sz="4"/>
              <w:left w:val="single" w:color="C8C4E8" w:sz="4"/>
              <w:bottom w:val="single" w:color="C8C4E8" w:sz="4"/>
              <w:right w:val="single" w:color="C8C4E8" w:sz="4"/>
            </w:tcBorders>
            <w:shd w:fill="E5E3FC" w:val="clear"/>
            <w:tcMar>
              <w:top w:type="dxa" w:w="60"/>
              <w:left w:type="dxa" w:w="70"/>
              <w:bottom w:type="dxa" w:w="60"/>
              <w:right w:type="dxa" w:w="70"/>
            </w:tcMar>
          </w:tcPr>
          <w:p>
            <w:r>
              <w:rPr>
                <w:rFonts w:ascii="Courier New" w:cs="Courier New" w:eastAsia="Courier New" w:hAnsi="Courier New"/>
                <w:b/>
                <w:bCs/>
                <w:color w:val="3C3489"/>
                <w:sz w:val="19"/>
                <w:szCs w:val="19"/>
              </w:rPr>
              <w:t xml:space="preserve">S3 SSE-S3</w:t>
            </w:r>
          </w:p>
        </w:tc>
        <w:tc>
          <w:tcPr>
            <w:tcW w:type="dxa" w:w="800"/>
            <w:tcBorders>
              <w:top w:val="single" w:color="C8C4E8" w:sz="4"/>
              <w:left w:val="single" w:color="C8C4E8" w:sz="4"/>
              <w:bottom w:val="single" w:color="C8C4E8" w:sz="4"/>
              <w:right w:val="single" w:color="C8C4E8" w:sz="4"/>
            </w:tcBorders>
            <w:shd w:fill="E5E3FC" w:val="clear"/>
            <w:tcMar>
              <w:top w:type="dxa" w:w="60"/>
              <w:left w:type="dxa" w:w="70"/>
              <w:bottom w:type="dxa" w:w="60"/>
              <w:right w:type="dxa" w:w="70"/>
            </w:tcMar>
          </w:tcPr>
          <w:p>
            <w:r>
              <w:rPr>
                <w:rFonts w:ascii="Arial" w:cs="Arial" w:eastAsia="Arial" w:hAnsi="Arial"/>
                <w:b w:val="false"/>
                <w:bCs w:val="false"/>
                <w:color w:val="000000"/>
                <w:sz w:val="17"/>
                <w:szCs w:val="17"/>
              </w:rPr>
              <w:t xml:space="preserve">AES-256</w:t>
            </w:r>
          </w:p>
        </w:tc>
        <w:tc>
          <w:tcPr>
            <w:tcW w:type="dxa" w:w="16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AWS managed</w:t>
            </w:r>
          </w:p>
        </w:tc>
        <w:tc>
          <w:tcPr>
            <w:tcW w:type="dxa" w:w="8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Free</w:t>
            </w:r>
          </w:p>
        </w:tc>
        <w:tc>
          <w:tcPr>
            <w:tcW w:type="dxa" w:w="256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General S3 buckets without audit requirement</w:t>
            </w:r>
          </w:p>
        </w:tc>
        <w:tc>
          <w:tcPr>
            <w:tcW w:type="dxa" w:w="24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Simple — one click; no key policy control</w:t>
            </w:r>
          </w:p>
        </w:tc>
      </w:tr>
      <w:tr>
        <w:tc>
          <w:tcPr>
            <w:tcW w:type="dxa" w:w="12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Courier New" w:cs="Courier New" w:eastAsia="Courier New" w:hAnsi="Courier New"/>
                <w:b/>
                <w:bCs/>
                <w:color w:val="3C3489"/>
                <w:sz w:val="19"/>
                <w:szCs w:val="19"/>
              </w:rPr>
              <w:t xml:space="preserve">S3 SSE-KMS</w:t>
            </w:r>
          </w:p>
        </w:tc>
        <w:tc>
          <w:tcPr>
            <w:tcW w:type="dxa" w:w="8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AES-256</w:t>
            </w:r>
          </w:p>
        </w:tc>
        <w:tc>
          <w:tcPr>
            <w:tcW w:type="dxa" w:w="16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Customer or AWS managed CMK</w:t>
            </w:r>
          </w:p>
        </w:tc>
        <w:tc>
          <w:tcPr>
            <w:tcW w:type="dxa" w:w="8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$1/CMK/month</w:t>
            </w:r>
          </w:p>
        </w:tc>
        <w:tc>
          <w:tcPr>
            <w:tcW w:type="dxa" w:w="256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S3 with POPIA compliance audit trail; patient records</w:t>
            </w:r>
          </w:p>
        </w:tc>
        <w:tc>
          <w:tcPr>
            <w:tcW w:type="dxa" w:w="24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CloudTrail logs every key use — full audit</w:t>
            </w:r>
          </w:p>
        </w:tc>
      </w:tr>
      <w:tr>
        <w:tc>
          <w:tcPr>
            <w:tcW w:type="dxa" w:w="1200"/>
            <w:tcBorders>
              <w:top w:val="single" w:color="C8C4E8" w:sz="4"/>
              <w:left w:val="single" w:color="C8C4E8" w:sz="4"/>
              <w:bottom w:val="single" w:color="C8C4E8" w:sz="4"/>
              <w:right w:val="single" w:color="C8C4E8" w:sz="4"/>
            </w:tcBorders>
            <w:shd w:fill="E5E3FC" w:val="clear"/>
            <w:tcMar>
              <w:top w:type="dxa" w:w="60"/>
              <w:left w:type="dxa" w:w="70"/>
              <w:bottom w:type="dxa" w:w="60"/>
              <w:right w:type="dxa" w:w="70"/>
            </w:tcMar>
          </w:tcPr>
          <w:p>
            <w:r>
              <w:rPr>
                <w:rFonts w:ascii="Courier New" w:cs="Courier New" w:eastAsia="Courier New" w:hAnsi="Courier New"/>
                <w:b/>
                <w:bCs/>
                <w:color w:val="3C3489"/>
                <w:sz w:val="19"/>
                <w:szCs w:val="19"/>
              </w:rPr>
              <w:t xml:space="preserve">EBS default</w:t>
            </w:r>
          </w:p>
        </w:tc>
        <w:tc>
          <w:tcPr>
            <w:tcW w:type="dxa" w:w="800"/>
            <w:tcBorders>
              <w:top w:val="single" w:color="C8C4E8" w:sz="4"/>
              <w:left w:val="single" w:color="C8C4E8" w:sz="4"/>
              <w:bottom w:val="single" w:color="C8C4E8" w:sz="4"/>
              <w:right w:val="single" w:color="C8C4E8" w:sz="4"/>
            </w:tcBorders>
            <w:shd w:fill="E5E3FC" w:val="clear"/>
            <w:tcMar>
              <w:top w:type="dxa" w:w="60"/>
              <w:left w:type="dxa" w:w="70"/>
              <w:bottom w:type="dxa" w:w="60"/>
              <w:right w:type="dxa" w:w="70"/>
            </w:tcMar>
          </w:tcPr>
          <w:p>
            <w:r>
              <w:rPr>
                <w:rFonts w:ascii="Arial" w:cs="Arial" w:eastAsia="Arial" w:hAnsi="Arial"/>
                <w:b w:val="false"/>
                <w:bCs w:val="false"/>
                <w:color w:val="000000"/>
                <w:sz w:val="17"/>
                <w:szCs w:val="17"/>
              </w:rPr>
              <w:t xml:space="preserve">AES-256</w:t>
            </w:r>
          </w:p>
        </w:tc>
        <w:tc>
          <w:tcPr>
            <w:tcW w:type="dxa" w:w="16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AWS managed</w:t>
            </w:r>
          </w:p>
        </w:tc>
        <w:tc>
          <w:tcPr>
            <w:tcW w:type="dxa" w:w="8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Free</w:t>
            </w:r>
          </w:p>
        </w:tc>
        <w:tc>
          <w:tcPr>
            <w:tcW w:type="dxa" w:w="256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New EC2 instances with account-level encryption</w:t>
            </w:r>
          </w:p>
        </w:tc>
        <w:tc>
          <w:tcPr>
            <w:tcW w:type="dxa" w:w="24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Enable 'default EBS encryption' in account settings</w:t>
            </w:r>
          </w:p>
        </w:tc>
      </w:tr>
      <w:tr>
        <w:tc>
          <w:tcPr>
            <w:tcW w:type="dxa" w:w="12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Courier New" w:cs="Courier New" w:eastAsia="Courier New" w:hAnsi="Courier New"/>
                <w:b/>
                <w:bCs/>
                <w:color w:val="3C3489"/>
                <w:sz w:val="19"/>
                <w:szCs w:val="19"/>
              </w:rPr>
              <w:t xml:space="preserve">EBS KMS</w:t>
            </w:r>
          </w:p>
        </w:tc>
        <w:tc>
          <w:tcPr>
            <w:tcW w:type="dxa" w:w="8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AES-256</w:t>
            </w:r>
          </w:p>
        </w:tc>
        <w:tc>
          <w:tcPr>
            <w:tcW w:type="dxa" w:w="16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Customer managed CMK</w:t>
            </w:r>
          </w:p>
        </w:tc>
        <w:tc>
          <w:tcPr>
            <w:tcW w:type="dxa" w:w="8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$1/CMK/month</w:t>
            </w:r>
          </w:p>
        </w:tc>
        <w:tc>
          <w:tcPr>
            <w:tcW w:type="dxa" w:w="256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Production databases, sensitive workloads</w:t>
            </w:r>
          </w:p>
        </w:tc>
        <w:tc>
          <w:tcPr>
            <w:tcW w:type="dxa" w:w="24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Must be enabled at volume creation — cannot add later</w:t>
            </w:r>
          </w:p>
        </w:tc>
      </w:tr>
      <w:tr>
        <w:tc>
          <w:tcPr>
            <w:tcW w:type="dxa" w:w="1200"/>
            <w:tcBorders>
              <w:top w:val="single" w:color="C8C4E8" w:sz="4"/>
              <w:left w:val="single" w:color="C8C4E8" w:sz="4"/>
              <w:bottom w:val="single" w:color="C8C4E8" w:sz="4"/>
              <w:right w:val="single" w:color="C8C4E8" w:sz="4"/>
            </w:tcBorders>
            <w:shd w:fill="E5E3FC" w:val="clear"/>
            <w:tcMar>
              <w:top w:type="dxa" w:w="60"/>
              <w:left w:type="dxa" w:w="70"/>
              <w:bottom w:type="dxa" w:w="60"/>
              <w:right w:type="dxa" w:w="70"/>
            </w:tcMar>
          </w:tcPr>
          <w:p>
            <w:r>
              <w:rPr>
                <w:rFonts w:ascii="Courier New" w:cs="Courier New" w:eastAsia="Courier New" w:hAnsi="Courier New"/>
                <w:b/>
                <w:bCs/>
                <w:color w:val="3C3489"/>
                <w:sz w:val="19"/>
                <w:szCs w:val="19"/>
              </w:rPr>
              <w:t xml:space="preserve">RDS KMS</w:t>
            </w:r>
          </w:p>
        </w:tc>
        <w:tc>
          <w:tcPr>
            <w:tcW w:type="dxa" w:w="800"/>
            <w:tcBorders>
              <w:top w:val="single" w:color="C8C4E8" w:sz="4"/>
              <w:left w:val="single" w:color="C8C4E8" w:sz="4"/>
              <w:bottom w:val="single" w:color="C8C4E8" w:sz="4"/>
              <w:right w:val="single" w:color="C8C4E8" w:sz="4"/>
            </w:tcBorders>
            <w:shd w:fill="E5E3FC" w:val="clear"/>
            <w:tcMar>
              <w:top w:type="dxa" w:w="60"/>
              <w:left w:type="dxa" w:w="70"/>
              <w:bottom w:type="dxa" w:w="60"/>
              <w:right w:type="dxa" w:w="70"/>
            </w:tcMar>
          </w:tcPr>
          <w:p>
            <w:r>
              <w:rPr>
                <w:rFonts w:ascii="Arial" w:cs="Arial" w:eastAsia="Arial" w:hAnsi="Arial"/>
                <w:b w:val="false"/>
                <w:bCs w:val="false"/>
                <w:color w:val="000000"/>
                <w:sz w:val="17"/>
                <w:szCs w:val="17"/>
              </w:rPr>
              <w:t xml:space="preserve">AES-256</w:t>
            </w:r>
          </w:p>
        </w:tc>
        <w:tc>
          <w:tcPr>
            <w:tcW w:type="dxa" w:w="16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Customer or AWS managed</w:t>
            </w:r>
          </w:p>
        </w:tc>
        <w:tc>
          <w:tcPr>
            <w:tcW w:type="dxa" w:w="8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$1/CMK/month</w:t>
            </w:r>
          </w:p>
        </w:tc>
        <w:tc>
          <w:tcPr>
            <w:tcW w:type="dxa" w:w="256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Production RDS — enable at creation only</w:t>
            </w:r>
          </w:p>
        </w:tc>
        <w:tc>
          <w:tcPr>
            <w:tcW w:type="dxa" w:w="2400"/>
            <w:tcBorders>
              <w:top w:val="single" w:color="C8C4E8" w:sz="4"/>
              <w:left w:val="single" w:color="C8C4E8" w:sz="4"/>
              <w:bottom w:val="single" w:color="C8C4E8" w:sz="4"/>
              <w:right w:val="single" w:color="C8C4E8" w:sz="4"/>
            </w:tcBorders>
            <w:shd w:fill="F5F4FF" w:val="clear"/>
            <w:tcMar>
              <w:top w:type="dxa" w:w="60"/>
              <w:left w:type="dxa" w:w="70"/>
              <w:bottom w:type="dxa" w:w="60"/>
              <w:right w:type="dxa" w:w="70"/>
            </w:tcMar>
          </w:tcPr>
          <w:p>
            <w:r>
              <w:rPr>
                <w:rFonts w:ascii="Arial" w:cs="Arial" w:eastAsia="Arial" w:hAnsi="Arial"/>
                <w:b w:val="false"/>
                <w:bCs w:val="false"/>
                <w:color w:val="000000"/>
                <w:sz w:val="17"/>
                <w:szCs w:val="17"/>
              </w:rPr>
              <w:t xml:space="preserve">Cannot encrypt an existing unencrypted RDS instance</w:t>
            </w:r>
          </w:p>
        </w:tc>
      </w:tr>
      <w:tr>
        <w:tc>
          <w:tcPr>
            <w:tcW w:type="dxa" w:w="12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Courier New" w:cs="Courier New" w:eastAsia="Courier New" w:hAnsi="Courier New"/>
                <w:b/>
                <w:bCs/>
                <w:color w:val="3C3489"/>
                <w:sz w:val="19"/>
                <w:szCs w:val="19"/>
              </w:rPr>
              <w:t xml:space="preserve">TLS in transit</w:t>
            </w:r>
          </w:p>
        </w:tc>
        <w:tc>
          <w:tcPr>
            <w:tcW w:type="dxa" w:w="8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TLS 1.2/1.3</w:t>
            </w:r>
          </w:p>
        </w:tc>
        <w:tc>
          <w:tcPr>
            <w:tcW w:type="dxa" w:w="16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ACM certificate</w:t>
            </w:r>
          </w:p>
        </w:tc>
        <w:tc>
          <w:tcPr>
            <w:tcW w:type="dxa" w:w="8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Free for ALB</w:t>
            </w:r>
          </w:p>
        </w:tc>
        <w:tc>
          <w:tcPr>
            <w:tcW w:type="dxa" w:w="256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All HTTPS traffic — web apps, APIs, RDS connections</w:t>
            </w:r>
          </w:p>
        </w:tc>
        <w:tc>
          <w:tcPr>
            <w:tcW w:type="dxa" w:w="2400"/>
            <w:tcBorders>
              <w:top w:val="single" w:color="C8C4E8" w:sz="4"/>
              <w:left w:val="single" w:color="C8C4E8" w:sz="4"/>
              <w:bottom w:val="single" w:color="C8C4E8" w:sz="4"/>
              <w:right w:val="single" w:color="C8C4E8" w:sz="4"/>
            </w:tcBorders>
            <w:shd w:fill="FFFFFF" w:val="clear"/>
            <w:tcMar>
              <w:top w:type="dxa" w:w="60"/>
              <w:left w:type="dxa" w:w="70"/>
              <w:bottom w:type="dxa" w:w="60"/>
              <w:right w:type="dxa" w:w="70"/>
            </w:tcMar>
          </w:tcPr>
          <w:p>
            <w:r>
              <w:rPr>
                <w:rFonts w:ascii="Arial" w:cs="Arial" w:eastAsia="Arial" w:hAnsi="Arial"/>
                <w:b w:val="false"/>
                <w:bCs w:val="false"/>
                <w:color w:val="000000"/>
                <w:sz w:val="17"/>
                <w:szCs w:val="17"/>
              </w:rPr>
              <w:t xml:space="preserve">ACM certificates auto-renew — no manual intervention</w:t>
            </w:r>
          </w:p>
        </w:tc>
      </w:tr>
    </w:tbl>
    <w:p>
      <w:pPr>
        <w:spacing w:after="120" w:before="0"/>
      </w:pPr>
    </w:p>
    <w:p>
      <w:pPr>
        <w:spacing w:after="80" w:before="160"/>
      </w:pPr>
      <w:r>
        <w:rPr>
          <w:rFonts w:ascii="Arial" w:cs="Arial" w:eastAsia="Arial" w:hAnsi="Arial"/>
          <w:b/>
          <w:bCs/>
          <w:color w:val="12103A"/>
          <w:sz w:val="22"/>
          <w:szCs w:val="22"/>
        </w:rPr>
        <w:t xml:space="preserve">Incident Response — 6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5360"/>
        <w:gridCol w:w="2600"/>
      </w:tblGrid>
      <w:tr>
        <w:trPr>
          <w:tblHeader/>
        </w:trPr>
        <w:tc>
          <w:tcPr>
            <w:tcW w:type="dxa" w:w="400"/>
            <w:tcBorders>
              <w:top w:val="single" w:color="12103A" w:sz="6"/>
              <w:left w:val="single" w:color="12103A" w:sz="6"/>
              <w:bottom w:val="single" w:color="12103A" w:sz="6"/>
              <w:right w:val="single" w:color="12103A" w:sz="6"/>
            </w:tcBorders>
            <w:shd w:fill="12103A"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000"/>
            <w:tcBorders>
              <w:top w:val="single" w:color="12103A" w:sz="6"/>
              <w:left w:val="single" w:color="12103A" w:sz="6"/>
              <w:bottom w:val="single" w:color="12103A" w:sz="6"/>
              <w:right w:val="single" w:color="12103A" w:sz="6"/>
            </w:tcBorders>
            <w:shd w:fill="12103A" w:val="clear"/>
            <w:tcMar>
              <w:top w:type="dxa" w:w="80"/>
              <w:left w:type="dxa" w:w="80"/>
              <w:bottom w:type="dxa" w:w="80"/>
              <w:right w:type="dxa" w:w="80"/>
            </w:tcMar>
          </w:tcPr>
          <w:p>
            <w:r>
              <w:rPr>
                <w:rFonts w:ascii="Arial" w:cs="Arial" w:eastAsia="Arial" w:hAnsi="Arial"/>
                <w:b/>
                <w:bCs/>
                <w:color w:val="FFFFFF"/>
                <w:sz w:val="19"/>
                <w:szCs w:val="19"/>
              </w:rPr>
              <w:t xml:space="preserve">Phase</w:t>
            </w:r>
          </w:p>
        </w:tc>
        <w:tc>
          <w:tcPr>
            <w:tcW w:type="dxa" w:w="5360"/>
            <w:tcBorders>
              <w:top w:val="single" w:color="12103A" w:sz="6"/>
              <w:left w:val="single" w:color="12103A" w:sz="6"/>
              <w:bottom w:val="single" w:color="12103A" w:sz="6"/>
              <w:right w:val="single" w:color="12103A" w:sz="6"/>
            </w:tcBorders>
            <w:shd w:fill="12103A" w:val="clear"/>
            <w:tcMar>
              <w:top w:type="dxa" w:w="80"/>
              <w:left w:type="dxa" w:w="80"/>
              <w:bottom w:type="dxa" w:w="80"/>
              <w:right w:type="dxa" w:w="80"/>
            </w:tcMar>
          </w:tcPr>
          <w:p>
            <w:r>
              <w:rPr>
                <w:rFonts w:ascii="Arial" w:cs="Arial" w:eastAsia="Arial" w:hAnsi="Arial"/>
                <w:b/>
                <w:bCs/>
                <w:color w:val="FFFFFF"/>
                <w:sz w:val="19"/>
                <w:szCs w:val="19"/>
              </w:rPr>
              <w:t xml:space="preserve">Actions and Decision Points</w:t>
            </w:r>
          </w:p>
        </w:tc>
        <w:tc>
          <w:tcPr>
            <w:tcW w:type="dxa" w:w="2600"/>
            <w:tcBorders>
              <w:top w:val="single" w:color="12103A" w:sz="6"/>
              <w:left w:val="single" w:color="12103A" w:sz="6"/>
              <w:bottom w:val="single" w:color="12103A" w:sz="6"/>
              <w:right w:val="single" w:color="12103A" w:sz="6"/>
            </w:tcBorders>
            <w:shd w:fill="12103A" w:val="clear"/>
            <w:tcMar>
              <w:top w:type="dxa" w:w="80"/>
              <w:left w:type="dxa" w:w="80"/>
              <w:bottom w:type="dxa" w:w="80"/>
              <w:right w:type="dxa" w:w="80"/>
            </w:tcMar>
          </w:tcPr>
          <w:p>
            <w:r>
              <w:rPr>
                <w:rFonts w:ascii="Arial" w:cs="Arial" w:eastAsia="Arial" w:hAnsi="Arial"/>
                <w:b/>
                <w:bCs/>
                <w:color w:val="FFFFFF"/>
                <w:sz w:val="19"/>
                <w:szCs w:val="19"/>
              </w:rPr>
              <w:t xml:space="preserve">AWS Tools</w:t>
            </w:r>
          </w:p>
        </w:tc>
      </w:tr>
      <w:tr>
        <w:tc>
          <w:tcPr>
            <w:tcW w:type="dxa" w:w="400"/>
            <w:tcBorders>
              <w:top w:val="single" w:color="C8C4E8" w:sz="4"/>
              <w:left w:val="single" w:color="C8C4E8" w:sz="4"/>
              <w:bottom w:val="single" w:color="C8C4E8" w:sz="4"/>
              <w:right w:val="single" w:color="C8C4E8" w:sz="4"/>
            </w:tcBorders>
            <w:shd w:fill="D6E8F8" w:val="clear"/>
            <w:tcMar>
              <w:top w:type="dxa" w:w="70"/>
              <w:left w:type="dxa" w:w="80"/>
              <w:bottom w:type="dxa" w:w="70"/>
              <w:right w:type="dxa" w:w="80"/>
            </w:tcMar>
          </w:tcPr>
          <w:p>
            <w:pPr>
              <w:jc w:val="center"/>
            </w:pPr>
            <w:r>
              <w:rPr>
                <w:rFonts w:ascii="Arial" w:cs="Arial" w:eastAsia="Arial" w:hAnsi="Arial"/>
                <w:b/>
                <w:bCs/>
                <w:color w:val="1B4F8A"/>
                <w:sz w:val="22"/>
                <w:szCs w:val="22"/>
              </w:rPr>
              <w:t xml:space="preserve">1</w:t>
            </w:r>
          </w:p>
        </w:tc>
        <w:tc>
          <w:tcPr>
            <w:tcW w:type="dxa" w:w="1000"/>
            <w:tcBorders>
              <w:top w:val="single" w:color="C8C4E8" w:sz="4"/>
              <w:left w:val="single" w:color="C8C4E8" w:sz="4"/>
              <w:bottom w:val="single" w:color="C8C4E8" w:sz="4"/>
              <w:right w:val="single" w:color="C8C4E8" w:sz="4"/>
            </w:tcBorders>
            <w:shd w:fill="D6E8F8" w:val="clear"/>
            <w:tcMar>
              <w:top w:type="dxa" w:w="70"/>
              <w:left w:type="dxa" w:w="80"/>
              <w:bottom w:type="dxa" w:w="70"/>
              <w:right w:type="dxa" w:w="80"/>
            </w:tcMar>
          </w:tcPr>
          <w:p>
            <w:r>
              <w:rPr>
                <w:rFonts w:ascii="Arial" w:cs="Arial" w:eastAsia="Arial" w:hAnsi="Arial"/>
                <w:b/>
                <w:bCs/>
                <w:color w:val="1B4F8A"/>
                <w:sz w:val="19"/>
                <w:szCs w:val="19"/>
              </w:rPr>
              <w:t xml:space="preserve">Prepare</w:t>
            </w:r>
          </w:p>
        </w:tc>
        <w:tc>
          <w:tcPr>
            <w:tcW w:type="dxa" w:w="536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80"/>
            </w:tcMar>
          </w:tcPr>
          <w:p>
            <w:r>
              <w:rPr>
                <w:rFonts w:ascii="Arial" w:cs="Arial" w:eastAsia="Arial" w:hAnsi="Arial"/>
                <w:color w:val="000000"/>
                <w:sz w:val="19"/>
                <w:szCs w:val="19"/>
              </w:rPr>
              <w:t xml:space="preserve">Before an incident: IR runbooks documented and tested, forensic IAM role pre-created, CloudTrail and GuardDuty pre-enabled, isolated forensic VPC ready, out-of-band comms plan in place, AWS GameDays practiced</w:t>
            </w:r>
          </w:p>
        </w:tc>
        <w:tc>
          <w:tcPr>
            <w:tcW w:type="dxa" w:w="26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5A5280"/>
                <w:sz w:val="17"/>
                <w:szCs w:val="17"/>
              </w:rPr>
              <w:t xml:space="preserve">IR runbook template, GameDay exercises, budget alerts, GuardDuty enabled</w:t>
            </w:r>
          </w:p>
        </w:tc>
      </w:tr>
      <w:tr>
        <w:tc>
          <w:tcPr>
            <w:tcW w:type="dxa" w:w="400"/>
            <w:tcBorders>
              <w:top w:val="single" w:color="C8C4E8" w:sz="4"/>
              <w:left w:val="single" w:color="C8C4E8" w:sz="4"/>
              <w:bottom w:val="single" w:color="C8C4E8" w:sz="4"/>
              <w:right w:val="single" w:color="C8C4E8" w:sz="4"/>
            </w:tcBorders>
            <w:shd w:fill="D8F2E9" w:val="clear"/>
            <w:tcMar>
              <w:top w:type="dxa" w:w="70"/>
              <w:left w:type="dxa" w:w="80"/>
              <w:bottom w:type="dxa" w:w="70"/>
              <w:right w:type="dxa" w:w="80"/>
            </w:tcMar>
          </w:tcPr>
          <w:p>
            <w:pPr>
              <w:jc w:val="center"/>
            </w:pPr>
            <w:r>
              <w:rPr>
                <w:rFonts w:ascii="Arial" w:cs="Arial" w:eastAsia="Arial" w:hAnsi="Arial"/>
                <w:b/>
                <w:bCs/>
                <w:color w:val="0F6E56"/>
                <w:sz w:val="22"/>
                <w:szCs w:val="22"/>
              </w:rPr>
              <w:t xml:space="preserve">2</w:t>
            </w:r>
          </w:p>
        </w:tc>
        <w:tc>
          <w:tcPr>
            <w:tcW w:type="dxa" w:w="1000"/>
            <w:tcBorders>
              <w:top w:val="single" w:color="C8C4E8" w:sz="4"/>
              <w:left w:val="single" w:color="C8C4E8" w:sz="4"/>
              <w:bottom w:val="single" w:color="C8C4E8" w:sz="4"/>
              <w:right w:val="single" w:color="C8C4E8" w:sz="4"/>
            </w:tcBorders>
            <w:shd w:fill="D8F2E9" w:val="clear"/>
            <w:tcMar>
              <w:top w:type="dxa" w:w="70"/>
              <w:left w:type="dxa" w:w="80"/>
              <w:bottom w:type="dxa" w:w="70"/>
              <w:right w:type="dxa" w:w="80"/>
            </w:tcMar>
          </w:tcPr>
          <w:p>
            <w:r>
              <w:rPr>
                <w:rFonts w:ascii="Arial" w:cs="Arial" w:eastAsia="Arial" w:hAnsi="Arial"/>
                <w:b/>
                <w:bCs/>
                <w:color w:val="0F6E56"/>
                <w:sz w:val="19"/>
                <w:szCs w:val="19"/>
              </w:rPr>
              <w:t xml:space="preserve">Identify</w:t>
            </w:r>
          </w:p>
        </w:tc>
        <w:tc>
          <w:tcPr>
            <w:tcW w:type="dxa" w:w="536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Detect the incident via GuardDuty alerts, CloudTrail anomalies, VPC Flow Log spikes, billing alerts (unexpected EC2 in unused regions = cryptomining), CloudWatch metric alarms</w:t>
            </w:r>
          </w:p>
        </w:tc>
        <w:tc>
          <w:tcPr>
            <w:tcW w:type="dxa" w:w="26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5A5280"/>
                <w:sz w:val="17"/>
                <w:szCs w:val="17"/>
              </w:rPr>
              <w:t xml:space="preserve">GuardDuty findings, CloudTrail Insights, AWS Security Hub, CloudWatch alarms</w:t>
            </w:r>
          </w:p>
        </w:tc>
      </w:tr>
      <w:tr>
        <w:tc>
          <w:tcPr>
            <w:tcW w:type="dxa" w:w="400"/>
            <w:tcBorders>
              <w:top w:val="single" w:color="C8C4E8" w:sz="4"/>
              <w:left w:val="single" w:color="C8C4E8" w:sz="4"/>
              <w:bottom w:val="single" w:color="C8C4E8" w:sz="4"/>
              <w:right w:val="single" w:color="C8C4E8" w:sz="4"/>
            </w:tcBorders>
            <w:shd w:fill="FCE8E1" w:val="clear"/>
            <w:tcMar>
              <w:top w:type="dxa" w:w="70"/>
              <w:left w:type="dxa" w:w="80"/>
              <w:bottom w:type="dxa" w:w="70"/>
              <w:right w:type="dxa" w:w="80"/>
            </w:tcMar>
          </w:tcPr>
          <w:p>
            <w:pPr>
              <w:jc w:val="center"/>
            </w:pPr>
            <w:r>
              <w:rPr>
                <w:rFonts w:ascii="Arial" w:cs="Arial" w:eastAsia="Arial" w:hAnsi="Arial"/>
                <w:b/>
                <w:bCs/>
                <w:color w:val="993C1D"/>
                <w:sz w:val="22"/>
                <w:szCs w:val="22"/>
              </w:rPr>
              <w:t xml:space="preserve">3</w:t>
            </w:r>
          </w:p>
        </w:tc>
        <w:tc>
          <w:tcPr>
            <w:tcW w:type="dxa" w:w="1000"/>
            <w:tcBorders>
              <w:top w:val="single" w:color="C8C4E8" w:sz="4"/>
              <w:left w:val="single" w:color="C8C4E8" w:sz="4"/>
              <w:bottom w:val="single" w:color="C8C4E8" w:sz="4"/>
              <w:right w:val="single" w:color="C8C4E8" w:sz="4"/>
            </w:tcBorders>
            <w:shd w:fill="FCE8E1" w:val="clear"/>
            <w:tcMar>
              <w:top w:type="dxa" w:w="70"/>
              <w:left w:type="dxa" w:w="80"/>
              <w:bottom w:type="dxa" w:w="70"/>
              <w:right w:type="dxa" w:w="80"/>
            </w:tcMar>
          </w:tcPr>
          <w:p>
            <w:r>
              <w:rPr>
                <w:rFonts w:ascii="Arial" w:cs="Arial" w:eastAsia="Arial" w:hAnsi="Arial"/>
                <w:b/>
                <w:bCs/>
                <w:color w:val="993C1D"/>
                <w:sz w:val="19"/>
                <w:szCs w:val="19"/>
              </w:rPr>
              <w:t xml:space="preserve">Contain</w:t>
            </w:r>
          </w:p>
        </w:tc>
        <w:tc>
          <w:tcPr>
            <w:tcW w:type="dxa" w:w="536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80"/>
            </w:tcMar>
          </w:tcPr>
          <w:p>
            <w:r>
              <w:rPr>
                <w:rFonts w:ascii="Arial" w:cs="Arial" w:eastAsia="Arial" w:hAnsi="Arial"/>
                <w:color w:val="000000"/>
                <w:sz w:val="19"/>
                <w:szCs w:val="19"/>
              </w:rPr>
              <w:t xml:space="preserve">Stop the bleeding: replace compromised EC2 instance SG with deny-all, revoke the compromised IAM role or access key, take an EBS snapshot for forensic preservation BEFORE any changes, rotate all exposed credentials</w:t>
            </w:r>
          </w:p>
        </w:tc>
        <w:tc>
          <w:tcPr>
            <w:tcW w:type="dxa" w:w="26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5A5280"/>
                <w:sz w:val="17"/>
                <w:szCs w:val="17"/>
              </w:rPr>
              <w:t xml:space="preserve">SG modification, IAM deactivate/delete, EBS snapshot, Secrets Manager rotation</w:t>
            </w:r>
          </w:p>
        </w:tc>
      </w:tr>
      <w:tr>
        <w:tc>
          <w:tcPr>
            <w:tcW w:type="dxa" w:w="400"/>
            <w:tcBorders>
              <w:top w:val="single" w:color="C8C4E8" w:sz="4"/>
              <w:left w:val="single" w:color="C8C4E8" w:sz="4"/>
              <w:bottom w:val="single" w:color="C8C4E8" w:sz="4"/>
              <w:right w:val="single" w:color="C8C4E8" w:sz="4"/>
            </w:tcBorders>
            <w:shd w:fill="FDF0D5" w:val="clear"/>
            <w:tcMar>
              <w:top w:type="dxa" w:w="70"/>
              <w:left w:type="dxa" w:w="80"/>
              <w:bottom w:type="dxa" w:w="70"/>
              <w:right w:type="dxa" w:w="80"/>
            </w:tcMar>
          </w:tcPr>
          <w:p>
            <w:pPr>
              <w:jc w:val="center"/>
            </w:pPr>
            <w:r>
              <w:rPr>
                <w:rFonts w:ascii="Arial" w:cs="Arial" w:eastAsia="Arial" w:hAnsi="Arial"/>
                <w:b/>
                <w:bCs/>
                <w:color w:val="854F0B"/>
                <w:sz w:val="22"/>
                <w:szCs w:val="22"/>
              </w:rPr>
              <w:t xml:space="preserve">4</w:t>
            </w:r>
          </w:p>
        </w:tc>
        <w:tc>
          <w:tcPr>
            <w:tcW w:type="dxa" w:w="1000"/>
            <w:tcBorders>
              <w:top w:val="single" w:color="C8C4E8" w:sz="4"/>
              <w:left w:val="single" w:color="C8C4E8" w:sz="4"/>
              <w:bottom w:val="single" w:color="C8C4E8" w:sz="4"/>
              <w:right w:val="single" w:color="C8C4E8" w:sz="4"/>
            </w:tcBorders>
            <w:shd w:fill="FDF0D5" w:val="clear"/>
            <w:tcMar>
              <w:top w:type="dxa" w:w="70"/>
              <w:left w:type="dxa" w:w="80"/>
              <w:bottom w:type="dxa" w:w="70"/>
              <w:right w:type="dxa" w:w="80"/>
            </w:tcMar>
          </w:tcPr>
          <w:p>
            <w:r>
              <w:rPr>
                <w:rFonts w:ascii="Arial" w:cs="Arial" w:eastAsia="Arial" w:hAnsi="Arial"/>
                <w:b/>
                <w:bCs/>
                <w:color w:val="854F0B"/>
                <w:sz w:val="19"/>
                <w:szCs w:val="19"/>
              </w:rPr>
              <w:t xml:space="preserve">Eradicate</w:t>
            </w:r>
          </w:p>
        </w:tc>
        <w:tc>
          <w:tcPr>
            <w:tcW w:type="dxa" w:w="536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Remove the threat: terminate compromised instance (after snapshot), delete malicious IAM users and policies created by attacker, patch the specific vulnerability or misconfiguration that was exploited</w:t>
            </w:r>
          </w:p>
        </w:tc>
        <w:tc>
          <w:tcPr>
            <w:tcW w:type="dxa" w:w="26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5A5280"/>
                <w:sz w:val="17"/>
                <w:szCs w:val="17"/>
              </w:rPr>
              <w:t xml:space="preserve">EC2 terminate, IAM delete, AMI rebuild from known-good, config remediation</w:t>
            </w:r>
          </w:p>
        </w:tc>
      </w:tr>
      <w:tr>
        <w:tc>
          <w:tcPr>
            <w:tcW w:type="dxa" w:w="400"/>
            <w:tcBorders>
              <w:top w:val="single" w:color="C8C4E8" w:sz="4"/>
              <w:left w:val="single" w:color="C8C4E8" w:sz="4"/>
              <w:bottom w:val="single" w:color="C8C4E8" w:sz="4"/>
              <w:right w:val="single" w:color="C8C4E8" w:sz="4"/>
            </w:tcBorders>
            <w:shd w:fill="E1F5EE" w:val="clear"/>
            <w:tcMar>
              <w:top w:type="dxa" w:w="70"/>
              <w:left w:type="dxa" w:w="80"/>
              <w:bottom w:type="dxa" w:w="70"/>
              <w:right w:type="dxa" w:w="80"/>
            </w:tcMar>
          </w:tcPr>
          <w:p>
            <w:pPr>
              <w:jc w:val="center"/>
            </w:pPr>
            <w:r>
              <w:rPr>
                <w:rFonts w:ascii="Arial" w:cs="Arial" w:eastAsia="Arial" w:hAnsi="Arial"/>
                <w:b/>
                <w:bCs/>
                <w:color w:val="085041"/>
                <w:sz w:val="22"/>
                <w:szCs w:val="22"/>
              </w:rPr>
              <w:t xml:space="preserve">5</w:t>
            </w:r>
          </w:p>
        </w:tc>
        <w:tc>
          <w:tcPr>
            <w:tcW w:type="dxa" w:w="1000"/>
            <w:tcBorders>
              <w:top w:val="single" w:color="C8C4E8" w:sz="4"/>
              <w:left w:val="single" w:color="C8C4E8" w:sz="4"/>
              <w:bottom w:val="single" w:color="C8C4E8" w:sz="4"/>
              <w:right w:val="single" w:color="C8C4E8" w:sz="4"/>
            </w:tcBorders>
            <w:shd w:fill="E1F5EE" w:val="clear"/>
            <w:tcMar>
              <w:top w:type="dxa" w:w="70"/>
              <w:left w:type="dxa" w:w="80"/>
              <w:bottom w:type="dxa" w:w="70"/>
              <w:right w:type="dxa" w:w="80"/>
            </w:tcMar>
          </w:tcPr>
          <w:p>
            <w:r>
              <w:rPr>
                <w:rFonts w:ascii="Arial" w:cs="Arial" w:eastAsia="Arial" w:hAnsi="Arial"/>
                <w:b/>
                <w:bCs/>
                <w:color w:val="085041"/>
                <w:sz w:val="19"/>
                <w:szCs w:val="19"/>
              </w:rPr>
              <w:t xml:space="preserve">Recover</w:t>
            </w:r>
          </w:p>
        </w:tc>
        <w:tc>
          <w:tcPr>
            <w:tcW w:type="dxa" w:w="536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80"/>
            </w:tcMar>
          </w:tcPr>
          <w:p>
            <w:r>
              <w:rPr>
                <w:rFonts w:ascii="Arial" w:cs="Arial" w:eastAsia="Arial" w:hAnsi="Arial"/>
                <w:color w:val="000000"/>
                <w:sz w:val="19"/>
                <w:szCs w:val="19"/>
              </w:rPr>
              <w:t xml:space="preserve">Restore operations: launch clean replacement from a known-good AMI, restore data from last verified clean backup, validate integrity, monitor intensively for recurrence for at least 72 hours</w:t>
            </w:r>
          </w:p>
        </w:tc>
        <w:tc>
          <w:tcPr>
            <w:tcW w:type="dxa" w:w="2600"/>
            <w:tcBorders>
              <w:top w:val="single" w:color="C8C4E8" w:sz="4"/>
              <w:left w:val="single" w:color="C8C4E8" w:sz="4"/>
              <w:bottom w:val="single" w:color="C8C4E8" w:sz="4"/>
              <w:right w:val="single" w:color="C8C4E8" w:sz="4"/>
            </w:tcBorders>
            <w:shd w:fill="F5F4FF" w:val="clear"/>
            <w:tcMar>
              <w:top w:type="dxa" w:w="70"/>
              <w:left w:type="dxa" w:w="80"/>
              <w:bottom w:type="dxa" w:w="70"/>
              <w:right w:type="dxa" w:w="80"/>
            </w:tcMar>
          </w:tcPr>
          <w:p>
            <w:r>
              <w:rPr>
                <w:rFonts w:ascii="Arial" w:cs="Arial" w:eastAsia="Arial" w:hAnsi="Arial"/>
                <w:color w:val="5A5280"/>
                <w:sz w:val="17"/>
                <w:szCs w:val="17"/>
              </w:rPr>
              <w:t xml:space="preserve">EC2 launch from clean AMI, RDS restore from snapshot, CloudWatch anomaly detection</w:t>
            </w:r>
          </w:p>
        </w:tc>
      </w:tr>
      <w:tr>
        <w:tc>
          <w:tcPr>
            <w:tcW w:type="dxa" w:w="4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pPr>
              <w:jc w:val="center"/>
            </w:pPr>
            <w:r>
              <w:rPr>
                <w:rFonts w:ascii="Arial" w:cs="Arial" w:eastAsia="Arial" w:hAnsi="Arial"/>
                <w:b/>
                <w:bCs/>
                <w:color w:val="3C3489"/>
                <w:sz w:val="22"/>
                <w:szCs w:val="22"/>
              </w:rPr>
              <w:t xml:space="preserve">6</w:t>
            </w:r>
          </w:p>
        </w:tc>
        <w:tc>
          <w:tcPr>
            <w:tcW w:type="dxa" w:w="1000"/>
            <w:tcBorders>
              <w:top w:val="single" w:color="C8C4E8" w:sz="4"/>
              <w:left w:val="single" w:color="C8C4E8" w:sz="4"/>
              <w:bottom w:val="single" w:color="C8C4E8" w:sz="4"/>
              <w:right w:val="single" w:color="C8C4E8" w:sz="4"/>
            </w:tcBorders>
            <w:shd w:fill="E5E3FC" w:val="clear"/>
            <w:tcMar>
              <w:top w:type="dxa" w:w="70"/>
              <w:left w:type="dxa" w:w="80"/>
              <w:bottom w:type="dxa" w:w="70"/>
              <w:right w:type="dxa" w:w="80"/>
            </w:tcMar>
          </w:tcPr>
          <w:p>
            <w:r>
              <w:rPr>
                <w:rFonts w:ascii="Arial" w:cs="Arial" w:eastAsia="Arial" w:hAnsi="Arial"/>
                <w:b/>
                <w:bCs/>
                <w:color w:val="3C3489"/>
                <w:sz w:val="19"/>
                <w:szCs w:val="19"/>
              </w:rPr>
              <w:t xml:space="preserve">Lessons Learned</w:t>
            </w:r>
          </w:p>
        </w:tc>
        <w:tc>
          <w:tcPr>
            <w:tcW w:type="dxa" w:w="536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Blameless post-mortem within 5 business days: identify root cause and contributing factors, update IR runbooks, implement preventive technical controls, notify Information Regulator if POPIA personal data was exposed</w:t>
            </w:r>
          </w:p>
        </w:tc>
        <w:tc>
          <w:tcPr>
            <w:tcW w:type="dxa" w:w="2600"/>
            <w:tcBorders>
              <w:top w:val="single" w:color="C8C4E8" w:sz="4"/>
              <w:left w:val="single" w:color="C8C4E8" w:sz="4"/>
              <w:bottom w:val="single" w:color="C8C4E8" w:sz="4"/>
              <w:right w:val="single" w:color="C8C4E8" w:sz="4"/>
            </w:tcBorders>
            <w:shd w:fill="FFFFFF" w:val="clear"/>
            <w:tcMar>
              <w:top w:type="dxa" w:w="70"/>
              <w:left w:type="dxa" w:w="80"/>
              <w:bottom w:type="dxa" w:w="70"/>
              <w:right w:type="dxa" w:w="80"/>
            </w:tcMar>
          </w:tcPr>
          <w:p>
            <w:r>
              <w:rPr>
                <w:rFonts w:ascii="Arial" w:cs="Arial" w:eastAsia="Arial" w:hAnsi="Arial"/>
                <w:color w:val="5A5280"/>
                <w:sz w:val="17"/>
                <w:szCs w:val="17"/>
              </w:rPr>
              <w:t xml:space="preserve">Post-mortem document, runbook updates, AWS Config rules, POPIA notification if required</w:t>
            </w:r>
          </w:p>
        </w:tc>
      </w:tr>
    </w:tbl>
    <w:p>
      <w:pPr>
        <w:spacing w:after="240" w:before="0"/>
      </w:pPr>
    </w:p>
    <w:p>
      <w:pPr>
        <w:spacing w:after="80" w:before="160"/>
      </w:pPr>
      <w:r>
        <w:rPr>
          <w:rFonts w:ascii="Arial" w:cs="Arial" w:eastAsia="Arial" w:hAnsi="Arial"/>
          <w:b/>
          <w:bCs/>
          <w:color w:val="12103A"/>
          <w:sz w:val="22"/>
          <w:szCs w:val="22"/>
        </w:rPr>
        <w:t xml:space="preserve">AWS Well-Architected Security Pillar — 6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9"/>
                <w:szCs w:val="19"/>
              </w:rPr>
              <w:t xml:space="preserve">Security Principle</w:t>
            </w:r>
          </w:p>
        </w:tc>
        <w:tc>
          <w:tcPr>
            <w:tcW w:type="dxa" w:w="456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9"/>
                <w:szCs w:val="19"/>
              </w:rPr>
              <w:t xml:space="preserve">Implementation Guidance</w:t>
            </w:r>
          </w:p>
        </w:tc>
        <w:tc>
          <w:tcPr>
            <w:tcW w:type="dxa" w:w="28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9"/>
                <w:szCs w:val="19"/>
              </w:rPr>
              <w:t xml:space="preserve">AWS Services</w:t>
            </w:r>
          </w:p>
        </w:tc>
      </w:tr>
      <w:tr>
        <w:tc>
          <w:tcPr>
            <w:tcW w:type="dxa" w:w="2000"/>
            <w:tcBorders>
              <w:top w:val="single" w:color="C8C4E8" w:sz="4"/>
              <w:left w:val="single" w:color="C8C4E8" w:sz="4"/>
              <w:bottom w:val="single" w:color="C8C4E8" w:sz="4"/>
              <w:right w:val="single" w:color="C8C4E8" w:sz="4"/>
            </w:tcBorders>
            <w:shd w:fill="E5E3FC" w:val="clear"/>
            <w:tcMar>
              <w:top w:type="dxa" w:w="70"/>
              <w:left w:type="dxa" w:w="100"/>
              <w:bottom w:type="dxa" w:w="70"/>
              <w:right w:type="dxa" w:w="100"/>
            </w:tcMar>
          </w:tcPr>
          <w:p>
            <w:r>
              <w:rPr>
                <w:rFonts w:ascii="Arial" w:cs="Arial" w:eastAsia="Arial" w:hAnsi="Arial"/>
                <w:b/>
                <w:bCs/>
                <w:color w:val="3C3489"/>
                <w:sz w:val="19"/>
                <w:szCs w:val="19"/>
              </w:rPr>
              <w:t xml:space="preserve">Implement a strong identity foundation</w:t>
            </w:r>
          </w:p>
        </w:tc>
        <w:tc>
          <w:tcPr>
            <w:tcW w:type="dxa" w:w="456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100"/>
            </w:tcMar>
          </w:tcPr>
          <w:p>
            <w:r>
              <w:rPr>
                <w:rFonts w:ascii="Arial" w:cs="Arial" w:eastAsia="Arial" w:hAnsi="Arial"/>
                <w:color w:val="000000"/>
                <w:sz w:val="19"/>
                <w:szCs w:val="19"/>
              </w:rPr>
              <w:t xml:space="preserve">Apply least-privilege permissions; enforce MFA; centralise identity management; eliminate long-term credentials for services — use IAM roles</w:t>
            </w:r>
          </w:p>
        </w:tc>
        <w:tc>
          <w:tcPr>
            <w:tcW w:type="dxa" w:w="280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100"/>
            </w:tcMar>
          </w:tcPr>
          <w:p>
            <w:r>
              <w:rPr>
                <w:rFonts w:ascii="Arial" w:cs="Arial" w:eastAsia="Arial" w:hAnsi="Arial"/>
                <w:color w:val="5A5280"/>
                <w:sz w:val="17"/>
                <w:szCs w:val="17"/>
              </w:rPr>
              <w:t xml:space="preserve">IAM roles, IAM Identity Center, AWS Organizations, SCP policies</w:t>
            </w:r>
          </w:p>
        </w:tc>
      </w:tr>
      <w:tr>
        <w:tc>
          <w:tcPr>
            <w:tcW w:type="dxa" w:w="200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b/>
                <w:bCs/>
                <w:color w:val="3C3489"/>
                <w:sz w:val="19"/>
                <w:szCs w:val="19"/>
              </w:rPr>
              <w:t xml:space="preserve">Enable traceability</w:t>
            </w:r>
          </w:p>
        </w:tc>
        <w:tc>
          <w:tcPr>
            <w:tcW w:type="dxa" w:w="456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Log and monitor all API actions and configuration changes; integrate logs with incident detection; automate responses to suspicious activity</w:t>
            </w:r>
          </w:p>
        </w:tc>
        <w:tc>
          <w:tcPr>
            <w:tcW w:type="dxa" w:w="280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color w:val="5A5280"/>
                <w:sz w:val="17"/>
                <w:szCs w:val="17"/>
              </w:rPr>
              <w:t xml:space="preserve">CloudTrail, AWS Config, CloudWatch, Security Hub, GuardDuty</w:t>
            </w:r>
          </w:p>
        </w:tc>
      </w:tr>
      <w:tr>
        <w:tc>
          <w:tcPr>
            <w:tcW w:type="dxa" w:w="2000"/>
            <w:tcBorders>
              <w:top w:val="single" w:color="C8C4E8" w:sz="4"/>
              <w:left w:val="single" w:color="C8C4E8" w:sz="4"/>
              <w:bottom w:val="single" w:color="C8C4E8" w:sz="4"/>
              <w:right w:val="single" w:color="C8C4E8" w:sz="4"/>
            </w:tcBorders>
            <w:shd w:fill="E5E3FC" w:val="clear"/>
            <w:tcMar>
              <w:top w:type="dxa" w:w="70"/>
              <w:left w:type="dxa" w:w="100"/>
              <w:bottom w:type="dxa" w:w="70"/>
              <w:right w:type="dxa" w:w="100"/>
            </w:tcMar>
          </w:tcPr>
          <w:p>
            <w:r>
              <w:rPr>
                <w:rFonts w:ascii="Arial" w:cs="Arial" w:eastAsia="Arial" w:hAnsi="Arial"/>
                <w:b/>
                <w:bCs/>
                <w:color w:val="3C3489"/>
                <w:sz w:val="19"/>
                <w:szCs w:val="19"/>
              </w:rPr>
              <w:t xml:space="preserve">Apply security at all layers</w:t>
            </w:r>
          </w:p>
        </w:tc>
        <w:tc>
          <w:tcPr>
            <w:tcW w:type="dxa" w:w="456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100"/>
            </w:tcMar>
          </w:tcPr>
          <w:p>
            <w:r>
              <w:rPr>
                <w:rFonts w:ascii="Arial" w:cs="Arial" w:eastAsia="Arial" w:hAnsi="Arial"/>
                <w:color w:val="000000"/>
                <w:sz w:val="19"/>
                <w:szCs w:val="19"/>
              </w:rPr>
              <w:t xml:space="preserve">Do not rely on perimeter security alone — apply controls at network (VPC, SG, NACL), compute (EC2 patching), data (KMS), and application (input validation) layers</w:t>
            </w:r>
          </w:p>
        </w:tc>
        <w:tc>
          <w:tcPr>
            <w:tcW w:type="dxa" w:w="280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100"/>
            </w:tcMar>
          </w:tcPr>
          <w:p>
            <w:r>
              <w:rPr>
                <w:rFonts w:ascii="Arial" w:cs="Arial" w:eastAsia="Arial" w:hAnsi="Arial"/>
                <w:color w:val="5A5280"/>
                <w:sz w:val="17"/>
                <w:szCs w:val="17"/>
              </w:rPr>
              <w:t xml:space="preserve">VPC, SGs, NACLs, KMS, AWS WAF, AWS Shield</w:t>
            </w:r>
          </w:p>
        </w:tc>
      </w:tr>
      <w:tr>
        <w:tc>
          <w:tcPr>
            <w:tcW w:type="dxa" w:w="200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b/>
                <w:bCs/>
                <w:color w:val="3C3489"/>
                <w:sz w:val="19"/>
                <w:szCs w:val="19"/>
              </w:rPr>
              <w:t xml:space="preserve">Automate security best practices</w:t>
            </w:r>
          </w:p>
        </w:tc>
        <w:tc>
          <w:tcPr>
            <w:tcW w:type="dxa" w:w="456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Replace manual security processes with automated enforcement; use IaC to deploy security controls consistently; automate compliance checks</w:t>
            </w:r>
          </w:p>
        </w:tc>
        <w:tc>
          <w:tcPr>
            <w:tcW w:type="dxa" w:w="280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color w:val="5A5280"/>
                <w:sz w:val="17"/>
                <w:szCs w:val="17"/>
              </w:rPr>
              <w:t xml:space="preserve">AWS Config rules, CloudFormation, AWS Config conformance packs, Lambda remediation</w:t>
            </w:r>
          </w:p>
        </w:tc>
      </w:tr>
      <w:tr>
        <w:tc>
          <w:tcPr>
            <w:tcW w:type="dxa" w:w="2000"/>
            <w:tcBorders>
              <w:top w:val="single" w:color="C8C4E8" w:sz="4"/>
              <w:left w:val="single" w:color="C8C4E8" w:sz="4"/>
              <w:bottom w:val="single" w:color="C8C4E8" w:sz="4"/>
              <w:right w:val="single" w:color="C8C4E8" w:sz="4"/>
            </w:tcBorders>
            <w:shd w:fill="E5E3FC" w:val="clear"/>
            <w:tcMar>
              <w:top w:type="dxa" w:w="70"/>
              <w:left w:type="dxa" w:w="100"/>
              <w:bottom w:type="dxa" w:w="70"/>
              <w:right w:type="dxa" w:w="100"/>
            </w:tcMar>
          </w:tcPr>
          <w:p>
            <w:r>
              <w:rPr>
                <w:rFonts w:ascii="Arial" w:cs="Arial" w:eastAsia="Arial" w:hAnsi="Arial"/>
                <w:b/>
                <w:bCs/>
                <w:color w:val="3C3489"/>
                <w:sz w:val="19"/>
                <w:szCs w:val="19"/>
              </w:rPr>
              <w:t xml:space="preserve">Protect data in transit and at rest</w:t>
            </w:r>
          </w:p>
        </w:tc>
        <w:tc>
          <w:tcPr>
            <w:tcW w:type="dxa" w:w="456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100"/>
            </w:tcMar>
          </w:tcPr>
          <w:p>
            <w:r>
              <w:rPr>
                <w:rFonts w:ascii="Arial" w:cs="Arial" w:eastAsia="Arial" w:hAnsi="Arial"/>
                <w:color w:val="000000"/>
                <w:sz w:val="19"/>
                <w:szCs w:val="19"/>
              </w:rPr>
              <w:t xml:space="preserve">Classify data by sensitivity; encrypt all data at rest using KMS; enforce TLS 1.2+ in transit; use ACM for certificate management; enable S3 Block Public Access</w:t>
            </w:r>
          </w:p>
        </w:tc>
        <w:tc>
          <w:tcPr>
            <w:tcW w:type="dxa" w:w="2800"/>
            <w:tcBorders>
              <w:top w:val="single" w:color="C8C4E8" w:sz="4"/>
              <w:left w:val="single" w:color="C8C4E8" w:sz="4"/>
              <w:bottom w:val="single" w:color="C8C4E8" w:sz="4"/>
              <w:right w:val="single" w:color="C8C4E8" w:sz="4"/>
            </w:tcBorders>
            <w:shd w:fill="F5F4FF" w:val="clear"/>
            <w:tcMar>
              <w:top w:type="dxa" w:w="70"/>
              <w:left w:type="dxa" w:w="100"/>
              <w:bottom w:type="dxa" w:w="70"/>
              <w:right w:type="dxa" w:w="100"/>
            </w:tcMar>
          </w:tcPr>
          <w:p>
            <w:r>
              <w:rPr>
                <w:rFonts w:ascii="Arial" w:cs="Arial" w:eastAsia="Arial" w:hAnsi="Arial"/>
                <w:color w:val="5A5280"/>
                <w:sz w:val="17"/>
                <w:szCs w:val="17"/>
              </w:rPr>
              <w:t xml:space="preserve">KMS CMKs, ACM, S3 SSE, EBS encryption, RDS encryption, TLS</w:t>
            </w:r>
          </w:p>
        </w:tc>
      </w:tr>
      <w:tr>
        <w:tc>
          <w:tcPr>
            <w:tcW w:type="dxa" w:w="200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b/>
                <w:bCs/>
                <w:color w:val="3C3489"/>
                <w:sz w:val="19"/>
                <w:szCs w:val="19"/>
              </w:rPr>
              <w:t xml:space="preserve">Prepare for security events</w:t>
            </w:r>
          </w:p>
        </w:tc>
        <w:tc>
          <w:tcPr>
            <w:tcW w:type="dxa" w:w="456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Maintain and test IR playbooks; run GameDays; pre-provision forensic tooling; have an out-of-band communication channel; know your POPIA notification obligations</w:t>
            </w:r>
          </w:p>
        </w:tc>
        <w:tc>
          <w:tcPr>
            <w:tcW w:type="dxa" w:w="2800"/>
            <w:tcBorders>
              <w:top w:val="single" w:color="C8C4E8" w:sz="4"/>
              <w:left w:val="single" w:color="C8C4E8" w:sz="4"/>
              <w:bottom w:val="single" w:color="C8C4E8" w:sz="4"/>
              <w:right w:val="single" w:color="C8C4E8" w:sz="4"/>
            </w:tcBorders>
            <w:shd w:fill="FFFFFF" w:val="clear"/>
            <w:tcMar>
              <w:top w:type="dxa" w:w="70"/>
              <w:left w:type="dxa" w:w="100"/>
              <w:bottom w:type="dxa" w:w="70"/>
              <w:right w:type="dxa" w:w="100"/>
            </w:tcMar>
          </w:tcPr>
          <w:p>
            <w:r>
              <w:rPr>
                <w:rFonts w:ascii="Arial" w:cs="Arial" w:eastAsia="Arial" w:hAnsi="Arial"/>
                <w:color w:val="5A5280"/>
                <w:sz w:val="17"/>
                <w:szCs w:val="17"/>
              </w:rPr>
              <w:t xml:space="preserve">IR runbooks, GameDays, AWS detective controls, SNS for alerts</w:t>
            </w:r>
          </w:p>
        </w:tc>
      </w:tr>
    </w:tbl>
    <w:p>
      <w:pPr>
        <w:spacing w:after="240" w:before="0"/>
      </w:pPr>
    </w:p>
    <w:p>
      <w:r>
        <w:br w:type="page"/>
      </w:r>
    </w:p>
    <w:p>
      <w:pPr>
        <w:pStyle w:val="Heading2"/>
        <w:spacing w:after="100" w:before="200"/>
      </w:pPr>
      <w:r>
        <w:rPr>
          <w:rFonts w:ascii="Arial" w:cs="Arial" w:eastAsia="Arial" w:hAnsi="Arial"/>
          <w:b/>
          <w:bCs/>
          <w:color w:val="854F0B"/>
          <w:sz w:val="24"/>
          <w:szCs w:val="24"/>
        </w:rPr>
        <w:t xml:space="preserve">Pre-reading Handout — Introduction to the Capstone Project (Module 6 preview)</w:t>
      </w:r>
    </w:p>
    <w:p>
      <w:pPr>
        <w:spacing w:after="120" w:before="0"/>
        <w:jc w:val="left"/>
      </w:pPr>
      <w:r>
        <w:rPr>
          <w:rFonts w:ascii="Arial" w:cs="Arial" w:eastAsia="Arial" w:hAnsi="Arial"/>
          <w:b w:val="false"/>
          <w:bCs w:val="false"/>
          <w:i/>
          <w:iCs/>
          <w:color w:val="5A5280"/>
          <w:sz w:val="20"/>
          <w:szCs w:val="20"/>
        </w:rPr>
        <w:t xml:space="preserve">Distribute at end of Module 5 Lesson 3 · 1 page · 8-minute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20"/>
              <w:left w:type="dxa" w:w="160"/>
              <w:bottom w:type="dxa" w:w="120"/>
              <w:right w:type="dxa" w:w="160"/>
            </w:tcMar>
          </w:tcPr>
          <w:p>
            <w:pPr>
              <w:spacing w:after="80" w:before="0"/>
            </w:pPr>
            <w:r>
              <w:rPr>
                <w:rFonts w:ascii="Arial" w:cs="Arial" w:eastAsia="Arial" w:hAnsi="Arial"/>
                <w:b/>
                <w:bCs/>
                <w:color w:val="12103A"/>
                <w:sz w:val="22"/>
                <w:szCs w:val="22"/>
              </w:rPr>
              <w:t xml:space="preserve">What is the Capstone Project?</w:t>
            </w:r>
          </w:p>
          <w:p>
            <w:pPr>
              <w:pStyle w:val="ListParagraph"/>
              <w:numPr>
                <w:ilvl w:val="0"/>
                <w:numId w:val="2"/>
              </w:numPr>
              <w:spacing w:after="50" w:before="0"/>
            </w:pPr>
            <w:r>
              <w:rPr>
                <w:rFonts w:ascii="Arial" w:cs="Arial" w:eastAsia="Arial" w:hAnsi="Arial"/>
                <w:color w:val="12103A"/>
                <w:sz w:val="20"/>
                <w:szCs w:val="20"/>
              </w:rPr>
              <w:t xml:space="preserve">Module 6 is the summative assessment of Cloud Launchpad. You will independently design, build, secure, document, and present a complete cloud solution for a real South African business scenario. Every skill from Modules 1 through 5 is required.</w:t>
            </w:r>
          </w:p>
          <w:p>
            <w:pPr>
              <w:pStyle w:val="ListParagraph"/>
              <w:numPr>
                <w:ilvl w:val="0"/>
                <w:numId w:val="2"/>
              </w:numPr>
              <w:spacing w:after="50" w:before="0"/>
            </w:pPr>
            <w:r>
              <w:rPr>
                <w:rFonts w:ascii="Arial" w:cs="Arial" w:eastAsia="Arial" w:hAnsi="Arial"/>
                <w:color w:val="12103A"/>
                <w:sz w:val="20"/>
                <w:szCs w:val="20"/>
              </w:rPr>
              <w:t xml:space="preserve">The assessment is structured in four phases over two weeks: Phase 1 — Briefing and Architecture Design (5 hours, on paper before touching the console, facilitator sign-off required before building), Phase 2 — Build and Deploy (7 hours, live AWS deployment in af-south-1), Phase 3 — Documentation and Portfolio of Evidence (4 hours, security hardening report, cost estimate, and reflective journal), Phase 4 — Presentation and Defence (4 hours, 15-minute presentation to a panel, 5-minute Q&amp;A).</w:t>
            </w:r>
          </w:p>
          <w:p>
            <w:pPr>
              <w:pStyle w:val="ListParagraph"/>
              <w:numPr>
                <w:ilvl w:val="0"/>
                <w:numId w:val="2"/>
              </w:numPr>
              <w:spacing w:after="50" w:before="0"/>
            </w:pPr>
            <w:r>
              <w:rPr>
                <w:rFonts w:ascii="Arial" w:cs="Arial" w:eastAsia="Arial" w:hAnsi="Arial"/>
                <w:color w:val="12103A"/>
                <w:sz w:val="20"/>
                <w:szCs w:val="20"/>
              </w:rPr>
              <w:t xml:space="preserve">You will choose from six South African business scenarios: Mzansi Eats (food delivery), Ubuntu Health Clinic (healthcare, POPIA-sensitive), Joburg PropConnect (property listings), Kasi Pay (fintech), Limpopo Agri-Link (agriculture), and SA EdTech Hub (online learning). Each scenario has specific technical requirements, constraints, and a 100-mark assessment rubric.</w:t>
            </w:r>
          </w:p>
          <w:p>
            <w:pPr>
              <w:pStyle w:val="ListParagraph"/>
              <w:numPr>
                <w:ilvl w:val="0"/>
                <w:numId w:val="2"/>
              </w:numPr>
              <w:spacing w:after="50" w:before="0"/>
            </w:pPr>
            <w:r>
              <w:rPr>
                <w:rFonts w:ascii="Arial" w:cs="Arial" w:eastAsia="Arial" w:hAnsi="Arial"/>
                <w:color w:val="12103A"/>
                <w:sz w:val="20"/>
                <w:szCs w:val="20"/>
              </w:rPr>
              <w:t xml:space="preserve">Before your first Module 6 session: review the scenario descriptions in the LMS and identify which one interests you most. Review your Portfolio of Evidence from Modules 1–5 and confirm all artefacts are present. Re-read your Security Hardening Report from Module 5 — the same format is required for the capstone. Most importantly, make sure your Module 3 VPC is still running and your Module 4 2-tier application still works — you will build on this infrastructure.</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C3489" w:sz="6"/>
              <w:left w:val="single" w:color="3C3489" w:sz="6"/>
              <w:bottom w:val="single" w:color="3C3489" w:sz="6"/>
              <w:right w:val="single" w:color="3C3489" w:sz="6"/>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§7</w:t>
            </w:r>
          </w:p>
          <w:p>
            <w:pPr>
              <w:spacing w:after="0" w:before="40"/>
              <w:jc w:val="center"/>
            </w:pPr>
            <w:r>
              <w:rPr>
                <w:rFonts w:ascii="Arial" w:cs="Arial" w:eastAsia="Arial" w:hAnsi="Arial"/>
                <w:color w:val="AAAAAA"/>
                <w:sz w:val="16"/>
                <w:szCs w:val="16"/>
              </w:rPr>
              <w:t xml:space="preserve">SECTION</w:t>
            </w:r>
          </w:p>
        </w:tc>
        <w:tc>
          <w:tcPr>
            <w:tcW w:type="dxa" w:w="7960"/>
            <w:tcBorders>
              <w:top w:val="single" w:color="F5F4FF" w:sz="6"/>
              <w:left w:val="single" w:color="F5F4FF" w:sz="6"/>
              <w:bottom w:val="single" w:color="F5F4FF" w:sz="6"/>
              <w:right w:val="single" w:color="F5F4FF" w:sz="6"/>
            </w:tcBorders>
            <w:shd w:fill="F5F4FF" w:val="clear"/>
            <w:tcMar>
              <w:top w:type="dxa" w:w="160"/>
              <w:left w:type="dxa" w:w="180"/>
              <w:bottom w:type="dxa" w:w="160"/>
              <w:right w:type="dxa" w:w="140"/>
            </w:tcMar>
            <w:vAlign w:val="center"/>
          </w:tcPr>
          <w:p>
            <w:r>
              <w:rPr>
                <w:rFonts w:ascii="Arial" w:cs="Arial" w:eastAsia="Arial" w:hAnsi="Arial"/>
                <w:b/>
                <w:bCs/>
                <w:color w:val="12103A"/>
                <w:sz w:val="30"/>
                <w:szCs w:val="30"/>
              </w:rPr>
              <w:t xml:space="preserve">Facilitator Preparation Checklist</w:t>
            </w:r>
          </w:p>
          <w:p>
            <w:pPr>
              <w:spacing w:after="0" w:before="50"/>
            </w:pPr>
            <w:r>
              <w:rPr>
                <w:rFonts w:ascii="Arial" w:cs="Arial" w:eastAsia="Arial" w:hAnsi="Arial"/>
                <w:i/>
                <w:iCs/>
                <w:color w:val="12103A"/>
                <w:sz w:val="20"/>
                <w:szCs w:val="20"/>
              </w:rPr>
              <w:t xml:space="preserve">Module 5 specific — 3 lessons, 15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8C4E8" w:sz="4"/>
              <w:left w:val="single" w:color="C8C4E8" w:sz="4"/>
              <w:bottom w:val="single" w:color="C8C4E8" w:sz="4"/>
              <w:right w:val="single" w:color="C8C4E8" w:sz="4"/>
            </w:tcBorders>
            <w:shd w:fill="F5F4FF" w:val="clear"/>
            <w:tcMar>
              <w:top w:type="dxa" w:w="100"/>
              <w:left w:type="dxa" w:w="120"/>
              <w:bottom w:type="dxa" w:w="100"/>
              <w:right w:type="dxa" w:w="120"/>
            </w:tcMar>
          </w:tcPr>
          <w:p>
            <w:pPr>
              <w:spacing w:after="80" w:before="0"/>
            </w:pPr>
            <w:r>
              <w:rPr>
                <w:rFonts w:ascii="Arial" w:cs="Arial" w:eastAsia="Arial" w:hAnsi="Arial"/>
                <w:b/>
                <w:bCs/>
                <w:color w:val="12103A"/>
                <w:sz w:val="22"/>
                <w:szCs w:val="22"/>
              </w:rPr>
              <w:t xml:space="preserve">2 weeks before Module 5</w:t>
            </w:r>
          </w:p>
          <w:p>
            <w:pPr>
              <w:pStyle w:val="ListParagraph"/>
              <w:numPr>
                <w:ilvl w:val="0"/>
                <w:numId w:val="2"/>
              </w:numPr>
              <w:spacing w:after="50" w:before="0"/>
            </w:pPr>
            <w:r>
              <w:rPr>
                <w:rFonts w:ascii="Arial" w:cs="Arial" w:eastAsia="Arial" w:hAnsi="Arial"/>
                <w:color w:val="000000"/>
                <w:sz w:val="20"/>
                <w:szCs w:val="20"/>
              </w:rPr>
              <w:t xml:space="preserve">Confirm all learner AWS accounts have Module 3 VPC and Module 4 EC2/RDS still running</w:t>
            </w:r>
          </w:p>
          <w:p>
            <w:pPr>
              <w:pStyle w:val="ListParagraph"/>
              <w:numPr>
                <w:ilvl w:val="0"/>
                <w:numId w:val="2"/>
              </w:numPr>
              <w:spacing w:after="50" w:before="0"/>
            </w:pPr>
            <w:r>
              <w:rPr>
                <w:rFonts w:ascii="Arial" w:cs="Arial" w:eastAsia="Arial" w:hAnsi="Arial"/>
                <w:color w:val="000000"/>
                <w:sz w:val="20"/>
                <w:szCs w:val="20"/>
              </w:rPr>
              <w:t xml:space="preserve">Test KMS CMK creation in af-south-1 — confirm the learner IAM roles can use it</w:t>
            </w:r>
          </w:p>
          <w:p>
            <w:pPr>
              <w:pStyle w:val="ListParagraph"/>
              <w:numPr>
                <w:ilvl w:val="0"/>
                <w:numId w:val="2"/>
              </w:numPr>
              <w:spacing w:after="50" w:before="0"/>
            </w:pPr>
            <w:r>
              <w:rPr>
                <w:rFonts w:ascii="Arial" w:cs="Arial" w:eastAsia="Arial" w:hAnsi="Arial"/>
                <w:color w:val="000000"/>
                <w:sz w:val="20"/>
                <w:szCs w:val="20"/>
              </w:rPr>
              <w:t xml:space="preserve">Prepare the 4 IR simulation scenario cards (print and laminate — one set per group)</w:t>
            </w:r>
          </w:p>
          <w:p>
            <w:pPr>
              <w:pStyle w:val="ListParagraph"/>
              <w:numPr>
                <w:ilvl w:val="0"/>
                <w:numId w:val="2"/>
              </w:numPr>
              <w:spacing w:after="50" w:before="0"/>
            </w:pPr>
            <w:r>
              <w:rPr>
                <w:rFonts w:ascii="Arial" w:cs="Arial" w:eastAsia="Arial" w:hAnsi="Arial"/>
                <w:color w:val="000000"/>
                <w:sz w:val="20"/>
                <w:szCs w:val="20"/>
              </w:rPr>
              <w:t xml:space="preserve">Print Workbooks 5.1–5.4 and the Security Reference Card (laminate) — one set per learner</w:t>
            </w:r>
          </w:p>
          <w:p>
            <w:pPr>
              <w:pStyle w:val="ListParagraph"/>
              <w:numPr>
                <w:ilvl w:val="0"/>
                <w:numId w:val="2"/>
              </w:numPr>
              <w:spacing w:after="50" w:before="0"/>
            </w:pPr>
            <w:r>
              <w:rPr>
                <w:rFonts w:ascii="Arial" w:cs="Arial" w:eastAsia="Arial" w:hAnsi="Arial"/>
                <w:color w:val="000000"/>
                <w:sz w:val="20"/>
                <w:szCs w:val="20"/>
              </w:rPr>
              <w:t xml:space="preserve">Prepare the broken security group configuration for the Shodan demo: launch a temporary EC2 with port 22 open to 0.0.0.0/0, note the public IP</w:t>
            </w:r>
          </w:p>
          <w:p>
            <w:pPr>
              <w:pStyle w:val="ListParagraph"/>
              <w:numPr>
                <w:ilvl w:val="0"/>
                <w:numId w:val="2"/>
              </w:numPr>
              <w:spacing w:after="50" w:before="0"/>
            </w:pPr>
            <w:r>
              <w:rPr>
                <w:rFonts w:ascii="Arial" w:cs="Arial" w:eastAsia="Arial" w:hAnsi="Arial"/>
                <w:color w:val="000000"/>
                <w:sz w:val="20"/>
                <w:szCs w:val="20"/>
              </w:rPr>
              <w:t xml:space="preserve">Source real SA POPIA enforcement case studies: Knysna Municipality, Liberty Holdings, TransUnion SA</w:t>
            </w:r>
          </w:p>
          <w:p>
            <w:pPr>
              <w:pStyle w:val="ListParagraph"/>
              <w:numPr>
                <w:ilvl w:val="0"/>
                <w:numId w:val="2"/>
              </w:numPr>
              <w:spacing w:after="50" w:before="0"/>
            </w:pPr>
            <w:r>
              <w:rPr>
                <w:rFonts w:ascii="Arial" w:cs="Arial" w:eastAsia="Arial" w:hAnsi="Arial"/>
                <w:color w:val="000000"/>
                <w:sz w:val="20"/>
                <w:szCs w:val="20"/>
              </w:rPr>
              <w:t xml:space="preserve">Test the AWS Well-Architected Tool in the console — create a sample workload to show live</w:t>
            </w:r>
          </w:p>
          <w:p>
            <w:pPr>
              <w:pStyle w:val="ListParagraph"/>
              <w:numPr>
                <w:ilvl w:val="0"/>
                <w:numId w:val="2"/>
              </w:numPr>
              <w:spacing w:after="50" w:before="0"/>
            </w:pPr>
            <w:r>
              <w:rPr>
                <w:rFonts w:ascii="Arial" w:cs="Arial" w:eastAsia="Arial" w:hAnsi="Arial"/>
                <w:color w:val="000000"/>
                <w:sz w:val="20"/>
                <w:szCs w:val="20"/>
              </w:rPr>
              <w:t xml:space="preserve">Test AWS Config restricted-ssh rule activation — confirm it generates NON_COMPLIANT quickly</w:t>
            </w:r>
          </w:p>
          <w:p>
            <w:pPr>
              <w:pStyle w:val="ListParagraph"/>
              <w:numPr>
                <w:ilvl w:val="0"/>
                <w:numId w:val="2"/>
              </w:numPr>
              <w:spacing w:after="50" w:before="0"/>
            </w:pPr>
            <w:r>
              <w:rPr>
                <w:rFonts w:ascii="Arial" w:cs="Arial" w:eastAsia="Arial" w:hAnsi="Arial"/>
                <w:color w:val="000000"/>
                <w:sz w:val="20"/>
                <w:szCs w:val="20"/>
              </w:rPr>
              <w:t xml:space="preserve">Review the IR simulation facilitator notes — know the expected answers for all 4 scenarios</w:t>
            </w:r>
          </w:p>
          <w:p>
            <w:pPr>
              <w:pStyle w:val="ListParagraph"/>
              <w:numPr>
                <w:ilvl w:val="0"/>
                <w:numId w:val="2"/>
              </w:numPr>
              <w:spacing w:after="50" w:before="0"/>
            </w:pPr>
            <w:r>
              <w:rPr>
                <w:rFonts w:ascii="Arial" w:cs="Arial" w:eastAsia="Arial" w:hAnsi="Arial"/>
                <w:color w:val="000000"/>
                <w:sz w:val="20"/>
                <w:szCs w:val="20"/>
              </w:rPr>
              <w:t xml:space="preserve">Prepare the Security Hardening Report sample (a completed example to show learners the expected standard)</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8C4E8" w:sz="4"/>
              <w:left w:val="single" w:color="C8C4E8" w:sz="4"/>
              <w:bottom w:val="single" w:color="C8C4E8" w:sz="4"/>
              <w:right w:val="single" w:color="C8C4E8" w:sz="4"/>
            </w:tcBorders>
            <w:shd w:fill="FFFFFF" w:val="clear"/>
            <w:tcMar>
              <w:top w:type="dxa" w:w="100"/>
              <w:left w:type="dxa" w:w="120"/>
              <w:bottom w:type="dxa" w:w="100"/>
              <w:right w:type="dxa" w:w="120"/>
            </w:tcMar>
          </w:tcPr>
          <w:p>
            <w:pPr>
              <w:spacing w:after="80" w:before="0"/>
            </w:pPr>
            <w:r>
              <w:rPr>
                <w:rFonts w:ascii="Arial" w:cs="Arial" w:eastAsia="Arial" w:hAnsi="Arial"/>
                <w:b/>
                <w:bCs/>
                <w:color w:val="12103A"/>
                <w:sz w:val="22"/>
                <w:szCs w:val="22"/>
              </w:rPr>
              <w:t xml:space="preserve">48 hours before first lesson</w:t>
            </w:r>
          </w:p>
          <w:p>
            <w:pPr>
              <w:pStyle w:val="ListParagraph"/>
              <w:numPr>
                <w:ilvl w:val="0"/>
                <w:numId w:val="2"/>
              </w:numPr>
              <w:spacing w:after="50" w:before="0"/>
            </w:pPr>
            <w:r>
              <w:rPr>
                <w:rFonts w:ascii="Arial" w:cs="Arial" w:eastAsia="Arial" w:hAnsi="Arial"/>
                <w:color w:val="000000"/>
                <w:sz w:val="20"/>
                <w:szCs w:val="20"/>
              </w:rPr>
              <w:t xml:space="preserve">Post LMS Page 1 and Discussion Prompt 1</w:t>
            </w:r>
          </w:p>
          <w:p>
            <w:pPr>
              <w:pStyle w:val="ListParagraph"/>
              <w:numPr>
                <w:ilvl w:val="0"/>
                <w:numId w:val="2"/>
              </w:numPr>
              <w:spacing w:after="50" w:before="0"/>
            </w:pPr>
            <w:r>
              <w:rPr>
                <w:rFonts w:ascii="Arial" w:cs="Arial" w:eastAsia="Arial" w:hAnsi="Arial"/>
                <w:color w:val="000000"/>
                <w:sz w:val="20"/>
                <w:szCs w:val="20"/>
              </w:rPr>
              <w:t xml:space="preserve">Confirm the temporary EC2 for the Shodan demo is running and discoverable</w:t>
            </w:r>
          </w:p>
          <w:p>
            <w:pPr>
              <w:pStyle w:val="ListParagraph"/>
              <w:numPr>
                <w:ilvl w:val="0"/>
                <w:numId w:val="2"/>
              </w:numPr>
              <w:spacing w:after="50" w:before="0"/>
            </w:pPr>
            <w:r>
              <w:rPr>
                <w:rFonts w:ascii="Arial" w:cs="Arial" w:eastAsia="Arial" w:hAnsi="Arial"/>
                <w:color w:val="000000"/>
                <w:sz w:val="20"/>
                <w:szCs w:val="20"/>
              </w:rPr>
              <w:t xml:space="preserve">Verify KMS key creation works and costs can be controlled (schedule key deletion demo)</w:t>
            </w:r>
          </w:p>
          <w:p>
            <w:pPr>
              <w:pStyle w:val="ListParagraph"/>
              <w:numPr>
                <w:ilvl w:val="0"/>
                <w:numId w:val="2"/>
              </w:numPr>
              <w:spacing w:after="50" w:before="0"/>
            </w:pPr>
            <w:r>
              <w:rPr>
                <w:rFonts w:ascii="Arial" w:cs="Arial" w:eastAsia="Arial" w:hAnsi="Arial"/>
                <w:color w:val="000000"/>
                <w:sz w:val="20"/>
                <w:szCs w:val="20"/>
              </w:rPr>
              <w:t xml:space="preserve">Check CloudTrail is not already enabled on learner accounts (want a clean enable demo)</w:t>
            </w:r>
          </w:p>
          <w:p>
            <w:pPr>
              <w:pStyle w:val="ListParagraph"/>
              <w:numPr>
                <w:ilvl w:val="0"/>
                <w:numId w:val="2"/>
              </w:numPr>
              <w:spacing w:after="50" w:before="0"/>
            </w:pPr>
            <w:r>
              <w:rPr>
                <w:rFonts w:ascii="Arial" w:cs="Arial" w:eastAsia="Arial" w:hAnsi="Arial"/>
                <w:color w:val="000000"/>
                <w:sz w:val="20"/>
                <w:szCs w:val="20"/>
              </w:rPr>
              <w:t xml:space="preserve">Check GuardDuty is not already enabled (free trial runs out — enable fresh for the demo)</w:t>
            </w:r>
          </w:p>
          <w:p>
            <w:pPr>
              <w:pStyle w:val="ListParagraph"/>
              <w:numPr>
                <w:ilvl w:val="0"/>
                <w:numId w:val="2"/>
              </w:numPr>
              <w:spacing w:after="50" w:before="0"/>
            </w:pPr>
            <w:r>
              <w:rPr>
                <w:rFonts w:ascii="Arial" w:cs="Arial" w:eastAsia="Arial" w:hAnsi="Arial"/>
                <w:color w:val="000000"/>
                <w:sz w:val="20"/>
                <w:szCs w:val="20"/>
              </w:rPr>
              <w:t xml:space="preserve">Prepare the 15-point Well-Architected Security checklist (printable version for Lab 5c)</w:t>
            </w:r>
          </w:p>
          <w:p>
            <w:pPr>
              <w:pStyle w:val="ListParagraph"/>
              <w:numPr>
                <w:ilvl w:val="0"/>
                <w:numId w:val="2"/>
              </w:numPr>
              <w:spacing w:after="50" w:before="0"/>
            </w:pPr>
            <w:r>
              <w:rPr>
                <w:rFonts w:ascii="Arial" w:cs="Arial" w:eastAsia="Arial" w:hAnsi="Arial"/>
                <w:color w:val="000000"/>
                <w:sz w:val="20"/>
                <w:szCs w:val="20"/>
              </w:rPr>
              <w:t xml:space="preserve">Cost warning: GuardDuty is charged after a 30-day free trial — schedule disabling after the module</w:t>
            </w:r>
          </w:p>
          <w:p>
            <w:pPr>
              <w:pStyle w:val="ListParagraph"/>
              <w:numPr>
                <w:ilvl w:val="0"/>
                <w:numId w:val="2"/>
              </w:numPr>
              <w:spacing w:after="50" w:before="0"/>
            </w:pPr>
            <w:r>
              <w:rPr>
                <w:rFonts w:ascii="Arial" w:cs="Arial" w:eastAsia="Arial" w:hAnsi="Arial"/>
                <w:color w:val="000000"/>
                <w:sz w:val="20"/>
                <w:szCs w:val="20"/>
              </w:rPr>
              <w:t xml:space="preserve">Have the Security Hardening Report sample ready to project during the Lab 5c briefing</w:t>
            </w:r>
          </w:p>
        </w:tc>
      </w:tr>
    </w:tbl>
    <w:p>
      <w:pPr>
        <w:spacing w:after="240" w:before="0"/>
      </w:pPr>
    </w:p>
    <w:p>
      <w:pPr>
        <w:pBdr>
          <w:bottom w:val="single" w:color="C8C4E8" w:sz="4" w:space="1"/>
        </w:pBdr>
        <w:spacing w:after="80" w:before="80"/>
      </w:pPr>
    </w:p>
    <w:p>
      <w:pPr>
        <w:spacing w:after="120" w:before="0"/>
      </w:pPr>
    </w:p>
    <w:p>
      <w:pPr>
        <w:spacing w:after="100" w:before="200"/>
        <w:jc w:val="center"/>
      </w:pPr>
      <w:r>
        <w:rPr>
          <w:rFonts w:ascii="Arial" w:cs="Arial" w:eastAsia="Arial" w:hAnsi="Arial"/>
          <w:b/>
          <w:bCs/>
          <w:color w:val="12103A"/>
          <w:sz w:val="22"/>
          <w:szCs w:val="22"/>
        </w:rPr>
        <w:t xml:space="preserve">Ginashe Digital Academy — Module 5: Cloud Security</w:t>
      </w:r>
    </w:p>
    <w:p>
      <w:pPr>
        <w:spacing w:after="100" w:before="0"/>
        <w:jc w:val="center"/>
      </w:pPr>
      <w:r>
        <w:rPr>
          <w:rFonts w:ascii="Arial" w:cs="Arial" w:eastAsia="Arial" w:hAnsi="Arial"/>
          <w:color w:val="5A5280"/>
          <w:sz w:val="20"/>
          <w:szCs w:val="20"/>
        </w:rPr>
        <w:t xml:space="preserve">Complete Teaching &amp; LMS Materials Package  ·  Cloud Launchpad</w:t>
      </w:r>
    </w:p>
    <w:p>
      <w:pPr>
        <w:spacing w:after="100" w:before="0"/>
        <w:jc w:val="center"/>
      </w:pPr>
      <w:r>
        <w:rPr>
          <w:rFonts w:ascii="Arial" w:cs="Arial" w:eastAsia="Arial" w:hAnsi="Arial"/>
          <w:i/>
          <w:iCs/>
          <w:color w:val="5A5280"/>
          <w:sz w:val="18"/>
          <w:szCs w:val="18"/>
        </w:rPr>
        <w:t xml:space="preserve">Making Digital Transformation a Reality — One Learner at a Time  ·  Ginashe Group, Johannesburg</w:t>
      </w:r>
    </w:p>
    <w:p>
      <w:r>
        <w:br w:type="page"/>
      </w:r>
    </w:p>
    <w:p>
      <w:pPr>
        <w:pStyle w:val="Heading1"/>
        <w:pBdr>
          <w:bottom w:val="single" w:color="3C3489" w:sz="8" w:space="2"/>
        </w:pBdr>
        <w:spacing w:after="160" w:before="280"/>
      </w:pPr>
      <w:r>
        <w:rPr>
          <w:rFonts w:ascii="Arial" w:cs="Arial" w:eastAsia="Arial" w:hAnsi="Arial"/>
          <w:b/>
          <w:bCs/>
          <w:color w:val="12103A"/>
          <w:sz w:val="28"/>
          <w:szCs w:val="28"/>
        </w:rPr>
        <w:t xml:space="preserve">Module 5 Quiz — Full Question Bank (20 Questions)</w:t>
      </w:r>
    </w:p>
    <w:p>
      <w:pPr>
        <w:spacing w:after="140" w:before="0"/>
        <w:jc w:val="left"/>
      </w:pPr>
      <w:r>
        <w:rPr>
          <w:rFonts w:ascii="Arial" w:cs="Arial" w:eastAsia="Arial" w:hAnsi="Arial"/>
          <w:b w:val="false"/>
          <w:bCs w:val="false"/>
          <w:i w:val="false"/>
          <w:iCs w:val="false"/>
          <w:color w:val="000000"/>
          <w:sz w:val="22"/>
          <w:szCs w:val="22"/>
        </w:rPr>
        <w:t xml:space="preserve">Minimum pass mark: 14 out of 20 (70%). Administer via LMS or on paper. Learners below 70% are offered a catch-up session before the Capstone begins.</w:t>
      </w:r>
    </w:p>
    <w:p>
      <w:pPr>
        <w:shd w:val="clear" w:fill="F5F4FF"/>
        <w:spacing w:after="60" w:before="0"/>
      </w:pPr>
      <w:r>
        <w:rPr>
          <w:rFonts w:ascii="Arial" w:cs="Arial" w:eastAsia="Arial" w:hAnsi="Arial"/>
          <w:b/>
          <w:bCs/>
          <w:color w:val="12103A"/>
          <w:sz w:val="22"/>
          <w:szCs w:val="22"/>
        </w:rPr>
        <w:t xml:space="preserve">Q1.  Under the AWS Shared Responsibility Model, which of the following is always AWS's responsibility?</w:t>
      </w:r>
    </w:p>
    <w:p>
      <w:pPr>
        <w:spacing w:after="30" w:before="0"/>
        <w:ind w:left="400"/>
      </w:pPr>
      <w:r>
        <w:rPr>
          <w:rFonts w:ascii="Arial" w:cs="Arial" w:eastAsia="Arial" w:hAnsi="Arial"/>
          <w:color w:val="000000"/>
          <w:sz w:val="20"/>
          <w:szCs w:val="20"/>
        </w:rPr>
        <w:t xml:space="preserve">A) Configuring security group inbound rules</w:t>
      </w:r>
    </w:p>
    <w:p>
      <w:pPr>
        <w:spacing w:after="30" w:before="0"/>
        <w:ind w:left="400"/>
      </w:pPr>
      <w:r>
        <w:rPr>
          <w:rFonts w:ascii="Arial" w:cs="Arial" w:eastAsia="Arial" w:hAnsi="Arial"/>
          <w:color w:val="000000"/>
          <w:sz w:val="20"/>
          <w:szCs w:val="20"/>
        </w:rPr>
        <w:t xml:space="preserve">B) Patching the operating system on EC2 instances</w:t>
      </w:r>
    </w:p>
    <w:p>
      <w:pPr>
        <w:spacing w:after="30" w:before="0"/>
        <w:ind w:left="400"/>
      </w:pPr>
      <w:r>
        <w:rPr>
          <w:rFonts w:ascii="Arial" w:cs="Arial" w:eastAsia="Arial" w:hAnsi="Arial"/>
          <w:color w:val="000000"/>
          <w:sz w:val="20"/>
          <w:szCs w:val="20"/>
        </w:rPr>
        <w:t xml:space="preserve">C) Maintaining the physical data centre and hypervisor infrastructure</w:t>
      </w:r>
    </w:p>
    <w:p>
      <w:pPr>
        <w:spacing w:after="30" w:before="0"/>
        <w:ind w:left="400"/>
      </w:pPr>
      <w:r>
        <w:rPr>
          <w:rFonts w:ascii="Arial" w:cs="Arial" w:eastAsia="Arial" w:hAnsi="Arial"/>
          <w:color w:val="000000"/>
          <w:sz w:val="20"/>
          <w:szCs w:val="20"/>
        </w:rPr>
        <w:t xml:space="preserve">D) Encrypting data stored in S3 buckets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1 — AWS Shared Responsibility: AWS owns physical infrastructure and hypervisor)</w:t>
      </w:r>
    </w:p>
    <w:p>
      <w:pPr>
        <w:shd w:val="clear" w:fill="FFFFFF"/>
        <w:spacing w:after="60" w:before="140"/>
      </w:pPr>
      <w:r>
        <w:rPr>
          <w:rFonts w:ascii="Arial" w:cs="Arial" w:eastAsia="Arial" w:hAnsi="Arial"/>
          <w:b/>
          <w:bCs/>
          <w:color w:val="12103A"/>
          <w:sz w:val="22"/>
          <w:szCs w:val="22"/>
        </w:rPr>
        <w:t xml:space="preserve">Q2.  The 2017 Equifax breach exposed 147 million records even though the company used AWS. What does this demonstrate?</w:t>
      </w:r>
    </w:p>
    <w:p>
      <w:pPr>
        <w:spacing w:after="30" w:before="0"/>
        <w:ind w:left="400"/>
      </w:pPr>
      <w:r>
        <w:rPr>
          <w:rFonts w:ascii="Arial" w:cs="Arial" w:eastAsia="Arial" w:hAnsi="Arial"/>
          <w:color w:val="000000"/>
          <w:sz w:val="20"/>
          <w:szCs w:val="20"/>
        </w:rPr>
        <w:t xml:space="preserve">A) AWS infrastructure has vulnerabilities that customers cannot control</w:t>
      </w:r>
    </w:p>
    <w:p>
      <w:pPr>
        <w:spacing w:after="30" w:before="0"/>
        <w:ind w:left="400"/>
      </w:pPr>
      <w:r>
        <w:rPr>
          <w:rFonts w:ascii="Arial" w:cs="Arial" w:eastAsia="Arial" w:hAnsi="Arial"/>
          <w:color w:val="000000"/>
          <w:sz w:val="20"/>
          <w:szCs w:val="20"/>
        </w:rPr>
        <w:t xml:space="preserve">B) AWS is responsible for patching customer applications</w:t>
      </w:r>
    </w:p>
    <w:p>
      <w:pPr>
        <w:spacing w:after="30" w:before="0"/>
        <w:ind w:left="400"/>
      </w:pPr>
      <w:r>
        <w:rPr>
          <w:rFonts w:ascii="Arial" w:cs="Arial" w:eastAsia="Arial" w:hAnsi="Arial"/>
          <w:color w:val="000000"/>
          <w:sz w:val="20"/>
          <w:szCs w:val="20"/>
        </w:rPr>
        <w:t xml:space="preserve">C) The customer is responsible for patching and securing their own application — AWS's infrastructure was not compromised</w:t>
      </w:r>
    </w:p>
    <w:p>
      <w:pPr>
        <w:spacing w:after="30" w:before="0"/>
        <w:ind w:left="400"/>
      </w:pPr>
      <w:r>
        <w:rPr>
          <w:rFonts w:ascii="Arial" w:cs="Arial" w:eastAsia="Arial" w:hAnsi="Arial"/>
          <w:color w:val="000000"/>
          <w:sz w:val="20"/>
          <w:szCs w:val="20"/>
        </w:rPr>
        <w:t xml:space="preserve">D) Cloud providers should be liable for all breaches on their platforms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1 — Shared Responsibility: customer owns application security)</w:t>
      </w:r>
    </w:p>
    <w:p>
      <w:pPr>
        <w:shd w:val="clear" w:fill="F5F4FF"/>
        <w:spacing w:after="60" w:before="140"/>
      </w:pPr>
      <w:r>
        <w:rPr>
          <w:rFonts w:ascii="Arial" w:cs="Arial" w:eastAsia="Arial" w:hAnsi="Arial"/>
          <w:b/>
          <w:bCs/>
          <w:color w:val="12103A"/>
          <w:sz w:val="22"/>
          <w:szCs w:val="22"/>
        </w:rPr>
        <w:t xml:space="preserve">Q3.  A South African healthcare company stores patient records in an S3 bucket without encryption. Which POPIA condition is most directly violated?</w:t>
      </w:r>
    </w:p>
    <w:p>
      <w:pPr>
        <w:spacing w:after="30" w:before="0"/>
        <w:ind w:left="400"/>
      </w:pPr>
      <w:r>
        <w:rPr>
          <w:rFonts w:ascii="Arial" w:cs="Arial" w:eastAsia="Arial" w:hAnsi="Arial"/>
          <w:color w:val="000000"/>
          <w:sz w:val="20"/>
          <w:szCs w:val="20"/>
        </w:rPr>
        <w:t xml:space="preserve">A) Condition 1 — Accountability</w:t>
      </w:r>
    </w:p>
    <w:p>
      <w:pPr>
        <w:spacing w:after="30" w:before="0"/>
        <w:ind w:left="400"/>
      </w:pPr>
      <w:r>
        <w:rPr>
          <w:rFonts w:ascii="Arial" w:cs="Arial" w:eastAsia="Arial" w:hAnsi="Arial"/>
          <w:color w:val="000000"/>
          <w:sz w:val="20"/>
          <w:szCs w:val="20"/>
        </w:rPr>
        <w:t xml:space="preserve">B) Condition 3 — Purpose specification</w:t>
      </w:r>
    </w:p>
    <w:p>
      <w:pPr>
        <w:spacing w:after="30" w:before="0"/>
        <w:ind w:left="400"/>
      </w:pPr>
      <w:r>
        <w:rPr>
          <w:rFonts w:ascii="Arial" w:cs="Arial" w:eastAsia="Arial" w:hAnsi="Arial"/>
          <w:color w:val="000000"/>
          <w:sz w:val="20"/>
          <w:szCs w:val="20"/>
        </w:rPr>
        <w:t xml:space="preserve">C) Condition 7 — Security safeguards</w:t>
      </w:r>
    </w:p>
    <w:p>
      <w:pPr>
        <w:spacing w:after="30" w:before="0"/>
        <w:ind w:left="400"/>
      </w:pPr>
      <w:r>
        <w:rPr>
          <w:rFonts w:ascii="Arial" w:cs="Arial" w:eastAsia="Arial" w:hAnsi="Arial"/>
          <w:color w:val="000000"/>
          <w:sz w:val="20"/>
          <w:szCs w:val="20"/>
        </w:rPr>
        <w:t xml:space="preserve">D) Condition 8 — Data subject participation</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1 — POPIA Condition 7: Security safeguards require encryption)</w:t>
      </w:r>
    </w:p>
    <w:p>
      <w:pPr>
        <w:shd w:val="clear" w:fill="FFFFFF"/>
        <w:spacing w:after="60" w:before="140"/>
      </w:pPr>
      <w:r>
        <w:rPr>
          <w:rFonts w:ascii="Arial" w:cs="Arial" w:eastAsia="Arial" w:hAnsi="Arial"/>
          <w:b/>
          <w:bCs/>
          <w:color w:val="12103A"/>
          <w:sz w:val="22"/>
          <w:szCs w:val="22"/>
        </w:rPr>
        <w:t xml:space="preserve">Q4.  An EC2 instance running a web application needs to access an S3 bucket containing POPIA-protected patient data. What is the most secure method?</w:t>
      </w:r>
    </w:p>
    <w:p>
      <w:pPr>
        <w:spacing w:after="30" w:before="0"/>
        <w:ind w:left="400"/>
      </w:pPr>
      <w:r>
        <w:rPr>
          <w:rFonts w:ascii="Arial" w:cs="Arial" w:eastAsia="Arial" w:hAnsi="Arial"/>
          <w:color w:val="000000"/>
          <w:sz w:val="20"/>
          <w:szCs w:val="20"/>
        </w:rPr>
        <w:t xml:space="preserve">A) Store AWS access keys in the EC2 environment variables</w:t>
      </w:r>
    </w:p>
    <w:p>
      <w:pPr>
        <w:spacing w:after="30" w:before="0"/>
        <w:ind w:left="400"/>
      </w:pPr>
      <w:r>
        <w:rPr>
          <w:rFonts w:ascii="Arial" w:cs="Arial" w:eastAsia="Arial" w:hAnsi="Arial"/>
          <w:color w:val="000000"/>
          <w:sz w:val="20"/>
          <w:szCs w:val="20"/>
        </w:rPr>
        <w:t xml:space="preserve">B) Make the S3 bucket public so the application can read without credentials</w:t>
      </w:r>
    </w:p>
    <w:p>
      <w:pPr>
        <w:spacing w:after="30" w:before="0"/>
        <w:ind w:left="400"/>
      </w:pPr>
      <w:r>
        <w:rPr>
          <w:rFonts w:ascii="Arial" w:cs="Arial" w:eastAsia="Arial" w:hAnsi="Arial"/>
          <w:color w:val="000000"/>
          <w:sz w:val="20"/>
          <w:szCs w:val="20"/>
        </w:rPr>
        <w:t xml:space="preserve">C) Attach an IAM role to the EC2 instance with s3:GetObject permission on that specific bucket ARN only</w:t>
      </w:r>
    </w:p>
    <w:p>
      <w:pPr>
        <w:spacing w:after="30" w:before="0"/>
        <w:ind w:left="400"/>
      </w:pPr>
      <w:r>
        <w:rPr>
          <w:rFonts w:ascii="Arial" w:cs="Arial" w:eastAsia="Arial" w:hAnsi="Arial"/>
          <w:color w:val="000000"/>
          <w:sz w:val="20"/>
          <w:szCs w:val="20"/>
        </w:rPr>
        <w:t xml:space="preserve">D) Create an IAM user for the application and hardcode credentials in the source code</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1 — IAM roles for EC2: most secure, no stored credentials)</w:t>
      </w:r>
    </w:p>
    <w:p>
      <w:pPr>
        <w:shd w:val="clear" w:fill="F5F4FF"/>
        <w:spacing w:after="60" w:before="140"/>
      </w:pPr>
      <w:r>
        <w:rPr>
          <w:rFonts w:ascii="Arial" w:cs="Arial" w:eastAsia="Arial" w:hAnsi="Arial"/>
          <w:b/>
          <w:bCs/>
          <w:color w:val="12103A"/>
          <w:sz w:val="22"/>
          <w:szCs w:val="22"/>
        </w:rPr>
        <w:t xml:space="preserve">Q5.  What is the key difference between SSE-S3 and SSE-KMS encryption for S3 objects?</w:t>
      </w:r>
    </w:p>
    <w:p>
      <w:pPr>
        <w:spacing w:after="30" w:before="0"/>
        <w:ind w:left="400"/>
      </w:pPr>
      <w:r>
        <w:rPr>
          <w:rFonts w:ascii="Arial" w:cs="Arial" w:eastAsia="Arial" w:hAnsi="Arial"/>
          <w:color w:val="000000"/>
          <w:sz w:val="20"/>
          <w:szCs w:val="20"/>
        </w:rPr>
        <w:t xml:space="preserve">A) SSE-S3 uses AES-128; SSE-KMS uses AES-256</w:t>
      </w:r>
    </w:p>
    <w:p>
      <w:pPr>
        <w:spacing w:after="30" w:before="0"/>
        <w:ind w:left="400"/>
      </w:pPr>
      <w:r>
        <w:rPr>
          <w:rFonts w:ascii="Arial" w:cs="Arial" w:eastAsia="Arial" w:hAnsi="Arial"/>
          <w:color w:val="000000"/>
          <w:sz w:val="20"/>
          <w:szCs w:val="20"/>
        </w:rPr>
        <w:t xml:space="preserve">B) SSE-KMS uses customer-controlled keys with a full audit trail in CloudTrail; SSE-S3 uses AWS-managed keys without per-object key usage logging</w:t>
      </w:r>
    </w:p>
    <w:p>
      <w:pPr>
        <w:spacing w:after="30" w:before="0"/>
        <w:ind w:left="400"/>
      </w:pPr>
      <w:r>
        <w:rPr>
          <w:rFonts w:ascii="Arial" w:cs="Arial" w:eastAsia="Arial" w:hAnsi="Arial"/>
          <w:color w:val="000000"/>
          <w:sz w:val="20"/>
          <w:szCs w:val="20"/>
        </w:rPr>
        <w:t xml:space="preserve">C) SSE-S3 is only available in the AWS Cape Town region</w:t>
      </w:r>
    </w:p>
    <w:p>
      <w:pPr>
        <w:spacing w:after="30" w:before="0"/>
        <w:ind w:left="400"/>
      </w:pPr>
      <w:r>
        <w:rPr>
          <w:rFonts w:ascii="Arial" w:cs="Arial" w:eastAsia="Arial" w:hAnsi="Arial"/>
          <w:color w:val="000000"/>
          <w:sz w:val="20"/>
          <w:szCs w:val="20"/>
        </w:rPr>
        <w:t xml:space="preserve">D) SSE-KMS is free; SSE-S3 costs $0.10 per GB</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2 — SSE-S3 vs SSE-KMS: key control and audit trail difference)</w:t>
      </w:r>
    </w:p>
    <w:p>
      <w:pPr>
        <w:shd w:val="clear" w:fill="FFFFFF"/>
        <w:spacing w:after="60" w:before="140"/>
      </w:pPr>
      <w:r>
        <w:rPr>
          <w:rFonts w:ascii="Arial" w:cs="Arial" w:eastAsia="Arial" w:hAnsi="Arial"/>
          <w:b/>
          <w:bCs/>
          <w:color w:val="12103A"/>
          <w:sz w:val="22"/>
          <w:szCs w:val="22"/>
        </w:rPr>
        <w:t xml:space="preserve">Q6.  An existing RDS MySQL instance was launched 6 months ago without encryption enabled. A POPIA audit now requires all databases to be encrypted at rest. What is the correct approach?</w:t>
      </w:r>
    </w:p>
    <w:p>
      <w:pPr>
        <w:spacing w:after="30" w:before="0"/>
        <w:ind w:left="400"/>
      </w:pPr>
      <w:r>
        <w:rPr>
          <w:rFonts w:ascii="Arial" w:cs="Arial" w:eastAsia="Arial" w:hAnsi="Arial"/>
          <w:color w:val="000000"/>
          <w:sz w:val="20"/>
          <w:szCs w:val="20"/>
        </w:rPr>
        <w:t xml:space="preserve">A) Enable KMS encryption on the existing RDS instance via the Modify setting</w:t>
      </w:r>
    </w:p>
    <w:p>
      <w:pPr>
        <w:spacing w:after="30" w:before="0"/>
        <w:ind w:left="400"/>
      </w:pPr>
      <w:r>
        <w:rPr>
          <w:rFonts w:ascii="Arial" w:cs="Arial" w:eastAsia="Arial" w:hAnsi="Arial"/>
          <w:color w:val="000000"/>
          <w:sz w:val="20"/>
          <w:szCs w:val="20"/>
        </w:rPr>
        <w:t xml:space="preserve">B) RDS encryption can only be enabled at creation — create an encrypted snapshot and restore to a new encrypted instance</w:t>
      </w:r>
    </w:p>
    <w:p>
      <w:pPr>
        <w:spacing w:after="30" w:before="0"/>
        <w:ind w:left="400"/>
      </w:pPr>
      <w:r>
        <w:rPr>
          <w:rFonts w:ascii="Arial" w:cs="Arial" w:eastAsia="Arial" w:hAnsi="Arial"/>
          <w:color w:val="000000"/>
          <w:sz w:val="20"/>
          <w:szCs w:val="20"/>
        </w:rPr>
        <w:t xml:space="preserve">C) Delete and recreate the RDS instance with automatic data migration</w:t>
      </w:r>
    </w:p>
    <w:p>
      <w:pPr>
        <w:spacing w:after="30" w:before="0"/>
        <w:ind w:left="400"/>
      </w:pPr>
      <w:r>
        <w:rPr>
          <w:rFonts w:ascii="Arial" w:cs="Arial" w:eastAsia="Arial" w:hAnsi="Arial"/>
          <w:color w:val="000000"/>
          <w:sz w:val="20"/>
          <w:szCs w:val="20"/>
        </w:rPr>
        <w:t xml:space="preserve">D) Use AWS DataSync to encrypt the existing instance in place</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2 — RDS encryption: can only be enabled at instance creation)</w:t>
      </w:r>
    </w:p>
    <w:p>
      <w:pPr>
        <w:shd w:val="clear" w:fill="F5F4FF"/>
        <w:spacing w:after="60" w:before="140"/>
      </w:pPr>
      <w:r>
        <w:rPr>
          <w:rFonts w:ascii="Arial" w:cs="Arial" w:eastAsia="Arial" w:hAnsi="Arial"/>
          <w:b/>
          <w:bCs/>
          <w:color w:val="12103A"/>
          <w:sz w:val="22"/>
          <w:szCs w:val="22"/>
        </w:rPr>
        <w:t xml:space="preserve">Q7.  What does enabling AWS CloudTrail record in your AWS account?</w:t>
      </w:r>
    </w:p>
    <w:p>
      <w:pPr>
        <w:spacing w:after="30" w:before="0"/>
        <w:ind w:left="400"/>
      </w:pPr>
      <w:r>
        <w:rPr>
          <w:rFonts w:ascii="Arial" w:cs="Arial" w:eastAsia="Arial" w:hAnsi="Arial"/>
          <w:color w:val="000000"/>
          <w:sz w:val="20"/>
          <w:szCs w:val="20"/>
        </w:rPr>
        <w:t xml:space="preserve">A) Network packet payloads travelling between EC2 instances</w:t>
      </w:r>
    </w:p>
    <w:p>
      <w:pPr>
        <w:spacing w:after="30" w:before="0"/>
        <w:ind w:left="400"/>
      </w:pPr>
      <w:r>
        <w:rPr>
          <w:rFonts w:ascii="Arial" w:cs="Arial" w:eastAsia="Arial" w:hAnsi="Arial"/>
          <w:color w:val="000000"/>
          <w:sz w:val="20"/>
          <w:szCs w:val="20"/>
        </w:rPr>
        <w:t xml:space="preserve">B) Every API call made to AWS including who made it, what action, on which resource, when, and from which IP address</w:t>
      </w:r>
    </w:p>
    <w:p>
      <w:pPr>
        <w:spacing w:after="30" w:before="0"/>
        <w:ind w:left="400"/>
      </w:pPr>
      <w:r>
        <w:rPr>
          <w:rFonts w:ascii="Arial" w:cs="Arial" w:eastAsia="Arial" w:hAnsi="Arial"/>
          <w:color w:val="000000"/>
          <w:sz w:val="20"/>
          <w:szCs w:val="20"/>
        </w:rPr>
        <w:t xml:space="preserve">C) Only actions performed via the AWS Management Console</w:t>
      </w:r>
    </w:p>
    <w:p>
      <w:pPr>
        <w:spacing w:after="30" w:before="0"/>
        <w:ind w:left="400"/>
      </w:pPr>
      <w:r>
        <w:rPr>
          <w:rFonts w:ascii="Arial" w:cs="Arial" w:eastAsia="Arial" w:hAnsi="Arial"/>
          <w:color w:val="000000"/>
          <w:sz w:val="20"/>
          <w:szCs w:val="20"/>
        </w:rPr>
        <w:t xml:space="preserve">D) CPU and memory usage metrics for all EC2 instances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2 — CloudTrail: records all API calls with identity, action, resource, time)</w:t>
      </w:r>
    </w:p>
    <w:p>
      <w:pPr>
        <w:shd w:val="clear" w:fill="FFFFFF"/>
        <w:spacing w:after="60" w:before="140"/>
      </w:pPr>
      <w:r>
        <w:rPr>
          <w:rFonts w:ascii="Arial" w:cs="Arial" w:eastAsia="Arial" w:hAnsi="Arial"/>
          <w:b/>
          <w:bCs/>
          <w:color w:val="12103A"/>
          <w:sz w:val="22"/>
          <w:szCs w:val="22"/>
        </w:rPr>
        <w:t xml:space="preserve">Q8.  VPC Flow Logs show a stream of REJECT entries on port 3306 from an unknown external IP address. What does this most likely indicate?</w:t>
      </w:r>
    </w:p>
    <w:p>
      <w:pPr>
        <w:spacing w:after="30" w:before="0"/>
        <w:ind w:left="400"/>
      </w:pPr>
      <w:r>
        <w:rPr>
          <w:rFonts w:ascii="Arial" w:cs="Arial" w:eastAsia="Arial" w:hAnsi="Arial"/>
          <w:color w:val="000000"/>
          <w:sz w:val="20"/>
          <w:szCs w:val="20"/>
        </w:rPr>
        <w:t xml:space="preserve">A) The RDS database is successfully serving queries</w:t>
      </w:r>
    </w:p>
    <w:p>
      <w:pPr>
        <w:spacing w:after="30" w:before="0"/>
        <w:ind w:left="400"/>
      </w:pPr>
      <w:r>
        <w:rPr>
          <w:rFonts w:ascii="Arial" w:cs="Arial" w:eastAsia="Arial" w:hAnsi="Arial"/>
          <w:color w:val="000000"/>
          <w:sz w:val="20"/>
          <w:szCs w:val="20"/>
        </w:rPr>
        <w:t xml:space="preserve">B) The security group is misconfigured and allowing the traffic through</w:t>
      </w:r>
    </w:p>
    <w:p>
      <w:pPr>
        <w:spacing w:after="30" w:before="0"/>
        <w:ind w:left="400"/>
      </w:pPr>
      <w:r>
        <w:rPr>
          <w:rFonts w:ascii="Arial" w:cs="Arial" w:eastAsia="Arial" w:hAnsi="Arial"/>
          <w:color w:val="000000"/>
          <w:sz w:val="20"/>
          <w:szCs w:val="20"/>
        </w:rPr>
        <w:t xml:space="preserve">C) An automated scan or brute-force attempt against the database port that is being correctly blocked</w:t>
      </w:r>
    </w:p>
    <w:p>
      <w:pPr>
        <w:spacing w:after="30" w:before="0"/>
        <w:ind w:left="400"/>
      </w:pPr>
      <w:r>
        <w:rPr>
          <w:rFonts w:ascii="Arial" w:cs="Arial" w:eastAsia="Arial" w:hAnsi="Arial"/>
          <w:color w:val="000000"/>
          <w:sz w:val="20"/>
          <w:szCs w:val="20"/>
        </w:rPr>
        <w:t xml:space="preserve">D) The EC2 instance is making outbound connections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2 — VPC Flow Logs: REJECT entries indicate blocked connection attempts)</w:t>
      </w:r>
    </w:p>
    <w:p>
      <w:pPr>
        <w:shd w:val="clear" w:fill="F5F4FF"/>
        <w:spacing w:after="60" w:before="140"/>
      </w:pPr>
      <w:r>
        <w:rPr>
          <w:rFonts w:ascii="Arial" w:cs="Arial" w:eastAsia="Arial" w:hAnsi="Arial"/>
          <w:b/>
          <w:bCs/>
          <w:color w:val="12103A"/>
          <w:sz w:val="22"/>
          <w:szCs w:val="22"/>
        </w:rPr>
        <w:t xml:space="preserve">Q9.  What makes AWS Security Groups stateful while NACLs are stateless — and why does this matter for security?</w:t>
      </w:r>
    </w:p>
    <w:p>
      <w:pPr>
        <w:spacing w:after="30" w:before="0"/>
        <w:ind w:left="400"/>
      </w:pPr>
      <w:r>
        <w:rPr>
          <w:rFonts w:ascii="Arial" w:cs="Arial" w:eastAsia="Arial" w:hAnsi="Arial"/>
          <w:color w:val="000000"/>
          <w:sz w:val="20"/>
          <w:szCs w:val="20"/>
        </w:rPr>
        <w:t xml:space="preserve">A) Security Groups have more rules than NACLs</w:t>
      </w:r>
    </w:p>
    <w:p>
      <w:pPr>
        <w:spacing w:after="30" w:before="0"/>
        <w:ind w:left="400"/>
      </w:pPr>
      <w:r>
        <w:rPr>
          <w:rFonts w:ascii="Arial" w:cs="Arial" w:eastAsia="Arial" w:hAnsi="Arial"/>
          <w:color w:val="000000"/>
          <w:sz w:val="20"/>
          <w:szCs w:val="20"/>
        </w:rPr>
        <w:t xml:space="preserve">B) A stateful Security Group automatically allows return traffic for established connections; a stateless NACL must have explicit outbound rules for every allowed inbound connection type</w:t>
      </w:r>
    </w:p>
    <w:p>
      <w:pPr>
        <w:spacing w:after="30" w:before="0"/>
        <w:ind w:left="400"/>
      </w:pPr>
      <w:r>
        <w:rPr>
          <w:rFonts w:ascii="Arial" w:cs="Arial" w:eastAsia="Arial" w:hAnsi="Arial"/>
          <w:color w:val="000000"/>
          <w:sz w:val="20"/>
          <w:szCs w:val="20"/>
        </w:rPr>
        <w:t xml:space="preserve">C) NACLs can be applied to EC2 instances; Security Groups apply only to subnets</w:t>
      </w:r>
    </w:p>
    <w:p>
      <w:pPr>
        <w:spacing w:after="30" w:before="0"/>
        <w:ind w:left="400"/>
      </w:pPr>
      <w:r>
        <w:rPr>
          <w:rFonts w:ascii="Arial" w:cs="Arial" w:eastAsia="Arial" w:hAnsi="Arial"/>
          <w:color w:val="000000"/>
          <w:sz w:val="20"/>
          <w:szCs w:val="20"/>
        </w:rPr>
        <w:t xml:space="preserve">D) Security Groups are evaluated before NACLs in the processing order</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2 — Stateful SG vs stateless NACL and implications for rule design)</w:t>
      </w:r>
    </w:p>
    <w:p>
      <w:pPr>
        <w:shd w:val="clear" w:fill="FFFFFF"/>
        <w:spacing w:after="60" w:before="140"/>
      </w:pPr>
      <w:r>
        <w:rPr>
          <w:rFonts w:ascii="Arial" w:cs="Arial" w:eastAsia="Arial" w:hAnsi="Arial"/>
          <w:b/>
          <w:bCs/>
          <w:color w:val="12103A"/>
          <w:sz w:val="22"/>
          <w:szCs w:val="22"/>
        </w:rPr>
        <w:t xml:space="preserve">Q10.  Under POPIA, within how many hours must a South African organisation notify the Information Regulator after discovering a personal information breach?</w:t>
      </w:r>
    </w:p>
    <w:p>
      <w:pPr>
        <w:spacing w:after="30" w:before="0"/>
        <w:ind w:left="400"/>
      </w:pPr>
      <w:r>
        <w:rPr>
          <w:rFonts w:ascii="Arial" w:cs="Arial" w:eastAsia="Arial" w:hAnsi="Arial"/>
          <w:color w:val="000000"/>
          <w:sz w:val="20"/>
          <w:szCs w:val="20"/>
        </w:rPr>
        <w:t xml:space="preserve">A) 24 hours</w:t>
      </w:r>
    </w:p>
    <w:p>
      <w:pPr>
        <w:spacing w:after="30" w:before="0"/>
        <w:ind w:left="400"/>
      </w:pPr>
      <w:r>
        <w:rPr>
          <w:rFonts w:ascii="Arial" w:cs="Arial" w:eastAsia="Arial" w:hAnsi="Arial"/>
          <w:color w:val="000000"/>
          <w:sz w:val="20"/>
          <w:szCs w:val="20"/>
        </w:rPr>
        <w:t xml:space="preserve">B) 48 hours</w:t>
      </w:r>
    </w:p>
    <w:p>
      <w:pPr>
        <w:spacing w:after="30" w:before="0"/>
        <w:ind w:left="400"/>
      </w:pPr>
      <w:r>
        <w:rPr>
          <w:rFonts w:ascii="Arial" w:cs="Arial" w:eastAsia="Arial" w:hAnsi="Arial"/>
          <w:color w:val="000000"/>
          <w:sz w:val="20"/>
          <w:szCs w:val="20"/>
        </w:rPr>
        <w:t xml:space="preserve">C) 72 hours</w:t>
      </w:r>
    </w:p>
    <w:p>
      <w:pPr>
        <w:spacing w:after="30" w:before="0"/>
        <w:ind w:left="400"/>
      </w:pPr>
      <w:r>
        <w:rPr>
          <w:rFonts w:ascii="Arial" w:cs="Arial" w:eastAsia="Arial" w:hAnsi="Arial"/>
          <w:color w:val="000000"/>
          <w:sz w:val="20"/>
          <w:szCs w:val="20"/>
        </w:rPr>
        <w:t xml:space="preserve">D) 7 days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1 — POPIA breach notification: 72-hour requirement)</w:t>
      </w:r>
    </w:p>
    <w:p>
      <w:pPr>
        <w:shd w:val="clear" w:fill="F5F4FF"/>
        <w:spacing w:after="60" w:before="140"/>
      </w:pPr>
      <w:r>
        <w:rPr>
          <w:rFonts w:ascii="Arial" w:cs="Arial" w:eastAsia="Arial" w:hAnsi="Arial"/>
          <w:b/>
          <w:bCs/>
          <w:color w:val="12103A"/>
          <w:sz w:val="22"/>
          <w:szCs w:val="22"/>
        </w:rPr>
        <w:t xml:space="preserve">Q11.  Which AWS service uses machine learning to continuously analyse CloudTrail logs, VPC Flow Logs, and DNS logs to detect threats like compromised credentials and cryptomining?</w:t>
      </w:r>
    </w:p>
    <w:p>
      <w:pPr>
        <w:spacing w:after="30" w:before="0"/>
        <w:ind w:left="400"/>
      </w:pPr>
      <w:r>
        <w:rPr>
          <w:rFonts w:ascii="Arial" w:cs="Arial" w:eastAsia="Arial" w:hAnsi="Arial"/>
          <w:color w:val="000000"/>
          <w:sz w:val="20"/>
          <w:szCs w:val="20"/>
        </w:rPr>
        <w:t xml:space="preserve">A) AWS Config</w:t>
      </w:r>
    </w:p>
    <w:p>
      <w:pPr>
        <w:spacing w:after="30" w:before="0"/>
        <w:ind w:left="400"/>
      </w:pPr>
      <w:r>
        <w:rPr>
          <w:rFonts w:ascii="Arial" w:cs="Arial" w:eastAsia="Arial" w:hAnsi="Arial"/>
          <w:color w:val="000000"/>
          <w:sz w:val="20"/>
          <w:szCs w:val="20"/>
        </w:rPr>
        <w:t xml:space="preserve">B) AWS Security Hub</w:t>
      </w:r>
    </w:p>
    <w:p>
      <w:pPr>
        <w:spacing w:after="30" w:before="0"/>
        <w:ind w:left="400"/>
      </w:pPr>
      <w:r>
        <w:rPr>
          <w:rFonts w:ascii="Arial" w:cs="Arial" w:eastAsia="Arial" w:hAnsi="Arial"/>
          <w:color w:val="000000"/>
          <w:sz w:val="20"/>
          <w:szCs w:val="20"/>
        </w:rPr>
        <w:t xml:space="preserve">C) Amazon GuardDuty</w:t>
      </w:r>
    </w:p>
    <w:p>
      <w:pPr>
        <w:spacing w:after="30" w:before="0"/>
        <w:ind w:left="400"/>
      </w:pPr>
      <w:r>
        <w:rPr>
          <w:rFonts w:ascii="Arial" w:cs="Arial" w:eastAsia="Arial" w:hAnsi="Arial"/>
          <w:color w:val="000000"/>
          <w:sz w:val="20"/>
          <w:szCs w:val="20"/>
        </w:rPr>
        <w:t xml:space="preserve">D) Amazon Inspector</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2 — AWS GuardDuty: ML-based threat detection across log sources)</w:t>
      </w:r>
    </w:p>
    <w:p>
      <w:pPr>
        <w:shd w:val="clear" w:fill="FFFFFF"/>
        <w:spacing w:after="60" w:before="140"/>
      </w:pPr>
      <w:r>
        <w:rPr>
          <w:rFonts w:ascii="Arial" w:cs="Arial" w:eastAsia="Arial" w:hAnsi="Arial"/>
          <w:b/>
          <w:bCs/>
          <w:color w:val="12103A"/>
          <w:sz w:val="22"/>
          <w:szCs w:val="22"/>
        </w:rPr>
        <w:t xml:space="preserve">Q12.  During the Contain phase of cloud incident response, an EC2 instance is suspected of being compromised. What is the recommended FIRST action?</w:t>
      </w:r>
    </w:p>
    <w:p>
      <w:pPr>
        <w:spacing w:after="30" w:before="0"/>
        <w:ind w:left="400"/>
      </w:pPr>
      <w:r>
        <w:rPr>
          <w:rFonts w:ascii="Arial" w:cs="Arial" w:eastAsia="Arial" w:hAnsi="Arial"/>
          <w:color w:val="000000"/>
          <w:sz w:val="20"/>
          <w:szCs w:val="20"/>
        </w:rPr>
        <w:t xml:space="preserve">A) Immediately terminate the instance to stop the attacker</w:t>
      </w:r>
    </w:p>
    <w:p>
      <w:pPr>
        <w:spacing w:after="30" w:before="0"/>
        <w:ind w:left="400"/>
      </w:pPr>
      <w:r>
        <w:rPr>
          <w:rFonts w:ascii="Arial" w:cs="Arial" w:eastAsia="Arial" w:hAnsi="Arial"/>
          <w:color w:val="000000"/>
          <w:sz w:val="20"/>
          <w:szCs w:val="20"/>
        </w:rPr>
        <w:t xml:space="preserve">B) Wait for confirmation before acting to avoid disrupting legitimate users</w:t>
      </w:r>
    </w:p>
    <w:p>
      <w:pPr>
        <w:spacing w:after="30" w:before="0"/>
        <w:ind w:left="400"/>
      </w:pPr>
      <w:r>
        <w:rPr>
          <w:rFonts w:ascii="Arial" w:cs="Arial" w:eastAsia="Arial" w:hAnsi="Arial"/>
          <w:color w:val="000000"/>
          <w:sz w:val="20"/>
          <w:szCs w:val="20"/>
        </w:rPr>
        <w:t xml:space="preserve">C) Replace the instance's security group with a deny-all rule to isolate it, then take an EBS snapshot for forensic preservation</w:t>
      </w:r>
    </w:p>
    <w:p>
      <w:pPr>
        <w:spacing w:after="30" w:before="0"/>
        <w:ind w:left="400"/>
      </w:pPr>
      <w:r>
        <w:rPr>
          <w:rFonts w:ascii="Arial" w:cs="Arial" w:eastAsia="Arial" w:hAnsi="Arial"/>
          <w:color w:val="000000"/>
          <w:sz w:val="20"/>
          <w:szCs w:val="20"/>
        </w:rPr>
        <w:t xml:space="preserve">D) Notify AWS Support and wait for their instructions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3 — IR Phase 3 Contain: isolate with deny-all SG, preserve forensic snapshot)</w:t>
      </w:r>
    </w:p>
    <w:p>
      <w:pPr>
        <w:shd w:val="clear" w:fill="F5F4FF"/>
        <w:spacing w:after="60" w:before="140"/>
      </w:pPr>
      <w:r>
        <w:rPr>
          <w:rFonts w:ascii="Arial" w:cs="Arial" w:eastAsia="Arial" w:hAnsi="Arial"/>
          <w:b/>
          <w:bCs/>
          <w:color w:val="12103A"/>
          <w:sz w:val="22"/>
          <w:szCs w:val="22"/>
        </w:rPr>
        <w:t xml:space="preserve">Q13.  What is the purpose of a blameless post-mortem in the Lessons Learned phase of incident response?</w:t>
      </w:r>
    </w:p>
    <w:p>
      <w:pPr>
        <w:spacing w:after="30" w:before="0"/>
        <w:ind w:left="400"/>
      </w:pPr>
      <w:r>
        <w:rPr>
          <w:rFonts w:ascii="Arial" w:cs="Arial" w:eastAsia="Arial" w:hAnsi="Arial"/>
          <w:color w:val="000000"/>
          <w:sz w:val="20"/>
          <w:szCs w:val="20"/>
        </w:rPr>
        <w:t xml:space="preserve">A) To identify which team member made the error and retrain them</w:t>
      </w:r>
    </w:p>
    <w:p>
      <w:pPr>
        <w:spacing w:after="30" w:before="0"/>
        <w:ind w:left="400"/>
      </w:pPr>
      <w:r>
        <w:rPr>
          <w:rFonts w:ascii="Arial" w:cs="Arial" w:eastAsia="Arial" w:hAnsi="Arial"/>
          <w:color w:val="000000"/>
          <w:sz w:val="20"/>
          <w:szCs w:val="20"/>
        </w:rPr>
        <w:t xml:space="preserve">B) To focus on systemic process and tooling failures rather than individual blame, producing genuine improvements</w:t>
      </w:r>
    </w:p>
    <w:p>
      <w:pPr>
        <w:spacing w:after="30" w:before="0"/>
        <w:ind w:left="400"/>
      </w:pPr>
      <w:r>
        <w:rPr>
          <w:rFonts w:ascii="Arial" w:cs="Arial" w:eastAsia="Arial" w:hAnsi="Arial"/>
          <w:color w:val="000000"/>
          <w:sz w:val="20"/>
          <w:szCs w:val="20"/>
        </w:rPr>
        <w:t xml:space="preserve">C) To provide legal documentation for regulatory submission</w:t>
      </w:r>
    </w:p>
    <w:p>
      <w:pPr>
        <w:spacing w:after="30" w:before="0"/>
        <w:ind w:left="400"/>
      </w:pPr>
      <w:r>
        <w:rPr>
          <w:rFonts w:ascii="Arial" w:cs="Arial" w:eastAsia="Arial" w:hAnsi="Arial"/>
          <w:color w:val="000000"/>
          <w:sz w:val="20"/>
          <w:szCs w:val="20"/>
        </w:rPr>
        <w:t xml:space="preserve">D) To calculate the financial impact for insurance purposes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3 — IR Phase 6: blameless post-mortem for systemic improvement)</w:t>
      </w:r>
    </w:p>
    <w:p>
      <w:pPr>
        <w:shd w:val="clear" w:fill="FFFFFF"/>
        <w:spacing w:after="60" w:before="140"/>
      </w:pPr>
      <w:r>
        <w:rPr>
          <w:rFonts w:ascii="Arial" w:cs="Arial" w:eastAsia="Arial" w:hAnsi="Arial"/>
          <w:b/>
          <w:bCs/>
          <w:color w:val="12103A"/>
          <w:sz w:val="22"/>
          <w:szCs w:val="22"/>
        </w:rPr>
        <w:t xml:space="preserve">Q14.  A GuardDuty alert fires at 2am showing an EC2 instance communicating with a known command-and-control IP address. Using the 6-phase IR lifecycle, which phase is the team currently in?</w:t>
      </w:r>
    </w:p>
    <w:p>
      <w:pPr>
        <w:spacing w:after="30" w:before="0"/>
        <w:ind w:left="400"/>
      </w:pPr>
      <w:r>
        <w:rPr>
          <w:rFonts w:ascii="Arial" w:cs="Arial" w:eastAsia="Arial" w:hAnsi="Arial"/>
          <w:color w:val="000000"/>
          <w:sz w:val="20"/>
          <w:szCs w:val="20"/>
        </w:rPr>
        <w:t xml:space="preserve">A) Prepare</w:t>
      </w:r>
    </w:p>
    <w:p>
      <w:pPr>
        <w:spacing w:after="30" w:before="0"/>
        <w:ind w:left="400"/>
      </w:pPr>
      <w:r>
        <w:rPr>
          <w:rFonts w:ascii="Arial" w:cs="Arial" w:eastAsia="Arial" w:hAnsi="Arial"/>
          <w:color w:val="000000"/>
          <w:sz w:val="20"/>
          <w:szCs w:val="20"/>
        </w:rPr>
        <w:t xml:space="preserve">B) Identify</w:t>
      </w:r>
    </w:p>
    <w:p>
      <w:pPr>
        <w:spacing w:after="30" w:before="0"/>
        <w:ind w:left="400"/>
      </w:pPr>
      <w:r>
        <w:rPr>
          <w:rFonts w:ascii="Arial" w:cs="Arial" w:eastAsia="Arial" w:hAnsi="Arial"/>
          <w:color w:val="000000"/>
          <w:sz w:val="20"/>
          <w:szCs w:val="20"/>
        </w:rPr>
        <w:t xml:space="preserve">C) Contain</w:t>
      </w:r>
    </w:p>
    <w:p>
      <w:pPr>
        <w:spacing w:after="30" w:before="0"/>
        <w:ind w:left="400"/>
      </w:pPr>
      <w:r>
        <w:rPr>
          <w:rFonts w:ascii="Arial" w:cs="Arial" w:eastAsia="Arial" w:hAnsi="Arial"/>
          <w:color w:val="000000"/>
          <w:sz w:val="20"/>
          <w:szCs w:val="20"/>
        </w:rPr>
        <w:t xml:space="preserve">D) Recover</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3 — IR Phase 2: Identify — detecting the incident via GuardDuty alert)</w:t>
      </w:r>
    </w:p>
    <w:p>
      <w:pPr>
        <w:shd w:val="clear" w:fill="F5F4FF"/>
        <w:spacing w:after="60" w:before="140"/>
      </w:pPr>
      <w:r>
        <w:rPr>
          <w:rFonts w:ascii="Arial" w:cs="Arial" w:eastAsia="Arial" w:hAnsi="Arial"/>
          <w:b/>
          <w:bCs/>
          <w:color w:val="12103A"/>
          <w:sz w:val="22"/>
          <w:szCs w:val="22"/>
        </w:rPr>
        <w:t xml:space="preserve">Q15.  Which AWS Well-Architected Security Pillar principle states that security controls should be applied at the network, compute, data, and application layers — not just the perimeter?</w:t>
      </w:r>
    </w:p>
    <w:p>
      <w:pPr>
        <w:spacing w:after="30" w:before="0"/>
        <w:ind w:left="400"/>
      </w:pPr>
      <w:r>
        <w:rPr>
          <w:rFonts w:ascii="Arial" w:cs="Arial" w:eastAsia="Arial" w:hAnsi="Arial"/>
          <w:color w:val="000000"/>
          <w:sz w:val="20"/>
          <w:szCs w:val="20"/>
        </w:rPr>
        <w:t xml:space="preserve">A) Implement a strong identity foundation</w:t>
      </w:r>
    </w:p>
    <w:p>
      <w:pPr>
        <w:spacing w:after="30" w:before="0"/>
        <w:ind w:left="400"/>
      </w:pPr>
      <w:r>
        <w:rPr>
          <w:rFonts w:ascii="Arial" w:cs="Arial" w:eastAsia="Arial" w:hAnsi="Arial"/>
          <w:color w:val="000000"/>
          <w:sz w:val="20"/>
          <w:szCs w:val="20"/>
        </w:rPr>
        <w:t xml:space="preserve">B) Enable traceability</w:t>
      </w:r>
    </w:p>
    <w:p>
      <w:pPr>
        <w:spacing w:after="30" w:before="0"/>
        <w:ind w:left="400"/>
      </w:pPr>
      <w:r>
        <w:rPr>
          <w:rFonts w:ascii="Arial" w:cs="Arial" w:eastAsia="Arial" w:hAnsi="Arial"/>
          <w:color w:val="000000"/>
          <w:sz w:val="20"/>
          <w:szCs w:val="20"/>
        </w:rPr>
        <w:t xml:space="preserve">C) Apply security at all layers</w:t>
      </w:r>
    </w:p>
    <w:p>
      <w:pPr>
        <w:spacing w:after="30" w:before="0"/>
        <w:ind w:left="400"/>
      </w:pPr>
      <w:r>
        <w:rPr>
          <w:rFonts w:ascii="Arial" w:cs="Arial" w:eastAsia="Arial" w:hAnsi="Arial"/>
          <w:color w:val="000000"/>
          <w:sz w:val="20"/>
          <w:szCs w:val="20"/>
        </w:rPr>
        <w:t xml:space="preserve">D) Protect data in transit and at rest</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3 — Well-Architected Security: defence in depth across all layers)</w:t>
      </w:r>
    </w:p>
    <w:p>
      <w:pPr>
        <w:shd w:val="clear" w:fill="FFFFFF"/>
        <w:spacing w:after="60" w:before="140"/>
      </w:pPr>
      <w:r>
        <w:rPr>
          <w:rFonts w:ascii="Arial" w:cs="Arial" w:eastAsia="Arial" w:hAnsi="Arial"/>
          <w:b/>
          <w:bCs/>
          <w:color w:val="12103A"/>
          <w:sz w:val="22"/>
          <w:szCs w:val="22"/>
        </w:rPr>
        <w:t xml:space="preserve">Q16.  An AWS Config rule called restricted-ssh flags a security group as NON_COMPLIANT. What configuration was detected?</w:t>
      </w:r>
    </w:p>
    <w:p>
      <w:pPr>
        <w:spacing w:after="30" w:before="0"/>
        <w:ind w:left="400"/>
      </w:pPr>
      <w:r>
        <w:rPr>
          <w:rFonts w:ascii="Arial" w:cs="Arial" w:eastAsia="Arial" w:hAnsi="Arial"/>
          <w:color w:val="000000"/>
          <w:sz w:val="20"/>
          <w:szCs w:val="20"/>
        </w:rPr>
        <w:t xml:space="preserve">A) SSH is disabled on the EC2 instance</w:t>
      </w:r>
    </w:p>
    <w:p>
      <w:pPr>
        <w:spacing w:after="30" w:before="0"/>
        <w:ind w:left="400"/>
      </w:pPr>
      <w:r>
        <w:rPr>
          <w:rFonts w:ascii="Arial" w:cs="Arial" w:eastAsia="Arial" w:hAnsi="Arial"/>
          <w:color w:val="000000"/>
          <w:sz w:val="20"/>
          <w:szCs w:val="20"/>
        </w:rPr>
        <w:t xml:space="preserve">B) The security group allows SSH inbound from 0.0.0.0/0 (the entire internet)</w:t>
      </w:r>
    </w:p>
    <w:p>
      <w:pPr>
        <w:spacing w:after="30" w:before="0"/>
        <w:ind w:left="400"/>
      </w:pPr>
      <w:r>
        <w:rPr>
          <w:rFonts w:ascii="Arial" w:cs="Arial" w:eastAsia="Arial" w:hAnsi="Arial"/>
          <w:color w:val="000000"/>
          <w:sz w:val="20"/>
          <w:szCs w:val="20"/>
        </w:rPr>
        <w:t xml:space="preserve">C) The security group has no inbound rules</w:t>
      </w:r>
    </w:p>
    <w:p>
      <w:pPr>
        <w:spacing w:after="30" w:before="0"/>
        <w:ind w:left="400"/>
      </w:pPr>
      <w:r>
        <w:rPr>
          <w:rFonts w:ascii="Arial" w:cs="Arial" w:eastAsia="Arial" w:hAnsi="Arial"/>
          <w:color w:val="000000"/>
          <w:sz w:val="20"/>
          <w:szCs w:val="20"/>
        </w:rPr>
        <w:t xml:space="preserve">D) SSH is using a non-standard port</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2 — AWS Config restricted-ssh: flags SG allowing SSH from 0.0.0.0/0)</w:t>
      </w:r>
    </w:p>
    <w:p>
      <w:pPr>
        <w:shd w:val="clear" w:fill="F5F4FF"/>
        <w:spacing w:after="60" w:before="140"/>
      </w:pPr>
      <w:r>
        <w:rPr>
          <w:rFonts w:ascii="Arial" w:cs="Arial" w:eastAsia="Arial" w:hAnsi="Arial"/>
          <w:b/>
          <w:bCs/>
          <w:color w:val="12103A"/>
          <w:sz w:val="22"/>
          <w:szCs w:val="22"/>
        </w:rPr>
        <w:t xml:space="preserve">Q17.  What is the purpose of the AWS Certificate Manager (ACM) in the context of encrypting data in transit?</w:t>
      </w:r>
    </w:p>
    <w:p>
      <w:pPr>
        <w:spacing w:after="30" w:before="0"/>
        <w:ind w:left="400"/>
      </w:pPr>
      <w:r>
        <w:rPr>
          <w:rFonts w:ascii="Arial" w:cs="Arial" w:eastAsia="Arial" w:hAnsi="Arial"/>
          <w:color w:val="000000"/>
          <w:sz w:val="20"/>
          <w:szCs w:val="20"/>
        </w:rPr>
        <w:t xml:space="preserve">A) ACM manages encryption keys for S3 and RDS</w:t>
      </w:r>
    </w:p>
    <w:p>
      <w:pPr>
        <w:spacing w:after="30" w:before="0"/>
        <w:ind w:left="400"/>
      </w:pPr>
      <w:r>
        <w:rPr>
          <w:rFonts w:ascii="Arial" w:cs="Arial" w:eastAsia="Arial" w:hAnsi="Arial"/>
          <w:color w:val="000000"/>
          <w:sz w:val="20"/>
          <w:szCs w:val="20"/>
        </w:rPr>
        <w:t xml:space="preserve">B) ACM provisions and automatically renews free SSL/TLS certificates for use with AWS services like ALBs and CloudFront</w:t>
      </w:r>
    </w:p>
    <w:p>
      <w:pPr>
        <w:spacing w:after="30" w:before="0"/>
        <w:ind w:left="400"/>
      </w:pPr>
      <w:r>
        <w:rPr>
          <w:rFonts w:ascii="Arial" w:cs="Arial" w:eastAsia="Arial" w:hAnsi="Arial"/>
          <w:color w:val="000000"/>
          <w:sz w:val="20"/>
          <w:szCs w:val="20"/>
        </w:rPr>
        <w:t xml:space="preserve">C) ACM provides hardware security modules for FIPS compliance</w:t>
      </w:r>
    </w:p>
    <w:p>
      <w:pPr>
        <w:spacing w:after="30" w:before="0"/>
        <w:ind w:left="400"/>
      </w:pPr>
      <w:r>
        <w:rPr>
          <w:rFonts w:ascii="Arial" w:cs="Arial" w:eastAsia="Arial" w:hAnsi="Arial"/>
          <w:color w:val="000000"/>
          <w:sz w:val="20"/>
          <w:szCs w:val="20"/>
        </w:rPr>
        <w:t xml:space="preserve">D) ACM is used only for client certificate authentication</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2 — ACM: free TLS certificates for AWS services with auto-renewal)</w:t>
      </w:r>
    </w:p>
    <w:p>
      <w:pPr>
        <w:shd w:val="clear" w:fill="FFFFFF"/>
        <w:spacing w:after="60" w:before="140"/>
      </w:pPr>
      <w:r>
        <w:rPr>
          <w:rFonts w:ascii="Arial" w:cs="Arial" w:eastAsia="Arial" w:hAnsi="Arial"/>
          <w:b/>
          <w:bCs/>
          <w:color w:val="12103A"/>
          <w:sz w:val="22"/>
          <w:szCs w:val="22"/>
        </w:rPr>
        <w:t xml:space="preserve">Q18.  A developer wants to perform a security review of their 2-tier application architecture using a structured AWS framework. Which free AWS service guides them through formal security questions and generates improvement recommendations?</w:t>
      </w:r>
    </w:p>
    <w:p>
      <w:pPr>
        <w:spacing w:after="30" w:before="0"/>
        <w:ind w:left="400"/>
      </w:pPr>
      <w:r>
        <w:rPr>
          <w:rFonts w:ascii="Arial" w:cs="Arial" w:eastAsia="Arial" w:hAnsi="Arial"/>
          <w:color w:val="000000"/>
          <w:sz w:val="20"/>
          <w:szCs w:val="20"/>
        </w:rPr>
        <w:t xml:space="preserve">A) AWS Trusted Advisor</w:t>
      </w:r>
    </w:p>
    <w:p>
      <w:pPr>
        <w:spacing w:after="30" w:before="0"/>
        <w:ind w:left="400"/>
      </w:pPr>
      <w:r>
        <w:rPr>
          <w:rFonts w:ascii="Arial" w:cs="Arial" w:eastAsia="Arial" w:hAnsi="Arial"/>
          <w:color w:val="000000"/>
          <w:sz w:val="20"/>
          <w:szCs w:val="20"/>
        </w:rPr>
        <w:t xml:space="preserve">B) Amazon Inspector</w:t>
      </w:r>
    </w:p>
    <w:p>
      <w:pPr>
        <w:spacing w:after="30" w:before="0"/>
        <w:ind w:left="400"/>
      </w:pPr>
      <w:r>
        <w:rPr>
          <w:rFonts w:ascii="Arial" w:cs="Arial" w:eastAsia="Arial" w:hAnsi="Arial"/>
          <w:color w:val="000000"/>
          <w:sz w:val="20"/>
          <w:szCs w:val="20"/>
        </w:rPr>
        <w:t xml:space="preserve">C) AWS Well-Architected Tool</w:t>
      </w:r>
    </w:p>
    <w:p>
      <w:pPr>
        <w:spacing w:after="30" w:before="0"/>
        <w:ind w:left="400"/>
      </w:pPr>
      <w:r>
        <w:rPr>
          <w:rFonts w:ascii="Arial" w:cs="Arial" w:eastAsia="Arial" w:hAnsi="Arial"/>
          <w:color w:val="000000"/>
          <w:sz w:val="20"/>
          <w:szCs w:val="20"/>
        </w:rPr>
        <w:t xml:space="preserve">D) AWS Security Hub</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5280"/>
          <w:sz w:val="18"/>
          <w:szCs w:val="18"/>
        </w:rPr>
        <w:t xml:space="preserve">(Lesson 3 — AWS Well-Architected Tool: free formal architecture security review)</w:t>
      </w:r>
    </w:p>
    <w:p>
      <w:pPr>
        <w:shd w:val="clear" w:fill="F5F4FF"/>
        <w:spacing w:after="60" w:before="140"/>
      </w:pPr>
      <w:r>
        <w:rPr>
          <w:rFonts w:ascii="Arial" w:cs="Arial" w:eastAsia="Arial" w:hAnsi="Arial"/>
          <w:b/>
          <w:bCs/>
          <w:color w:val="12103A"/>
          <w:sz w:val="22"/>
          <w:szCs w:val="22"/>
        </w:rPr>
        <w:t xml:space="preserve">Q19.  Which combination of AWS controls best addresses POPIA Condition 7 (Security safeguards) for a web application storing South African customer financial data?</w:t>
      </w:r>
    </w:p>
    <w:p>
      <w:pPr>
        <w:spacing w:after="30" w:before="0"/>
        <w:ind w:left="400"/>
      </w:pPr>
      <w:r>
        <w:rPr>
          <w:rFonts w:ascii="Arial" w:cs="Arial" w:eastAsia="Arial" w:hAnsi="Arial"/>
          <w:color w:val="000000"/>
          <w:sz w:val="20"/>
          <w:szCs w:val="20"/>
        </w:rPr>
        <w:t xml:space="preserve">A) Password-protecting the EC2 instance with a complex password only</w:t>
      </w:r>
    </w:p>
    <w:p>
      <w:pPr>
        <w:spacing w:after="30" w:before="0"/>
        <w:ind w:left="400"/>
      </w:pPr>
      <w:r>
        <w:rPr>
          <w:rFonts w:ascii="Arial" w:cs="Arial" w:eastAsia="Arial" w:hAnsi="Arial"/>
          <w:color w:val="000000"/>
          <w:sz w:val="20"/>
          <w:szCs w:val="20"/>
        </w:rPr>
        <w:t xml:space="preserve">B) KMS encryption at rest on S3 and RDS, TLS in transit enforced via ACM, IAM least-privilege roles, CloudTrail audit logging, VPC Flow Logs, and deployment in af-south-1</w:t>
      </w:r>
    </w:p>
    <w:p>
      <w:pPr>
        <w:spacing w:after="30" w:before="0"/>
        <w:ind w:left="400"/>
      </w:pPr>
      <w:r>
        <w:rPr>
          <w:rFonts w:ascii="Arial" w:cs="Arial" w:eastAsia="Arial" w:hAnsi="Arial"/>
          <w:color w:val="000000"/>
          <w:sz w:val="20"/>
          <w:szCs w:val="20"/>
        </w:rPr>
        <w:t xml:space="preserve">C) Storing all data in S3 Glacier Deep Archive to prevent access</w:t>
      </w:r>
    </w:p>
    <w:p>
      <w:pPr>
        <w:spacing w:after="30" w:before="0"/>
        <w:ind w:left="400"/>
      </w:pPr>
      <w:r>
        <w:rPr>
          <w:rFonts w:ascii="Arial" w:cs="Arial" w:eastAsia="Arial" w:hAnsi="Arial"/>
          <w:color w:val="000000"/>
          <w:sz w:val="20"/>
          <w:szCs w:val="20"/>
        </w:rPr>
        <w:t xml:space="preserve">D) Using a publicly accessible S3 bucket with ACL restrictions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1/2 — POPIA Condition 7: comprehensive technical security controls)</w:t>
      </w:r>
    </w:p>
    <w:p>
      <w:pPr>
        <w:shd w:val="clear" w:fill="FFFFFF"/>
        <w:spacing w:after="60" w:before="140"/>
      </w:pPr>
      <w:r>
        <w:rPr>
          <w:rFonts w:ascii="Arial" w:cs="Arial" w:eastAsia="Arial" w:hAnsi="Arial"/>
          <w:b/>
          <w:bCs/>
          <w:color w:val="12103A"/>
          <w:sz w:val="22"/>
          <w:szCs w:val="22"/>
        </w:rPr>
        <w:t xml:space="preserve">Q20.  A cloud security engineer runs the AWS Well-Architected Tool review and finds the application scores 0 points on the principle Prepare for security events. What is the most likely reason?</w:t>
      </w:r>
    </w:p>
    <w:p>
      <w:pPr>
        <w:spacing w:after="30" w:before="0"/>
        <w:ind w:left="400"/>
      </w:pPr>
      <w:r>
        <w:rPr>
          <w:rFonts w:ascii="Arial" w:cs="Arial" w:eastAsia="Arial" w:hAnsi="Arial"/>
          <w:color w:val="000000"/>
          <w:sz w:val="20"/>
          <w:szCs w:val="20"/>
        </w:rPr>
        <w:t xml:space="preserve">A) The application has no security groups configured</w:t>
      </w:r>
    </w:p>
    <w:p>
      <w:pPr>
        <w:spacing w:after="30" w:before="0"/>
        <w:ind w:left="400"/>
      </w:pPr>
      <w:r>
        <w:rPr>
          <w:rFonts w:ascii="Arial" w:cs="Arial" w:eastAsia="Arial" w:hAnsi="Arial"/>
          <w:color w:val="000000"/>
          <w:sz w:val="20"/>
          <w:szCs w:val="20"/>
        </w:rPr>
        <w:t xml:space="preserve">B) No IR runbook exists, CloudTrail is not enabled, and no security incident has ever been practised or documented</w:t>
      </w:r>
    </w:p>
    <w:p>
      <w:pPr>
        <w:spacing w:after="30" w:before="0"/>
        <w:ind w:left="400"/>
      </w:pPr>
      <w:r>
        <w:rPr>
          <w:rFonts w:ascii="Arial" w:cs="Arial" w:eastAsia="Arial" w:hAnsi="Arial"/>
          <w:color w:val="000000"/>
          <w:sz w:val="20"/>
          <w:szCs w:val="20"/>
        </w:rPr>
        <w:t xml:space="preserve">C) The application has not been deployed to a second availability zone</w:t>
      </w:r>
    </w:p>
    <w:p>
      <w:pPr>
        <w:spacing w:after="30" w:before="0"/>
        <w:ind w:left="400"/>
      </w:pPr>
      <w:r>
        <w:rPr>
          <w:rFonts w:ascii="Arial" w:cs="Arial" w:eastAsia="Arial" w:hAnsi="Arial"/>
          <w:color w:val="000000"/>
          <w:sz w:val="20"/>
          <w:szCs w:val="20"/>
        </w:rPr>
        <w:t xml:space="preserve">D) The S3 bucket does not have versioning enabled</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5280"/>
          <w:sz w:val="18"/>
          <w:szCs w:val="18"/>
        </w:rPr>
        <w:t xml:space="preserve">(Lesson 3 — Well-Architected Prepare: IR runbook, CloudTrail, and practiced response required)</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C3489" w:sz="4" w:space="4"/>
      </w:pBdr>
      <w:spacing w:after="0" w:before="80"/>
      <w:jc w:val="center"/>
    </w:pPr>
    <w:r>
      <w:rPr>
        <w:rFonts w:ascii="Arial" w:cs="Arial" w:eastAsia="Arial" w:hAnsi="Arial"/>
        <w:color w:val="5A5280"/>
        <w:sz w:val="18"/>
        <w:szCs w:val="18"/>
      </w:rPr>
      <w:t xml:space="preserve">Ginashe Digital Academy  |  Cloud Launchpad  |  Module 5: Cloud Security — Teaching &amp; LMS Materials  |  Page </w:t>
    </w:r>
    <w:r>
      <w:rPr>
        <w:rFonts w:ascii="Arial" w:cs="Arial" w:eastAsia="Arial" w:hAnsi="Arial"/>
        <w:color w:val="5A5280"/>
        <w:sz w:val="18"/>
        <w:szCs w:val="18"/>
      </w:rPr>
      <w:fldChar w:fldCharType="begin"/>
      <w:instrText xml:space="preserve">PAGE</w:instrText>
      <w:fldChar w:fldCharType="separate"/>
      <w:fldChar w:fldCharType="end"/>
    </w:r>
    <w:r>
      <w:rPr>
        <w:rFonts w:ascii="Arial" w:cs="Arial" w:eastAsia="Arial" w:hAnsi="Arial"/>
        <w:color w:val="5A5280"/>
        <w:sz w:val="18"/>
        <w:szCs w:val="18"/>
      </w:rPr>
      <w:t xml:space="preserve"> of </w:t>
    </w:r>
    <w:r>
      <w:rPr>
        <w:rFonts w:ascii="Arial" w:cs="Arial" w:eastAsia="Arial" w:hAnsi="Arial"/>
        <w:color w:val="5A5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2103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210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2026-04-14T15:19:16.308Z</dcterms:created>
  <dcterms:modified xsi:type="dcterms:W3CDTF">2026-04-14T15:19:16.308Z</dcterms:modified>
</cp:coreProperties>
</file>

<file path=docProps/custom.xml><?xml version="1.0" encoding="utf-8"?>
<Properties xmlns="http://schemas.openxmlformats.org/officeDocument/2006/custom-properties" xmlns:vt="http://schemas.openxmlformats.org/officeDocument/2006/docPropsVTypes"/>
</file>