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w:t>
      </w:r>
    </w:p>
    <w:p>
      <w:pPr>
        <w:spacing w:after="300" w:before="0"/>
        <w:jc w:val="left"/>
      </w:pPr>
      <w:r>
        <w:rPr>
          <w:rFonts w:ascii="Arial" w:cs="Arial" w:eastAsia="Arial" w:hAnsi="Arial"/>
          <w:b/>
          <w:bCs/>
          <w:i w:val="false"/>
          <w:iCs w:val="false"/>
          <w:color w:val="1A1A2E"/>
          <w:sz w:val="32"/>
          <w:szCs w:val="32"/>
        </w:rPr>
        <w:t xml:space="preserve">Phases 2 &amp; 3: Course Architecture &amp; Module 1 Lesson Plan</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NQF Level 3 – 4</w:t>
      </w:r>
    </w:p>
    <w:p>
      <w:pPr>
        <w:spacing w:after="60" w:before="0"/>
        <w:jc w:val="left"/>
      </w:pPr>
      <w:r>
        <w:rPr>
          <w:rFonts w:ascii="Arial" w:cs="Arial" w:eastAsia="Arial" w:hAnsi="Arial"/>
          <w:b w:val="false"/>
          <w:bCs w:val="false"/>
          <w:i w:val="false"/>
          <w:iCs w:val="false"/>
          <w:color w:val="666666"/>
          <w:sz w:val="22"/>
          <w:szCs w:val="22"/>
        </w:rPr>
        <w:t xml:space="preserve">120 Contact Hours  ·  12 Weeks</w:t>
      </w:r>
    </w:p>
    <w:p>
      <w:pPr>
        <w:spacing w:after="60" w:before="0"/>
        <w:jc w:val="left"/>
      </w:pPr>
      <w:r>
        <w:rPr>
          <w:rFonts w:ascii="Arial" w:cs="Arial" w:eastAsia="Arial" w:hAnsi="Arial"/>
          <w:b w:val="false"/>
          <w:bCs w:val="false"/>
          <w:i w:val="false"/>
          <w:iCs w:val="false"/>
          <w:color w:val="666666"/>
          <w:sz w:val="22"/>
          <w:szCs w:val="22"/>
        </w:rPr>
        <w:t xml:space="preserve">39 SETA Credits  ·  MICT SETA</w:t>
      </w:r>
    </w:p>
    <w:p>
      <w:pPr>
        <w:spacing w:after="60" w:before="0"/>
        <w:jc w:val="left"/>
      </w:pPr>
      <w:r>
        <w:rPr>
          <w:rFonts w:ascii="Arial" w:cs="Arial" w:eastAsia="Arial" w:hAnsi="Arial"/>
          <w:b w:val="false"/>
          <w:bCs w:val="false"/>
          <w:i w:val="false"/>
          <w:iCs w:val="false"/>
          <w:color w:val="666666"/>
          <w:sz w:val="22"/>
          <w:szCs w:val="22"/>
        </w:rPr>
        <w:t xml:space="preserve">QCTO Accreditation Pathway</w:t>
      </w:r>
    </w:p>
    <w:p>
      <w:pPr>
        <w:spacing w:after="60" w:before="0"/>
        <w:jc w:val="left"/>
      </w:pPr>
      <w:r>
        <w:rPr>
          <w:rFonts w:ascii="Arial" w:cs="Arial" w:eastAsia="Arial" w:hAnsi="Arial"/>
          <w:b w:val="false"/>
          <w:bCs w:val="false"/>
          <w:i w:val="false"/>
          <w:iCs w:val="false"/>
          <w:color w:val="666666"/>
          <w:sz w:val="22"/>
          <w:szCs w:val="22"/>
        </w:rPr>
        <w:t xml:space="preserve">South Africa &amp; Pan-African Edition</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11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2</w:t>
            </w:r>
          </w:p>
          <w:p>
            <w:pPr>
              <w:jc w:val="center"/>
            </w:pPr>
            <w:r>
              <w:rPr>
                <w:rFonts w:ascii="Arial" w:cs="Arial" w:eastAsia="Arial" w:hAnsi="Arial"/>
                <w:color w:val="AAAAAA"/>
                <w:sz w:val="18"/>
                <w:szCs w:val="18"/>
              </w:rPr>
              <w:t xml:space="preserve">PHASE</w:t>
            </w:r>
          </w:p>
        </w:tc>
        <w:tc>
          <w:tcPr>
            <w:tcW w:type="dxa" w:w="8160"/>
            <w:tcBorders>
              <w:top w:val="single" w:color="D6E8F8" w:sz="6"/>
              <w:left w:val="single" w:color="D6E8F8" w:sz="6"/>
              <w:bottom w:val="single" w:color="D6E8F8" w:sz="6"/>
              <w:right w:val="single" w:color="D6E8F8" w:sz="6"/>
            </w:tcBorders>
            <w:shd w:fill="D6E8F8" w:val="clear"/>
            <w:tcMar>
              <w:top w:type="dxa" w:w="160"/>
              <w:left w:type="dxa" w:w="200"/>
              <w:bottom w:type="dxa" w:w="160"/>
              <w:right w:type="dxa" w:w="160"/>
            </w:tcMar>
            <w:vAlign w:val="center"/>
          </w:tcPr>
          <w:p>
            <w:r>
              <w:rPr>
                <w:rFonts w:ascii="Arial" w:cs="Arial" w:eastAsia="Arial" w:hAnsi="Arial"/>
                <w:b/>
                <w:bCs/>
                <w:color w:val="1A1A2E"/>
                <w:sz w:val="34"/>
                <w:szCs w:val="34"/>
              </w:rPr>
              <w:t xml:space="preserve">Cloud Launchpad — Course Architecture</w:t>
            </w:r>
          </w:p>
          <w:p>
            <w:pPr>
              <w:spacing w:after="0" w:before="60"/>
            </w:pPr>
            <w:r>
              <w:rPr>
                <w:rFonts w:ascii="Arial" w:cs="Arial" w:eastAsia="Arial" w:hAnsi="Arial"/>
                <w:i/>
                <w:iCs/>
                <w:color w:val="1A1A2E"/>
                <w:sz w:val="21"/>
                <w:szCs w:val="21"/>
              </w:rPr>
              <w:t xml:space="preserve">Full module structure, learner journey, outcomes &amp; SETA alignment</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2.1 Course Overview</w:t>
      </w:r>
    </w:p>
    <w:p>
      <w:pPr>
        <w:spacing w:after="140" w:before="0"/>
        <w:jc w:val="left"/>
      </w:pPr>
      <w:r>
        <w:rPr>
          <w:rFonts w:ascii="Arial" w:cs="Arial" w:eastAsia="Arial" w:hAnsi="Arial"/>
          <w:b w:val="false"/>
          <w:bCs w:val="false"/>
          <w:i w:val="false"/>
          <w:iCs w:val="false"/>
          <w:color w:val="000000"/>
          <w:sz w:val="22"/>
          <w:szCs w:val="22"/>
        </w:rPr>
        <w:t xml:space="preserve">Cloud Launchpad is the gateway course of the Cloud Computing track at Ginashe Digital Academy. It is designed for learners with no prior technical background — school leavers, career changers, and early-workforce individuals — and equips them with the foundational knowledge and practical skills to pursue entry-level cloud roles or continue to the Associate level of the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Total Hours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NQF Level</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SETA Credits</w:t>
            </w:r>
          </w:p>
        </w:tc>
      </w:tr>
      <w:tr>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2"/>
                <w:szCs w:val="22"/>
              </w:rPr>
              <w:t xml:space="preserve">12 weeks</w:t>
            </w:r>
          </w:p>
        </w:tc>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2"/>
                <w:szCs w:val="22"/>
              </w:rPr>
              <w:t xml:space="preserve">120 contact hours</w:t>
            </w:r>
          </w:p>
        </w:tc>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2"/>
                <w:szCs w:val="22"/>
              </w:rPr>
              <w:t xml:space="preserve">NQF L3 – L4</w:t>
            </w:r>
          </w:p>
        </w:tc>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2"/>
                <w:szCs w:val="22"/>
              </w:rPr>
              <w:t xml:space="preserve">39 credits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2.2 Target Learner Profile</w:t>
      </w:r>
    </w:p>
    <w:p>
      <w:pPr>
        <w:pStyle w:val="ListParagraph"/>
        <w:numPr>
          <w:ilvl w:val="0"/>
          <w:numId w:val="2"/>
        </w:numPr>
        <w:spacing w:after="60" w:before="0"/>
      </w:pPr>
      <w:r>
        <w:rPr>
          <w:rFonts w:ascii="Arial" w:cs="Arial" w:eastAsia="Arial" w:hAnsi="Arial"/>
          <w:color w:val="000000"/>
          <w:sz w:val="22"/>
          <w:szCs w:val="22"/>
        </w:rPr>
        <w:t xml:space="preserve">School leavers (Grade 12 / Matric) with basic computer literacy</w:t>
      </w:r>
    </w:p>
    <w:p>
      <w:pPr>
        <w:pStyle w:val="ListParagraph"/>
        <w:numPr>
          <w:ilvl w:val="0"/>
          <w:numId w:val="2"/>
        </w:numPr>
        <w:spacing w:after="60" w:before="0"/>
      </w:pPr>
      <w:r>
        <w:rPr>
          <w:rFonts w:ascii="Arial" w:cs="Arial" w:eastAsia="Arial" w:hAnsi="Arial"/>
          <w:color w:val="000000"/>
          <w:sz w:val="22"/>
          <w:szCs w:val="22"/>
        </w:rPr>
        <w:t xml:space="preserve">Unemployed youth seeking entry into the ICT sector</w:t>
      </w:r>
    </w:p>
    <w:p>
      <w:pPr>
        <w:pStyle w:val="ListParagraph"/>
        <w:numPr>
          <w:ilvl w:val="0"/>
          <w:numId w:val="2"/>
        </w:numPr>
        <w:spacing w:after="60" w:before="0"/>
      </w:pPr>
      <w:r>
        <w:rPr>
          <w:rFonts w:ascii="Arial" w:cs="Arial" w:eastAsia="Arial" w:hAnsi="Arial"/>
          <w:color w:val="000000"/>
          <w:sz w:val="22"/>
          <w:szCs w:val="22"/>
        </w:rPr>
        <w:t xml:space="preserve">Working adults in non-technical roles seeking a career change</w:t>
      </w:r>
    </w:p>
    <w:p>
      <w:pPr>
        <w:pStyle w:val="ListParagraph"/>
        <w:numPr>
          <w:ilvl w:val="0"/>
          <w:numId w:val="2"/>
        </w:numPr>
        <w:spacing w:after="60" w:before="0"/>
      </w:pPr>
      <w:r>
        <w:rPr>
          <w:rFonts w:ascii="Arial" w:cs="Arial" w:eastAsia="Arial" w:hAnsi="Arial"/>
          <w:color w:val="000000"/>
          <w:sz w:val="22"/>
          <w:szCs w:val="22"/>
        </w:rPr>
        <w:t xml:space="preserve">Government-sponsored learners under SETA learnerships</w:t>
      </w:r>
    </w:p>
    <w:p>
      <w:pPr>
        <w:pStyle w:val="ListParagraph"/>
        <w:numPr>
          <w:ilvl w:val="0"/>
          <w:numId w:val="2"/>
        </w:numPr>
        <w:spacing w:after="60" w:before="0"/>
      </w:pPr>
      <w:r>
        <w:rPr>
          <w:rFonts w:ascii="Arial" w:cs="Arial" w:eastAsia="Arial" w:hAnsi="Arial"/>
          <w:color w:val="000000"/>
          <w:sz w:val="22"/>
          <w:szCs w:val="22"/>
        </w:rPr>
        <w:t xml:space="preserve">SMMEs staff requiring foundational cloud awareness</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2.3 Entry Requirements</w:t>
      </w:r>
    </w:p>
    <w:p>
      <w:pPr>
        <w:pStyle w:val="ListParagraph"/>
        <w:numPr>
          <w:ilvl w:val="0"/>
          <w:numId w:val="2"/>
        </w:numPr>
        <w:spacing w:after="60" w:before="0"/>
      </w:pPr>
      <w:r>
        <w:rPr>
          <w:rFonts w:ascii="Arial" w:cs="Arial" w:eastAsia="Arial" w:hAnsi="Arial"/>
          <w:color w:val="000000"/>
          <w:sz w:val="22"/>
          <w:szCs w:val="22"/>
        </w:rPr>
        <w:t xml:space="preserve">Grade 10 literacy and numeracy (Grade 12 preferred but not required)</w:t>
      </w:r>
    </w:p>
    <w:p>
      <w:pPr>
        <w:pStyle w:val="ListParagraph"/>
        <w:numPr>
          <w:ilvl w:val="0"/>
          <w:numId w:val="2"/>
        </w:numPr>
        <w:spacing w:after="60" w:before="0"/>
      </w:pPr>
      <w:r>
        <w:rPr>
          <w:rFonts w:ascii="Arial" w:cs="Arial" w:eastAsia="Arial" w:hAnsi="Arial"/>
          <w:color w:val="000000"/>
          <w:sz w:val="22"/>
          <w:szCs w:val="22"/>
        </w:rPr>
        <w:t xml:space="preserve">Basic computer literacy — able to use email, a browser, and a keyboard</w:t>
      </w:r>
    </w:p>
    <w:p>
      <w:pPr>
        <w:pStyle w:val="ListParagraph"/>
        <w:numPr>
          <w:ilvl w:val="0"/>
          <w:numId w:val="2"/>
        </w:numPr>
        <w:spacing w:after="60" w:before="0"/>
      </w:pPr>
      <w:r>
        <w:rPr>
          <w:rFonts w:ascii="Arial" w:cs="Arial" w:eastAsia="Arial" w:hAnsi="Arial"/>
          <w:color w:val="000000"/>
          <w:sz w:val="22"/>
          <w:szCs w:val="22"/>
        </w:rPr>
        <w:t xml:space="preserve">Internet access for self-study and lab work (data stipend available for qualifying learners)</w:t>
      </w:r>
    </w:p>
    <w:p>
      <w:pPr>
        <w:pStyle w:val="ListParagraph"/>
        <w:numPr>
          <w:ilvl w:val="0"/>
          <w:numId w:val="2"/>
        </w:numPr>
        <w:spacing w:after="60" w:before="0"/>
      </w:pPr>
      <w:r>
        <w:rPr>
          <w:rFonts w:ascii="Arial" w:cs="Arial" w:eastAsia="Arial" w:hAnsi="Arial"/>
          <w:color w:val="000000"/>
          <w:sz w:val="22"/>
          <w:szCs w:val="22"/>
        </w:rPr>
        <w:t xml:space="preserve">No prior IT or programming knowledge required</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2.4 The 12-Week Learner Journey</w:t>
      </w:r>
    </w:p>
    <w:p>
      <w:pPr>
        <w:spacing w:after="120" w:before="0"/>
        <w:jc w:val="left"/>
      </w:pPr>
      <w:r>
        <w:rPr>
          <w:rFonts w:ascii="Arial" w:cs="Arial" w:eastAsia="Arial" w:hAnsi="Arial"/>
          <w:b w:val="false"/>
          <w:bCs w:val="false"/>
          <w:i w:val="false"/>
          <w:iCs w:val="false"/>
          <w:color w:val="000000"/>
          <w:sz w:val="22"/>
          <w:szCs w:val="22"/>
        </w:rPr>
        <w:t xml:space="preserve">Learners progress through six modules in sequence. Each module builds on the previous, creating a logical stack from conceptual understanding through to a live cloud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80"/>
        <w:gridCol w:w="1040"/>
        <w:gridCol w:w="1040"/>
        <w:gridCol w:w="5580"/>
      </w:tblGrid>
      <w:tr>
        <w:trPr>
          <w:tblHeader/>
        </w:trPr>
        <w:tc>
          <w:tcPr>
            <w:tcW w:type="dxa" w:w="52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Week</w:t>
            </w:r>
          </w:p>
        </w:tc>
        <w:tc>
          <w:tcPr>
            <w:tcW w:type="dxa" w:w="118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Module</w:t>
            </w:r>
          </w:p>
        </w:tc>
        <w:tc>
          <w:tcPr>
            <w:tcW w:type="dxa" w:w="104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Hours</w:t>
            </w:r>
          </w:p>
        </w:tc>
        <w:tc>
          <w:tcPr>
            <w:tcW w:type="dxa" w:w="104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NQF</w:t>
            </w:r>
          </w:p>
        </w:tc>
        <w:tc>
          <w:tcPr>
            <w:tcW w:type="dxa" w:w="558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Content Focus</w:t>
            </w:r>
          </w:p>
        </w:tc>
      </w:tr>
      <w:tr>
        <w:tc>
          <w:tcPr>
            <w:tcW w:type="dxa" w:w="52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A1A2E"/>
                <w:sz w:val="20"/>
                <w:szCs w:val="20"/>
              </w:rPr>
              <w:t xml:space="preserve">1–2</w:t>
            </w:r>
          </w:p>
        </w:tc>
        <w:tc>
          <w:tcPr>
            <w:tcW w:type="dxa" w:w="118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20"/>
                <w:szCs w:val="20"/>
              </w:rPr>
              <w:t xml:space="preserve">Module 1</w:t>
            </w:r>
          </w:p>
        </w:tc>
        <w:tc>
          <w:tcPr>
            <w:tcW w:type="dxa" w:w="104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color w:val="666666"/>
                <w:sz w:val="20"/>
                <w:szCs w:val="20"/>
              </w:rPr>
              <w:t xml:space="preserve">20 hrs</w:t>
            </w:r>
          </w:p>
        </w:tc>
        <w:tc>
          <w:tcPr>
            <w:tcW w:type="dxa" w:w="104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color w:val="666666"/>
                <w:sz w:val="20"/>
                <w:szCs w:val="20"/>
              </w:rPr>
              <w:t xml:space="preserve">L3</w:t>
            </w:r>
          </w:p>
        </w:tc>
        <w:tc>
          <w:tcPr>
            <w:tcW w:type="dxa" w:w="5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20"/>
                <w:szCs w:val="20"/>
              </w:rPr>
              <w:t xml:space="preserve">Digital &amp; Cloud Foundations — IaaS/PaaS/SaaS, deployment models, major providers, cloud economics, career pathways</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20"/>
                <w:szCs w:val="20"/>
              </w:rPr>
              <w:t xml:space="preserve">3–4</w:t>
            </w:r>
          </w:p>
        </w:tc>
        <w:tc>
          <w:tcPr>
            <w:tcW w:type="dxa" w:w="11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20"/>
                <w:szCs w:val="20"/>
              </w:rPr>
              <w:t xml:space="preserve">Module 2</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20"/>
                <w:szCs w:val="20"/>
              </w:rPr>
              <w:t xml:space="preserve">20 hrs</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20"/>
                <w:szCs w:val="20"/>
              </w:rPr>
              <w:t xml:space="preserve">L3–L4</w:t>
            </w:r>
          </w:p>
        </w:tc>
        <w:tc>
          <w:tcPr>
            <w:tcW w:type="dxa" w:w="5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Linux Essentials — file system, shell, permissions, package management, Bash scripting</w:t>
            </w:r>
          </w:p>
        </w:tc>
      </w:tr>
      <w:tr>
        <w:tc>
          <w:tcPr>
            <w:tcW w:type="dxa" w:w="52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A1A2E"/>
                <w:sz w:val="20"/>
                <w:szCs w:val="20"/>
              </w:rPr>
              <w:t xml:space="preserve">5–6</w:t>
            </w:r>
          </w:p>
        </w:tc>
        <w:tc>
          <w:tcPr>
            <w:tcW w:type="dxa" w:w="118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20"/>
                <w:szCs w:val="20"/>
              </w:rPr>
              <w:t xml:space="preserve">Module 3</w:t>
            </w:r>
          </w:p>
        </w:tc>
        <w:tc>
          <w:tcPr>
            <w:tcW w:type="dxa" w:w="104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color w:val="666666"/>
                <w:sz w:val="20"/>
                <w:szCs w:val="20"/>
              </w:rPr>
              <w:t xml:space="preserve">20 hrs</w:t>
            </w:r>
          </w:p>
        </w:tc>
        <w:tc>
          <w:tcPr>
            <w:tcW w:type="dxa" w:w="104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color w:val="666666"/>
                <w:sz w:val="20"/>
                <w:szCs w:val="20"/>
              </w:rPr>
              <w:t xml:space="preserve">L4</w:t>
            </w:r>
          </w:p>
        </w:tc>
        <w:tc>
          <w:tcPr>
            <w:tcW w:type="dxa" w:w="5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20"/>
                <w:szCs w:val="20"/>
              </w:rPr>
              <w:t xml:space="preserve">Networking Fundamentals — OSI/TCP-IP, IP addressing, DNS, firewalls, VPN, cloud VPC concepts</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20"/>
                <w:szCs w:val="20"/>
              </w:rPr>
              <w:t xml:space="preserve">7–8</w:t>
            </w:r>
          </w:p>
        </w:tc>
        <w:tc>
          <w:tcPr>
            <w:tcW w:type="dxa" w:w="11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20"/>
                <w:szCs w:val="20"/>
              </w:rPr>
              <w:t xml:space="preserve">Module 4</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20"/>
                <w:szCs w:val="20"/>
              </w:rPr>
              <w:t xml:space="preserve">25 hrs</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20"/>
                <w:szCs w:val="20"/>
              </w:rPr>
              <w:t xml:space="preserve">L4</w:t>
            </w:r>
          </w:p>
        </w:tc>
        <w:tc>
          <w:tcPr>
            <w:tcW w:type="dxa" w:w="5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 Infrastructure — compute, storage, databases, IAM, billing, first workload deployment</w:t>
            </w:r>
          </w:p>
        </w:tc>
      </w:tr>
      <w:tr>
        <w:tc>
          <w:tcPr>
            <w:tcW w:type="dxa" w:w="52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A1A2E"/>
                <w:sz w:val="20"/>
                <w:szCs w:val="20"/>
              </w:rPr>
              <w:t xml:space="preserve">9–10</w:t>
            </w:r>
          </w:p>
        </w:tc>
        <w:tc>
          <w:tcPr>
            <w:tcW w:type="dxa" w:w="118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20"/>
                <w:szCs w:val="20"/>
              </w:rPr>
              <w:t xml:space="preserve">Module 5</w:t>
            </w:r>
          </w:p>
        </w:tc>
        <w:tc>
          <w:tcPr>
            <w:tcW w:type="dxa" w:w="104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color w:val="666666"/>
                <w:sz w:val="20"/>
                <w:szCs w:val="20"/>
              </w:rPr>
              <w:t xml:space="preserve">15 hrs</w:t>
            </w:r>
          </w:p>
        </w:tc>
        <w:tc>
          <w:tcPr>
            <w:tcW w:type="dxa" w:w="104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color w:val="666666"/>
                <w:sz w:val="20"/>
                <w:szCs w:val="20"/>
              </w:rPr>
              <w:t xml:space="preserve">L4</w:t>
            </w:r>
          </w:p>
        </w:tc>
        <w:tc>
          <w:tcPr>
            <w:tcW w:type="dxa" w:w="5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20"/>
                <w:szCs w:val="20"/>
              </w:rPr>
              <w:t xml:space="preserve">Cloud Security — shared responsibility, encryption, POPIA compliance, network security</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20"/>
                <w:szCs w:val="20"/>
              </w:rPr>
              <w:t xml:space="preserve">11–12</w:t>
            </w:r>
          </w:p>
        </w:tc>
        <w:tc>
          <w:tcPr>
            <w:tcW w:type="dxa" w:w="11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20"/>
                <w:szCs w:val="20"/>
              </w:rPr>
              <w:t xml:space="preserve">Module 6</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20"/>
                <w:szCs w:val="20"/>
              </w:rPr>
              <w:t xml:space="preserve">20 hrs</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20"/>
                <w:szCs w:val="20"/>
              </w:rPr>
              <w:t xml:space="preserve">L4</w:t>
            </w:r>
          </w:p>
        </w:tc>
        <w:tc>
          <w:tcPr>
            <w:tcW w:type="dxa" w:w="5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Capstone Project — SA SME brief, architecture design, deploy, present, portfolio of evidence</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2.5 Course-Level Learning Outcomes</w:t>
      </w:r>
    </w:p>
    <w:p>
      <w:pPr>
        <w:spacing w:after="100" w:before="0"/>
        <w:jc w:val="left"/>
      </w:pPr>
      <w:r>
        <w:rPr>
          <w:rFonts w:ascii="Arial" w:cs="Arial" w:eastAsia="Arial" w:hAnsi="Arial"/>
          <w:b w:val="false"/>
          <w:bCs w:val="false"/>
          <w:i w:val="false"/>
          <w:iCs w:val="false"/>
          <w:color w:val="000000"/>
          <w:sz w:val="22"/>
          <w:szCs w:val="22"/>
        </w:rPr>
        <w:t xml:space="preserve">On successful completion of Cloud Launchpad, learners will be able to:</w:t>
      </w:r>
    </w:p>
    <w:p>
      <w:pPr>
        <w:pStyle w:val="ListParagraph"/>
        <w:numPr>
          <w:ilvl w:val="0"/>
          <w:numId w:val="2"/>
        </w:numPr>
        <w:spacing w:after="60" w:before="0"/>
      </w:pPr>
      <w:r>
        <w:rPr>
          <w:rFonts w:ascii="Arial" w:cs="Arial" w:eastAsia="Arial" w:hAnsi="Arial"/>
          <w:color w:val="000000"/>
          <w:sz w:val="22"/>
          <w:szCs w:val="22"/>
        </w:rPr>
        <w:t xml:space="preserve">Explain cloud computing concepts, service models, and deployment types</w:t>
      </w:r>
    </w:p>
    <w:p>
      <w:pPr>
        <w:pStyle w:val="ListParagraph"/>
        <w:numPr>
          <w:ilvl w:val="0"/>
          <w:numId w:val="2"/>
        </w:numPr>
        <w:spacing w:after="60" w:before="0"/>
      </w:pPr>
      <w:r>
        <w:rPr>
          <w:rFonts w:ascii="Arial" w:cs="Arial" w:eastAsia="Arial" w:hAnsi="Arial"/>
          <w:color w:val="000000"/>
          <w:sz w:val="22"/>
          <w:szCs w:val="22"/>
        </w:rPr>
        <w:t xml:space="preserve">Administer a Linux server using the command line interface</w:t>
      </w:r>
    </w:p>
    <w:p>
      <w:pPr>
        <w:pStyle w:val="ListParagraph"/>
        <w:numPr>
          <w:ilvl w:val="0"/>
          <w:numId w:val="2"/>
        </w:numPr>
        <w:spacing w:after="60" w:before="0"/>
      </w:pPr>
      <w:r>
        <w:rPr>
          <w:rFonts w:ascii="Arial" w:cs="Arial" w:eastAsia="Arial" w:hAnsi="Arial"/>
          <w:color w:val="000000"/>
          <w:sz w:val="22"/>
          <w:szCs w:val="22"/>
        </w:rPr>
        <w:t xml:space="preserve">Configure basic IP networks, DNS, and cloud virtual private networks</w:t>
      </w:r>
    </w:p>
    <w:p>
      <w:pPr>
        <w:pStyle w:val="ListParagraph"/>
        <w:numPr>
          <w:ilvl w:val="0"/>
          <w:numId w:val="2"/>
        </w:numPr>
        <w:spacing w:after="60" w:before="0"/>
      </w:pPr>
      <w:r>
        <w:rPr>
          <w:rFonts w:ascii="Arial" w:cs="Arial" w:eastAsia="Arial" w:hAnsi="Arial"/>
          <w:color w:val="000000"/>
          <w:sz w:val="22"/>
          <w:szCs w:val="22"/>
        </w:rPr>
        <w:t xml:space="preserve">Deploy a functional workload on AWS or Azure using both the console and CLI</w:t>
      </w:r>
    </w:p>
    <w:p>
      <w:pPr>
        <w:pStyle w:val="ListParagraph"/>
        <w:numPr>
          <w:ilvl w:val="0"/>
          <w:numId w:val="2"/>
        </w:numPr>
        <w:spacing w:after="60" w:before="0"/>
      </w:pPr>
      <w:r>
        <w:rPr>
          <w:rFonts w:ascii="Arial" w:cs="Arial" w:eastAsia="Arial" w:hAnsi="Arial"/>
          <w:color w:val="000000"/>
          <w:sz w:val="22"/>
          <w:szCs w:val="22"/>
        </w:rPr>
        <w:t xml:space="preserve">Apply the shared responsibility model to secure a basic cloud environment</w:t>
      </w:r>
    </w:p>
    <w:p>
      <w:pPr>
        <w:pStyle w:val="ListParagraph"/>
        <w:numPr>
          <w:ilvl w:val="0"/>
          <w:numId w:val="2"/>
        </w:numPr>
        <w:spacing w:after="60" w:before="0"/>
      </w:pPr>
      <w:r>
        <w:rPr>
          <w:rFonts w:ascii="Arial" w:cs="Arial" w:eastAsia="Arial" w:hAnsi="Arial"/>
          <w:color w:val="000000"/>
          <w:sz w:val="22"/>
          <w:szCs w:val="22"/>
        </w:rPr>
        <w:t xml:space="preserve">Demonstrate POPIA awareness in the context of cloud data handling</w:t>
      </w:r>
    </w:p>
    <w:p>
      <w:pPr>
        <w:pStyle w:val="ListParagraph"/>
        <w:numPr>
          <w:ilvl w:val="0"/>
          <w:numId w:val="2"/>
        </w:numPr>
        <w:spacing w:after="60" w:before="0"/>
      </w:pPr>
      <w:r>
        <w:rPr>
          <w:rFonts w:ascii="Arial" w:cs="Arial" w:eastAsia="Arial" w:hAnsi="Arial"/>
          <w:color w:val="000000"/>
          <w:sz w:val="22"/>
          <w:szCs w:val="22"/>
        </w:rPr>
        <w:t xml:space="preserve">Estimate and interpret a basic cloud cost forecast</w:t>
      </w:r>
    </w:p>
    <w:p>
      <w:pPr>
        <w:pStyle w:val="ListParagraph"/>
        <w:numPr>
          <w:ilvl w:val="0"/>
          <w:numId w:val="2"/>
        </w:numPr>
        <w:spacing w:after="60" w:before="0"/>
      </w:pPr>
      <w:r>
        <w:rPr>
          <w:rFonts w:ascii="Arial" w:cs="Arial" w:eastAsia="Arial" w:hAnsi="Arial"/>
          <w:color w:val="000000"/>
          <w:sz w:val="22"/>
          <w:szCs w:val="22"/>
        </w:rPr>
        <w:t xml:space="preserve">Present a cloud solution architecture to a mixed technical and non-technical audience</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2.6 Assessment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Summative breakdown</w:t>
            </w:r>
          </w:p>
          <w:p>
            <w:pPr>
              <w:pStyle w:val="ListParagraph"/>
              <w:numPr>
                <w:ilvl w:val="0"/>
                <w:numId w:val="2"/>
              </w:numPr>
              <w:spacing w:after="50" w:before="0"/>
            </w:pPr>
            <w:r>
              <w:rPr>
                <w:rFonts w:ascii="Arial" w:cs="Arial" w:eastAsia="Arial" w:hAnsi="Arial"/>
                <w:color w:val="666666"/>
                <w:sz w:val="20"/>
                <w:szCs w:val="20"/>
              </w:rPr>
              <w:t xml:space="preserve">Formative module quizzes — 20%</w:t>
            </w:r>
          </w:p>
          <w:p>
            <w:pPr>
              <w:pStyle w:val="ListParagraph"/>
              <w:numPr>
                <w:ilvl w:val="0"/>
                <w:numId w:val="2"/>
              </w:numPr>
              <w:spacing w:after="50" w:before="0"/>
            </w:pPr>
            <w:r>
              <w:rPr>
                <w:rFonts w:ascii="Arial" w:cs="Arial" w:eastAsia="Arial" w:hAnsi="Arial"/>
                <w:color w:val="666666"/>
                <w:sz w:val="20"/>
                <w:szCs w:val="20"/>
              </w:rPr>
              <w:t xml:space="preserve">Practical lab submissions — 30%</w:t>
            </w:r>
          </w:p>
          <w:p>
            <w:pPr>
              <w:pStyle w:val="ListParagraph"/>
              <w:numPr>
                <w:ilvl w:val="0"/>
                <w:numId w:val="2"/>
              </w:numPr>
              <w:spacing w:after="50" w:before="0"/>
            </w:pPr>
            <w:r>
              <w:rPr>
                <w:rFonts w:ascii="Arial" w:cs="Arial" w:eastAsia="Arial" w:hAnsi="Arial"/>
                <w:color w:val="666666"/>
                <w:sz w:val="20"/>
                <w:szCs w:val="20"/>
              </w:rPr>
              <w:t xml:space="preserve">Mid-point checkpoint (Modules 2+3) — 10%</w:t>
            </w:r>
          </w:p>
          <w:p>
            <w:pPr>
              <w:pStyle w:val="ListParagraph"/>
              <w:numPr>
                <w:ilvl w:val="0"/>
                <w:numId w:val="2"/>
              </w:numPr>
              <w:spacing w:after="50" w:before="0"/>
            </w:pPr>
            <w:r>
              <w:rPr>
                <w:rFonts w:ascii="Arial" w:cs="Arial" w:eastAsia="Arial" w:hAnsi="Arial"/>
                <w:color w:val="666666"/>
                <w:sz w:val="20"/>
                <w:szCs w:val="20"/>
              </w:rPr>
              <w:t xml:space="preserve">Capstone project: design, deploy, defend — 30%</w:t>
            </w:r>
          </w:p>
          <w:p>
            <w:pPr>
              <w:pStyle w:val="ListParagraph"/>
              <w:numPr>
                <w:ilvl w:val="0"/>
                <w:numId w:val="2"/>
              </w:numPr>
              <w:spacing w:after="50" w:before="0"/>
            </w:pPr>
            <w:r>
              <w:rPr>
                <w:rFonts w:ascii="Arial" w:cs="Arial" w:eastAsia="Arial" w:hAnsi="Arial"/>
                <w:color w:val="666666"/>
                <w:sz w:val="20"/>
                <w:szCs w:val="20"/>
              </w:rPr>
              <w:t xml:space="preserve">Portfolio of Evidence (PoE) across all modules — 10%</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FFBF0"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Pass requirements</w:t>
            </w:r>
          </w:p>
          <w:p>
            <w:pPr>
              <w:pStyle w:val="ListParagraph"/>
              <w:numPr>
                <w:ilvl w:val="0"/>
                <w:numId w:val="2"/>
              </w:numPr>
              <w:spacing w:after="50" w:before="0"/>
            </w:pPr>
            <w:r>
              <w:rPr>
                <w:rFonts w:ascii="Arial" w:cs="Arial" w:eastAsia="Arial" w:hAnsi="Arial"/>
                <w:color w:val="666666"/>
                <w:sz w:val="20"/>
                <w:szCs w:val="20"/>
              </w:rPr>
              <w:t xml:space="preserve">Overall pass mark: 70%</w:t>
            </w:r>
          </w:p>
          <w:p>
            <w:pPr>
              <w:pStyle w:val="ListParagraph"/>
              <w:numPr>
                <w:ilvl w:val="0"/>
                <w:numId w:val="2"/>
              </w:numPr>
              <w:spacing w:after="50" w:before="0"/>
            </w:pPr>
            <w:r>
              <w:rPr>
                <w:rFonts w:ascii="Arial" w:cs="Arial" w:eastAsia="Arial" w:hAnsi="Arial"/>
                <w:color w:val="666666"/>
                <w:sz w:val="20"/>
                <w:szCs w:val="20"/>
              </w:rPr>
              <w:t xml:space="preserve">Minimum 60% per individual assessment component</w:t>
            </w:r>
          </w:p>
          <w:p>
            <w:pPr>
              <w:pStyle w:val="ListParagraph"/>
              <w:numPr>
                <w:ilvl w:val="0"/>
                <w:numId w:val="2"/>
              </w:numPr>
              <w:spacing w:after="50" w:before="0"/>
            </w:pPr>
            <w:r>
              <w:rPr>
                <w:rFonts w:ascii="Arial" w:cs="Arial" w:eastAsia="Arial" w:hAnsi="Arial"/>
                <w:color w:val="666666"/>
                <w:sz w:val="20"/>
                <w:szCs w:val="20"/>
              </w:rPr>
              <w:t xml:space="preserve">One supplementary re-assessment per component allowed</w:t>
            </w:r>
          </w:p>
          <w:p>
            <w:pPr>
              <w:pStyle w:val="ListParagraph"/>
              <w:numPr>
                <w:ilvl w:val="0"/>
                <w:numId w:val="2"/>
              </w:numPr>
              <w:spacing w:after="50" w:before="0"/>
            </w:pPr>
            <w:r>
              <w:rPr>
                <w:rFonts w:ascii="Arial" w:cs="Arial" w:eastAsia="Arial" w:hAnsi="Arial"/>
                <w:color w:val="666666"/>
                <w:sz w:val="20"/>
                <w:szCs w:val="20"/>
              </w:rPr>
              <w:t xml:space="preserve">Learners below 60% on PoE must resubmit before certificate is issued</w:t>
            </w:r>
          </w:p>
          <w:p>
            <w:pPr>
              <w:pStyle w:val="ListParagraph"/>
              <w:numPr>
                <w:ilvl w:val="0"/>
                <w:numId w:val="2"/>
              </w:numPr>
              <w:spacing w:after="50" w:before="0"/>
            </w:pPr>
            <w:r>
              <w:rPr>
                <w:rFonts w:ascii="Arial" w:cs="Arial" w:eastAsia="Arial" w:hAnsi="Arial"/>
                <w:color w:val="666666"/>
                <w:sz w:val="20"/>
                <w:szCs w:val="20"/>
              </w:rPr>
              <w:t xml:space="preserve">Capstone defence: minimum 10-minute presentation to panel of two</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2.7 SETA Unit Standard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700"/>
        <w:gridCol w:w="800"/>
        <w:gridCol w:w="2060"/>
      </w:tblGrid>
      <w:tr>
        <w:trPr>
          <w:tblHeader/>
        </w:trPr>
        <w:tc>
          <w:tcPr>
            <w:tcW w:type="dxa" w:w="1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US Number</w:t>
            </w:r>
          </w:p>
        </w:tc>
        <w:tc>
          <w:tcPr>
            <w:tcW w:type="dxa" w:w="46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Title</w:t>
            </w:r>
          </w:p>
        </w:tc>
        <w:tc>
          <w:tcPr>
            <w:tcW w:type="dxa" w:w="7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NQF</w:t>
            </w:r>
          </w:p>
        </w:tc>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Credits</w:t>
            </w:r>
          </w:p>
        </w:tc>
        <w:tc>
          <w:tcPr>
            <w:tcW w:type="dxa" w:w="20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Module</w:t>
            </w:r>
          </w:p>
        </w:tc>
      </w:tr>
      <w:tr>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19"/>
                <w:szCs w:val="19"/>
              </w:rPr>
              <w:t xml:space="preserve">US 116928</w:t>
            </w:r>
          </w:p>
        </w:tc>
        <w:tc>
          <w:tcPr>
            <w:tcW w:type="dxa" w:w="4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Demonstrate an understanding of ICT and the internet</w:t>
            </w:r>
          </w:p>
        </w:tc>
        <w:tc>
          <w:tcPr>
            <w:tcW w:type="dxa" w:w="7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L3</w:t>
            </w:r>
          </w:p>
        </w:tc>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3</w:t>
            </w:r>
          </w:p>
        </w:tc>
        <w:tc>
          <w:tcPr>
            <w:tcW w:type="dxa" w:w="20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M1, M4</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19"/>
                <w:szCs w:val="19"/>
              </w:rPr>
              <w:t xml:space="preserve">US 252250</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Use technology to research information</w:t>
            </w:r>
          </w:p>
        </w:tc>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L3</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3</w:t>
            </w:r>
          </w:p>
        </w:tc>
        <w:tc>
          <w:tcPr>
            <w:tcW w:type="dxa" w:w="20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M1</w:t>
            </w:r>
          </w:p>
        </w:tc>
      </w:tr>
      <w:tr>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19"/>
                <w:szCs w:val="19"/>
              </w:rPr>
              <w:t xml:space="preserve">US 116942</w:t>
            </w:r>
          </w:p>
        </w:tc>
        <w:tc>
          <w:tcPr>
            <w:tcW w:type="dxa" w:w="4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Install and configure a desktop operating system</w:t>
            </w:r>
          </w:p>
        </w:tc>
        <w:tc>
          <w:tcPr>
            <w:tcW w:type="dxa" w:w="7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L4</w:t>
            </w:r>
          </w:p>
        </w:tc>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5</w:t>
            </w:r>
          </w:p>
        </w:tc>
        <w:tc>
          <w:tcPr>
            <w:tcW w:type="dxa" w:w="20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M2</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19"/>
                <w:szCs w:val="19"/>
              </w:rPr>
              <w:t xml:space="preserve">US 117005</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Manage files and directories using an operating system</w:t>
            </w:r>
          </w:p>
        </w:tc>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L3</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3</w:t>
            </w:r>
          </w:p>
        </w:tc>
        <w:tc>
          <w:tcPr>
            <w:tcW w:type="dxa" w:w="20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M2</w:t>
            </w:r>
          </w:p>
        </w:tc>
      </w:tr>
      <w:tr>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19"/>
                <w:szCs w:val="19"/>
              </w:rPr>
              <w:t xml:space="preserve">US 114076</w:t>
            </w:r>
          </w:p>
        </w:tc>
        <w:tc>
          <w:tcPr>
            <w:tcW w:type="dxa" w:w="4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Install and configure network infrastructure</w:t>
            </w:r>
          </w:p>
        </w:tc>
        <w:tc>
          <w:tcPr>
            <w:tcW w:type="dxa" w:w="7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L4</w:t>
            </w:r>
          </w:p>
        </w:tc>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6</w:t>
            </w:r>
          </w:p>
        </w:tc>
        <w:tc>
          <w:tcPr>
            <w:tcW w:type="dxa" w:w="20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M3</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19"/>
                <w:szCs w:val="19"/>
              </w:rPr>
              <w:t xml:space="preserve">US 259604</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Demonstrate understanding of network protocols</w:t>
            </w:r>
          </w:p>
        </w:tc>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L4</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4</w:t>
            </w:r>
          </w:p>
        </w:tc>
        <w:tc>
          <w:tcPr>
            <w:tcW w:type="dxa" w:w="20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M3</w:t>
            </w:r>
          </w:p>
        </w:tc>
      </w:tr>
      <w:tr>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19"/>
                <w:szCs w:val="19"/>
              </w:rPr>
              <w:t xml:space="preserve">US 259606</w:t>
            </w:r>
          </w:p>
        </w:tc>
        <w:tc>
          <w:tcPr>
            <w:tcW w:type="dxa" w:w="4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Deploy and manage cloud-based services</w:t>
            </w:r>
          </w:p>
        </w:tc>
        <w:tc>
          <w:tcPr>
            <w:tcW w:type="dxa" w:w="7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L4</w:t>
            </w:r>
          </w:p>
        </w:tc>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6</w:t>
            </w:r>
          </w:p>
        </w:tc>
        <w:tc>
          <w:tcPr>
            <w:tcW w:type="dxa" w:w="20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M4</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B4F8A"/>
                <w:sz w:val="19"/>
                <w:szCs w:val="19"/>
              </w:rPr>
              <w:t xml:space="preserve">US 116935</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Apply information security principles</w:t>
            </w:r>
          </w:p>
        </w:tc>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L4</w:t>
            </w:r>
          </w:p>
        </w:tc>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4</w:t>
            </w:r>
          </w:p>
        </w:tc>
        <w:tc>
          <w:tcPr>
            <w:tcW w:type="dxa" w:w="20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666666"/>
                <w:sz w:val="19"/>
                <w:szCs w:val="19"/>
              </w:rPr>
              <w:t xml:space="preserve">M5</w:t>
            </w:r>
          </w:p>
        </w:tc>
      </w:tr>
      <w:tr>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tcPr>
          <w:p>
            <w:r>
              <w:rPr>
                <w:rFonts w:ascii="Arial" w:cs="Arial" w:eastAsia="Arial" w:hAnsi="Arial"/>
                <w:b/>
                <w:bCs/>
                <w:color w:val="1B4F8A"/>
                <w:sz w:val="19"/>
                <w:szCs w:val="19"/>
              </w:rPr>
              <w:t xml:space="preserve">US 259605</w:t>
            </w:r>
          </w:p>
        </w:tc>
        <w:tc>
          <w:tcPr>
            <w:tcW w:type="dxa" w:w="4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Implement security controls in a cloud environment</w:t>
            </w:r>
          </w:p>
        </w:tc>
        <w:tc>
          <w:tcPr>
            <w:tcW w:type="dxa" w:w="7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L4</w:t>
            </w:r>
          </w:p>
        </w:tc>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5</w:t>
            </w:r>
          </w:p>
        </w:tc>
        <w:tc>
          <w:tcPr>
            <w:tcW w:type="dxa" w:w="20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color w:val="666666"/>
                <w:sz w:val="19"/>
                <w:szCs w:val="19"/>
              </w:rPr>
              <w:t xml:space="preserve">M5, M6</w:t>
            </w:r>
          </w:p>
        </w:tc>
      </w:tr>
    </w:tbl>
    <w:p>
      <w:pPr>
        <w:spacing w:after="0" w:before="80"/>
        <w:jc w:val="left"/>
      </w:pPr>
      <w:r>
        <w:rPr>
          <w:rFonts w:ascii="Arial" w:cs="Arial" w:eastAsia="Arial" w:hAnsi="Arial"/>
          <w:b w:val="false"/>
          <w:bCs w:val="false"/>
          <w:i/>
          <w:iCs/>
          <w:color w:val="666666"/>
          <w:sz w:val="20"/>
          <w:szCs w:val="20"/>
        </w:rPr>
        <w:t xml:space="preserve">Total: 39 credits  ·  MICT SETA  ·  Contributes toward SAQA-registered qualification in IT Technical Support / Cloud Computing</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3</w:t>
            </w:r>
          </w:p>
          <w:p>
            <w:pPr>
              <w:jc w:val="center"/>
            </w:pPr>
            <w:r>
              <w:rPr>
                <w:rFonts w:ascii="Arial" w:cs="Arial" w:eastAsia="Arial" w:hAnsi="Arial"/>
                <w:color w:val="AAAAAA"/>
                <w:sz w:val="18"/>
                <w:szCs w:val="18"/>
              </w:rPr>
              <w:t xml:space="preserve">PHASE</w:t>
            </w:r>
          </w:p>
        </w:tc>
        <w:tc>
          <w:tcPr>
            <w:tcW w:type="dxa" w:w="8160"/>
            <w:tcBorders>
              <w:top w:val="single" w:color="D6E8F8" w:sz="6"/>
              <w:left w:val="single" w:color="D6E8F8" w:sz="6"/>
              <w:bottom w:val="single" w:color="D6E8F8" w:sz="6"/>
              <w:right w:val="single" w:color="D6E8F8" w:sz="6"/>
            </w:tcBorders>
            <w:shd w:fill="D6E8F8" w:val="clear"/>
            <w:tcMar>
              <w:top w:type="dxa" w:w="160"/>
              <w:left w:type="dxa" w:w="200"/>
              <w:bottom w:type="dxa" w:w="160"/>
              <w:right w:type="dxa" w:w="160"/>
            </w:tcMar>
            <w:vAlign w:val="center"/>
          </w:tcPr>
          <w:p>
            <w:r>
              <w:rPr>
                <w:rFonts w:ascii="Arial" w:cs="Arial" w:eastAsia="Arial" w:hAnsi="Arial"/>
                <w:b/>
                <w:bCs/>
                <w:color w:val="1A1A2E"/>
                <w:sz w:val="34"/>
                <w:szCs w:val="34"/>
              </w:rPr>
              <w:t xml:space="preserve">Module 1: Digital &amp; Cloud Foundations</w:t>
            </w:r>
          </w:p>
          <w:p>
            <w:pPr>
              <w:spacing w:after="0" w:before="60"/>
            </w:pPr>
            <w:r>
              <w:rPr>
                <w:rFonts w:ascii="Arial" w:cs="Arial" w:eastAsia="Arial" w:hAnsi="Arial"/>
                <w:i/>
                <w:iCs/>
                <w:color w:val="1A1A2E"/>
                <w:sz w:val="21"/>
                <w:szCs w:val="21"/>
              </w:rPr>
              <w:t xml:space="preserve">Full lesson plan — 4 lessons, 20 hours, Weeks 1–2</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3.1 Module Overview</w:t>
      </w:r>
    </w:p>
    <w:p>
      <w:pPr>
        <w:spacing w:after="160" w:before="0"/>
        <w:jc w:val="left"/>
      </w:pPr>
      <w:r>
        <w:rPr>
          <w:rFonts w:ascii="Arial" w:cs="Arial" w:eastAsia="Arial" w:hAnsi="Arial"/>
          <w:b w:val="false"/>
          <w:bCs w:val="false"/>
          <w:i w:val="false"/>
          <w:iCs w:val="false"/>
          <w:color w:val="000000"/>
          <w:sz w:val="22"/>
          <w:szCs w:val="22"/>
        </w:rPr>
        <w:t xml:space="preserve">This is the opening module of Cloud Launchpad. It requires no prior technical knowledge and focuses on building conceptual understanding and orientation. By the end of Week 2, every learner will have created a cloud account, explored a live console, and estimated their first cloud cost. The South African and pan-African context is woven throughout to ensure relevance and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2340"/>
            <w:tcBorders>
              <w:top w:val="single" w:color="1B4F8A" w:sz="6"/>
              <w:left w:val="single" w:color="1B4F8A" w:sz="6"/>
              <w:bottom w:val="single" w:color="1B4F8A" w:sz="6"/>
              <w:right w:val="single" w:color="1B4F8A" w:sz="6"/>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SETA US</w:t>
            </w:r>
          </w:p>
        </w:tc>
      </w:tr>
      <w:tr>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1"/>
                <w:szCs w:val="21"/>
              </w:rPr>
              <w:t xml:space="preserve">Module 1 of 6</w:t>
            </w:r>
          </w:p>
        </w:tc>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1"/>
                <w:szCs w:val="21"/>
              </w:rPr>
              <w:t xml:space="preserve">Weeks 1 – 2</w:t>
            </w:r>
          </w:p>
        </w:tc>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1"/>
                <w:szCs w:val="21"/>
              </w:rPr>
              <w:t xml:space="preserve">20 hours / 4 lessons</w:t>
            </w:r>
          </w:p>
        </w:tc>
        <w:tc>
          <w:tcPr>
            <w:tcW w:type="dxa" w:w="2340"/>
            <w:tcBorders>
              <w:top w:val="single" w:color="CCCCCC" w:sz="4"/>
              <w:left w:val="single" w:color="CCCCCC" w:sz="4"/>
              <w:bottom w:val="single" w:color="CCCCCC" w:sz="4"/>
              <w:right w:val="single" w:color="CCCCCC" w:sz="4"/>
            </w:tcBorders>
            <w:shd w:fill="D6E8F8" w:val="clear"/>
            <w:tcMar>
              <w:top w:type="dxa" w:w="80"/>
              <w:left w:type="dxa" w:w="120"/>
              <w:bottom w:type="dxa" w:w="80"/>
              <w:right w:type="dxa" w:w="120"/>
            </w:tcMar>
          </w:tcPr>
          <w:p>
            <w:r>
              <w:rPr>
                <w:rFonts w:ascii="Arial" w:cs="Arial" w:eastAsia="Arial" w:hAnsi="Arial"/>
                <w:b/>
                <w:bCs/>
                <w:color w:val="1A1A2E"/>
                <w:sz w:val="21"/>
                <w:szCs w:val="21"/>
              </w:rPr>
              <w:t xml:space="preserve">US 116928 · US 252250</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3.2 Module Learning Outcomes</w:t>
      </w:r>
    </w:p>
    <w:p>
      <w:pPr>
        <w:spacing w:after="100" w:before="0"/>
        <w:jc w:val="left"/>
      </w:pPr>
      <w:r>
        <w:rPr>
          <w:rFonts w:ascii="Arial" w:cs="Arial" w:eastAsia="Arial" w:hAnsi="Arial"/>
          <w:b w:val="false"/>
          <w:bCs w:val="false"/>
          <w:i w:val="false"/>
          <w:iCs w:val="false"/>
          <w:color w:val="000000"/>
          <w:sz w:val="22"/>
          <w:szCs w:val="22"/>
        </w:rPr>
        <w:t xml:space="preserve">On completion of Module 1 learners will be able to:</w:t>
      </w:r>
    </w:p>
    <w:p>
      <w:pPr>
        <w:pStyle w:val="ListParagraph"/>
        <w:numPr>
          <w:ilvl w:val="0"/>
          <w:numId w:val="3"/>
        </w:numPr>
        <w:spacing w:after="70" w:before="0"/>
      </w:pPr>
      <w:r>
        <w:rPr>
          <w:rFonts w:ascii="Arial" w:cs="Arial" w:eastAsia="Arial" w:hAnsi="Arial"/>
          <w:color w:val="000000"/>
          <w:sz w:val="22"/>
          <w:szCs w:val="22"/>
        </w:rPr>
        <w:t xml:space="preserve">Define digitalisation and digital transformation using South African examples</w:t>
      </w:r>
    </w:p>
    <w:p>
      <w:pPr>
        <w:pStyle w:val="ListParagraph"/>
        <w:numPr>
          <w:ilvl w:val="0"/>
          <w:numId w:val="3"/>
        </w:numPr>
        <w:spacing w:after="70" w:before="0"/>
      </w:pPr>
      <w:r>
        <w:rPr>
          <w:rFonts w:ascii="Arial" w:cs="Arial" w:eastAsia="Arial" w:hAnsi="Arial"/>
          <w:color w:val="000000"/>
          <w:sz w:val="22"/>
          <w:szCs w:val="22"/>
        </w:rPr>
        <w:t xml:space="preserve">Explain IaaS, PaaS, and SaaS with a real-world use case for each</w:t>
      </w:r>
    </w:p>
    <w:p>
      <w:pPr>
        <w:pStyle w:val="ListParagraph"/>
        <w:numPr>
          <w:ilvl w:val="0"/>
          <w:numId w:val="3"/>
        </w:numPr>
        <w:spacing w:after="70" w:before="0"/>
      </w:pPr>
      <w:r>
        <w:rPr>
          <w:rFonts w:ascii="Arial" w:cs="Arial" w:eastAsia="Arial" w:hAnsi="Arial"/>
          <w:color w:val="000000"/>
          <w:sz w:val="22"/>
          <w:szCs w:val="22"/>
        </w:rPr>
        <w:t xml:space="preserve">Compare public, private, hybrid, and multi-cloud deployment models</w:t>
      </w:r>
    </w:p>
    <w:p>
      <w:pPr>
        <w:pStyle w:val="ListParagraph"/>
        <w:numPr>
          <w:ilvl w:val="0"/>
          <w:numId w:val="3"/>
        </w:numPr>
        <w:spacing w:after="70" w:before="0"/>
      </w:pPr>
      <w:r>
        <w:rPr>
          <w:rFonts w:ascii="Arial" w:cs="Arial" w:eastAsia="Arial" w:hAnsi="Arial"/>
          <w:color w:val="000000"/>
          <w:sz w:val="22"/>
          <w:szCs w:val="22"/>
        </w:rPr>
        <w:t xml:space="preserve">Identify AWS, Azure, and GCP and their key service categories</w:t>
      </w:r>
    </w:p>
    <w:p>
      <w:pPr>
        <w:pStyle w:val="ListParagraph"/>
        <w:numPr>
          <w:ilvl w:val="0"/>
          <w:numId w:val="3"/>
        </w:numPr>
        <w:spacing w:after="70" w:before="0"/>
      </w:pPr>
      <w:r>
        <w:rPr>
          <w:rFonts w:ascii="Arial" w:cs="Arial" w:eastAsia="Arial" w:hAnsi="Arial"/>
          <w:color w:val="000000"/>
          <w:sz w:val="22"/>
          <w:szCs w:val="22"/>
        </w:rPr>
        <w:t xml:space="preserve">Explain cloud cost efficiency through pay-as-you-go and OpEx models</w:t>
      </w:r>
    </w:p>
    <w:p>
      <w:pPr>
        <w:pStyle w:val="ListParagraph"/>
        <w:numPr>
          <w:ilvl w:val="0"/>
          <w:numId w:val="3"/>
        </w:numPr>
        <w:spacing w:after="70" w:before="0"/>
      </w:pPr>
      <w:r>
        <w:rPr>
          <w:rFonts w:ascii="Arial" w:cs="Arial" w:eastAsia="Arial" w:hAnsi="Arial"/>
          <w:color w:val="000000"/>
          <w:sz w:val="22"/>
          <w:szCs w:val="22"/>
        </w:rPr>
        <w:t xml:space="preserve">Describe how digital transformation is reshaping South Africa and Africa</w:t>
      </w:r>
    </w:p>
    <w:p>
      <w:pPr>
        <w:pStyle w:val="ListParagraph"/>
        <w:numPr>
          <w:ilvl w:val="0"/>
          <w:numId w:val="3"/>
        </w:numPr>
        <w:spacing w:after="70" w:before="0"/>
      </w:pPr>
      <w:r>
        <w:rPr>
          <w:rFonts w:ascii="Arial" w:cs="Arial" w:eastAsia="Arial" w:hAnsi="Arial"/>
          <w:color w:val="000000"/>
          <w:sz w:val="22"/>
          <w:szCs w:val="22"/>
        </w:rPr>
        <w:t xml:space="preserve">Map at least three cloud career pathways available after GDA programmes</w:t>
      </w:r>
    </w:p>
    <w:p>
      <w:pPr>
        <w:pStyle w:val="ListParagraph"/>
        <w:numPr>
          <w:ilvl w:val="0"/>
          <w:numId w:val="3"/>
        </w:numPr>
        <w:spacing w:after="70" w:before="0"/>
      </w:pPr>
      <w:r>
        <w:rPr>
          <w:rFonts w:ascii="Arial" w:cs="Arial" w:eastAsia="Arial" w:hAnsi="Arial"/>
          <w:color w:val="000000"/>
          <w:sz w:val="22"/>
          <w:szCs w:val="22"/>
        </w:rPr>
        <w:t xml:space="preserve">Access and navigate a cloud provider free-tier console independently</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3.3 Lesson Plans</w:t>
      </w:r>
    </w:p>
    <w:p>
      <w:pPr>
        <w:pBdr>
          <w:left w:val="thick" w:color="1B4F8A" w:sz="20" w:space="8"/>
        </w:pBdr>
        <w:spacing w:after="0" w:before="200"/>
      </w:pPr>
      <w:r>
        <w:rPr>
          <w:rFonts w:ascii="Arial" w:cs="Arial" w:eastAsia="Arial" w:hAnsi="Arial"/>
          <w:b/>
          <w:bCs/>
          <w:color w:val="1B4F8A"/>
          <w:sz w:val="26"/>
          <w:szCs w:val="26"/>
        </w:rPr>
        <w:t xml:space="preserve">  Lesson 1: </w:t>
      </w:r>
      <w:r>
        <w:rPr>
          <w:rFonts w:ascii="Arial" w:cs="Arial" w:eastAsia="Arial" w:hAnsi="Arial"/>
          <w:b/>
          <w:bCs/>
          <w:color w:val="1A1A2E"/>
          <w:sz w:val="26"/>
          <w:szCs w:val="26"/>
        </w:rPr>
        <w:t xml:space="preserve">What is the digital world? — From analogue to cloud</w:t>
      </w:r>
    </w:p>
    <w:p>
      <w:pPr>
        <w:spacing w:after="160" w:before="40"/>
      </w:pPr>
      <w:r>
        <w:rPr>
          <w:rFonts w:ascii="Arial" w:cs="Arial" w:eastAsia="Arial" w:hAnsi="Arial"/>
          <w:i/>
          <w:iCs/>
          <w:color w:val="666666"/>
          <w:sz w:val="20"/>
          <w:szCs w:val="20"/>
        </w:rPr>
        <w:t xml:space="preserve">  Week 1 · Day 1  ·  5 hours</w:t>
      </w:r>
    </w:p>
    <w:p>
      <w:pPr>
        <w:spacing w:after="80" w:before="160"/>
      </w:pPr>
      <w:r>
        <w:rPr>
          <w:rFonts w:ascii="Arial" w:cs="Arial" w:eastAsia="Arial" w:hAnsi="Arial"/>
          <w:b/>
          <w:bCs/>
          <w:color w:val="1A1A2E"/>
          <w:sz w:val="22"/>
          <w:szCs w:val="22"/>
        </w:rPr>
        <w:t xml:space="preserve">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Define digital transformation and explain why it matters in South Africa</w:t>
            </w:r>
          </w:p>
          <w:p>
            <w:pPr>
              <w:pStyle w:val="ListParagraph"/>
              <w:numPr>
                <w:ilvl w:val="0"/>
                <w:numId w:val="2"/>
              </w:numPr>
              <w:spacing w:after="50" w:before="0"/>
            </w:pPr>
            <w:r>
              <w:rPr>
                <w:rFonts w:ascii="Arial" w:cs="Arial" w:eastAsia="Arial" w:hAnsi="Arial"/>
                <w:color w:val="000000"/>
                <w:sz w:val="20"/>
                <w:szCs w:val="20"/>
              </w:rPr>
              <w:t xml:space="preserve">Distinguish between digitisation, digitalisation, and digital transformation</w:t>
            </w:r>
          </w:p>
          <w:p>
            <w:pPr>
              <w:pStyle w:val="ListParagraph"/>
              <w:numPr>
                <w:ilvl w:val="0"/>
                <w:numId w:val="2"/>
              </w:numPr>
              <w:spacing w:after="50" w:before="0"/>
            </w:pPr>
            <w:r>
              <w:rPr>
                <w:rFonts w:ascii="Arial" w:cs="Arial" w:eastAsia="Arial" w:hAnsi="Arial"/>
                <w:color w:val="000000"/>
                <w:sz w:val="20"/>
                <w:szCs w:val="20"/>
              </w:rPr>
              <w:t xml:space="preserve">Explain what the cloud is in plain language</w:t>
            </w:r>
          </w:p>
          <w:p>
            <w:pPr>
              <w:pStyle w:val="ListParagraph"/>
              <w:numPr>
                <w:ilvl w:val="0"/>
                <w:numId w:val="2"/>
              </w:numPr>
              <w:spacing w:after="50" w:before="0"/>
            </w:pPr>
            <w:r>
              <w:rPr>
                <w:rFonts w:ascii="Arial" w:cs="Arial" w:eastAsia="Arial" w:hAnsi="Arial"/>
                <w:color w:val="000000"/>
                <w:sz w:val="20"/>
                <w:szCs w:val="20"/>
              </w:rPr>
              <w:t xml:space="preserve">Describe the evolution from mainframe to cloud computing</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Resources needed</w:t>
            </w:r>
          </w:p>
          <w:p>
            <w:pPr>
              <w:pStyle w:val="ListParagraph"/>
              <w:numPr>
                <w:ilvl w:val="0"/>
                <w:numId w:val="2"/>
              </w:numPr>
              <w:spacing w:after="50" w:before="0"/>
            </w:pPr>
            <w:r>
              <w:rPr>
                <w:rFonts w:ascii="Arial" w:cs="Arial" w:eastAsia="Arial" w:hAnsi="Arial"/>
                <w:color w:val="000000"/>
                <w:sz w:val="20"/>
                <w:szCs w:val="20"/>
              </w:rPr>
              <w:t xml:space="preserve">Slides: 'From filing cabinet to cloud' (provided in LMS)</w:t>
            </w:r>
          </w:p>
          <w:p>
            <w:pPr>
              <w:pStyle w:val="ListParagraph"/>
              <w:numPr>
                <w:ilvl w:val="0"/>
                <w:numId w:val="2"/>
              </w:numPr>
              <w:spacing w:after="50" w:before="0"/>
            </w:pPr>
            <w:r>
              <w:rPr>
                <w:rFonts w:ascii="Arial" w:cs="Arial" w:eastAsia="Arial" w:hAnsi="Arial"/>
                <w:color w:val="000000"/>
                <w:sz w:val="20"/>
                <w:szCs w:val="20"/>
              </w:rPr>
              <w:t xml:space="preserve">Worksheet: SA industry transformation examples (printed)</w:t>
            </w:r>
          </w:p>
          <w:p>
            <w:pPr>
              <w:pStyle w:val="ListParagraph"/>
              <w:numPr>
                <w:ilvl w:val="0"/>
                <w:numId w:val="2"/>
              </w:numPr>
              <w:spacing w:after="50" w:before="0"/>
            </w:pPr>
            <w:r>
              <w:rPr>
                <w:rFonts w:ascii="Arial" w:cs="Arial" w:eastAsia="Arial" w:hAnsi="Arial"/>
                <w:color w:val="000000"/>
                <w:sz w:val="20"/>
                <w:szCs w:val="20"/>
              </w:rPr>
              <w:t xml:space="preserve">Video: 'What is cloud computing?' — AWS Explainer (5 min, link in LMS)</w:t>
            </w:r>
          </w:p>
          <w:p>
            <w:pPr>
              <w:pStyle w:val="ListParagraph"/>
              <w:numPr>
                <w:ilvl w:val="0"/>
                <w:numId w:val="2"/>
              </w:numPr>
              <w:spacing w:after="50" w:before="0"/>
            </w:pPr>
            <w:r>
              <w:rPr>
                <w:rFonts w:ascii="Arial" w:cs="Arial" w:eastAsia="Arial" w:hAnsi="Arial"/>
                <w:color w:val="000000"/>
                <w:sz w:val="20"/>
                <w:szCs w:val="20"/>
              </w:rPr>
              <w:t xml:space="preserve">Internet access for free-tier account setup in final hour</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3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0:00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Ice-breaker (20 min) — Learners share one digital service used today. Facilitator maps responses on whiteboard, revealing how many are cloud-powered.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0:20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The digital revolution — SA context (40 min) — Mobile money (M-Pesa, SnapScan), e-government (SARS eFiling, Home Affairs), banking apps. What changed and why digital adoption happened fast in Africa.</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1:00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Three terms you must know (30 min) — Digitisation vs Digitalisation vs Digital Transformation. Worked example: a bottle store going from paper stock sheets to spreadsheet to cloud POS to full DX with loyalty app and analytics.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1:30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Group work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Case study: Pick-n-Pay vs Shoprite (30 min) — Learners read one-page case, identify where each company sits on the DX journey, present back in 2 minutes per group.</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2:00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From mainframe to cloud — a visual history (45 min) — 1960s mainframe → 1980s PC → 1990s internet → 2000s virtualisation → 2006 AWS launch → today's hyperscalers. Career implications for learners.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2:45</w:t>
            </w:r>
          </w:p>
        </w:tc>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3:00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What IS the cloud? (30 min) — The NIST definition unpacked: on-demand self-service, broad network access, resource pooling, rapid elasticity, measured service. Each concept illustrated with a relatable SA analogy (e.g., Eskom prepaid meter = measured service).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3:30</w:t>
            </w:r>
          </w:p>
        </w:tc>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Create your free-tier cloud account (60 min) — Guided step-by-step: learners set up an AWS Free Tier or Azure for Students account. Navigate the console. Identify 5 services on the dashboard. Screenshot submitted as Lab 1a.</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4:30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Exit ticket &amp; reflection (30 min) — Each learner writes: one thing understood, one thing still unclear, one SA business they would like to help transform. Facilitator reviews before Lesson 2.</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3-question exit ticket (ungraded) — collected for facilitator review</w:t>
            </w:r>
          </w:p>
          <w:p>
            <w:pPr>
              <w:pStyle w:val="ListParagraph"/>
              <w:numPr>
                <w:ilvl w:val="0"/>
                <w:numId w:val="2"/>
              </w:numPr>
              <w:spacing w:after="50" w:before="0"/>
            </w:pPr>
            <w:r>
              <w:rPr>
                <w:rFonts w:ascii="Arial" w:cs="Arial" w:eastAsia="Arial" w:hAnsi="Arial"/>
                <w:color w:val="000000"/>
                <w:sz w:val="20"/>
                <w:szCs w:val="20"/>
              </w:rPr>
              <w:t xml:space="preserve">Lab 1a: cloud console screenshot submitted to LMS</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Expect mixed tech exposure — meet learners where they are, not where you expect them to be</w:t>
            </w:r>
          </w:p>
          <w:p>
            <w:pPr>
              <w:pStyle w:val="ListParagraph"/>
              <w:numPr>
                <w:ilvl w:val="0"/>
                <w:numId w:val="2"/>
              </w:numPr>
              <w:spacing w:after="50" w:before="0"/>
            </w:pPr>
            <w:r>
              <w:rPr>
                <w:rFonts w:ascii="Arial" w:cs="Arial" w:eastAsia="Arial" w:hAnsi="Arial"/>
                <w:color w:val="000000"/>
                <w:sz w:val="20"/>
                <w:szCs w:val="20"/>
              </w:rPr>
              <w:t xml:space="preserve">Use WhatsApp as a cloud analogy — almost all learners already use it daily</w:t>
            </w:r>
          </w:p>
          <w:p>
            <w:pPr>
              <w:pStyle w:val="ListParagraph"/>
              <w:numPr>
                <w:ilvl w:val="0"/>
                <w:numId w:val="2"/>
              </w:numPr>
              <w:spacing w:after="50" w:before="0"/>
            </w:pPr>
            <w:r>
              <w:rPr>
                <w:rFonts w:ascii="Arial" w:cs="Arial" w:eastAsia="Arial" w:hAnsi="Arial"/>
                <w:color w:val="000000"/>
                <w:sz w:val="20"/>
                <w:szCs w:val="20"/>
              </w:rPr>
              <w:t xml:space="preserve">Account setup: have a pre-configured demo account ready if internet connectivity fails</w:t>
            </w:r>
          </w:p>
          <w:p>
            <w:pPr>
              <w:pStyle w:val="ListParagraph"/>
              <w:numPr>
                <w:ilvl w:val="0"/>
                <w:numId w:val="2"/>
              </w:numPr>
              <w:spacing w:after="50" w:before="0"/>
            </w:pPr>
            <w:r>
              <w:rPr>
                <w:rFonts w:ascii="Arial" w:cs="Arial" w:eastAsia="Arial" w:hAnsi="Arial"/>
                <w:color w:val="000000"/>
                <w:sz w:val="20"/>
                <w:szCs w:val="20"/>
              </w:rPr>
              <w:t xml:space="preserve">The ice-breaker typically surfaces 10–15 cloud services from everyday SA life — use them throughout the module</w:t>
            </w:r>
          </w:p>
        </w:tc>
      </w:tr>
    </w:tbl>
    <w:p>
      <w:pPr>
        <w:spacing w:after="240" w:before="0"/>
      </w:pPr>
    </w:p>
    <w:p>
      <w:pPr>
        <w:pBdr>
          <w:bottom w:val="single" w:color="CCCCCC" w:sz="4" w:space="1"/>
        </w:pBdr>
        <w:spacing w:after="80" w:before="80"/>
      </w:pPr>
    </w:p>
    <w:p>
      <w:pPr>
        <w:spacing w:after="120" w:before="0"/>
      </w:pPr>
    </w:p>
    <w:p>
      <w:pPr>
        <w:pBdr>
          <w:left w:val="thick" w:color="0F6E56" w:sz="20" w:space="8"/>
        </w:pBdr>
        <w:spacing w:after="0" w:before="200"/>
      </w:pPr>
      <w:r>
        <w:rPr>
          <w:rFonts w:ascii="Arial" w:cs="Arial" w:eastAsia="Arial" w:hAnsi="Arial"/>
          <w:b/>
          <w:bCs/>
          <w:color w:val="0F6E56"/>
          <w:sz w:val="26"/>
          <w:szCs w:val="26"/>
        </w:rPr>
        <w:t xml:space="preserve">  Lesson 2: </w:t>
      </w:r>
      <w:r>
        <w:rPr>
          <w:rFonts w:ascii="Arial" w:cs="Arial" w:eastAsia="Arial" w:hAnsi="Arial"/>
          <w:b/>
          <w:bCs/>
          <w:color w:val="1A1A2E"/>
          <w:sz w:val="26"/>
          <w:szCs w:val="26"/>
        </w:rPr>
        <w:t xml:space="preserve">Cloud service models — IaaS, PaaS, and SaaS</w:t>
      </w:r>
    </w:p>
    <w:p>
      <w:pPr>
        <w:spacing w:after="160" w:before="40"/>
      </w:pPr>
      <w:r>
        <w:rPr>
          <w:rFonts w:ascii="Arial" w:cs="Arial" w:eastAsia="Arial" w:hAnsi="Arial"/>
          <w:i/>
          <w:iCs/>
          <w:color w:val="666666"/>
          <w:sz w:val="20"/>
          <w:szCs w:val="20"/>
        </w:rPr>
        <w:t xml:space="preserve">  Week 1 · Day 2  ·  5 hours</w:t>
      </w:r>
    </w:p>
    <w:p>
      <w:pPr>
        <w:spacing w:after="80" w:before="160"/>
      </w:pPr>
      <w:r>
        <w:rPr>
          <w:rFonts w:ascii="Arial" w:cs="Arial" w:eastAsia="Arial" w:hAnsi="Arial"/>
          <w:b/>
          <w:bCs/>
          <w:color w:val="1A1A2E"/>
          <w:sz w:val="22"/>
          <w:szCs w:val="22"/>
        </w:rPr>
        <w:t xml:space="preserve">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Define and compare IaaS, PaaS, and SaaS in plain language</w:t>
            </w:r>
          </w:p>
          <w:p>
            <w:pPr>
              <w:pStyle w:val="ListParagraph"/>
              <w:numPr>
                <w:ilvl w:val="0"/>
                <w:numId w:val="2"/>
              </w:numPr>
              <w:spacing w:after="50" w:before="0"/>
            </w:pPr>
            <w:r>
              <w:rPr>
                <w:rFonts w:ascii="Arial" w:cs="Arial" w:eastAsia="Arial" w:hAnsi="Arial"/>
                <w:color w:val="000000"/>
                <w:sz w:val="20"/>
                <w:szCs w:val="20"/>
              </w:rPr>
              <w:t xml:space="preserve">Match real products and services to the correct service model</w:t>
            </w:r>
          </w:p>
          <w:p>
            <w:pPr>
              <w:pStyle w:val="ListParagraph"/>
              <w:numPr>
                <w:ilvl w:val="0"/>
                <w:numId w:val="2"/>
              </w:numPr>
              <w:spacing w:after="50" w:before="0"/>
            </w:pPr>
            <w:r>
              <w:rPr>
                <w:rFonts w:ascii="Arial" w:cs="Arial" w:eastAsia="Arial" w:hAnsi="Arial"/>
                <w:color w:val="000000"/>
                <w:sz w:val="20"/>
                <w:szCs w:val="20"/>
              </w:rPr>
              <w:t xml:space="preserve">Explain the shared responsibility split across each model</w:t>
            </w:r>
          </w:p>
          <w:p>
            <w:pPr>
              <w:pStyle w:val="ListParagraph"/>
              <w:numPr>
                <w:ilvl w:val="0"/>
                <w:numId w:val="2"/>
              </w:numPr>
              <w:spacing w:after="50" w:before="0"/>
            </w:pPr>
            <w:r>
              <w:rPr>
                <w:rFonts w:ascii="Arial" w:cs="Arial" w:eastAsia="Arial" w:hAnsi="Arial"/>
                <w:color w:val="000000"/>
                <w:sz w:val="20"/>
                <w:szCs w:val="20"/>
              </w:rPr>
              <w:t xml:space="preserve">Recommend the right model for a given SA business scenario</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Resources needed</w:t>
            </w:r>
          </w:p>
          <w:p>
            <w:pPr>
              <w:pStyle w:val="ListParagraph"/>
              <w:numPr>
                <w:ilvl w:val="0"/>
                <w:numId w:val="2"/>
              </w:numPr>
              <w:spacing w:after="50" w:before="0"/>
            </w:pPr>
            <w:r>
              <w:rPr>
                <w:rFonts w:ascii="Arial" w:cs="Arial" w:eastAsia="Arial" w:hAnsi="Arial"/>
                <w:color w:val="000000"/>
                <w:sz w:val="20"/>
                <w:szCs w:val="20"/>
              </w:rPr>
              <w:t xml:space="preserve">Slides: service model comparison diagram (provided in LMS)</w:t>
            </w:r>
          </w:p>
          <w:p>
            <w:pPr>
              <w:pStyle w:val="ListParagraph"/>
              <w:numPr>
                <w:ilvl w:val="0"/>
                <w:numId w:val="2"/>
              </w:numPr>
              <w:spacing w:after="50" w:before="0"/>
            </w:pPr>
            <w:r>
              <w:rPr>
                <w:rFonts w:ascii="Arial" w:cs="Arial" w:eastAsia="Arial" w:hAnsi="Arial"/>
                <w:color w:val="000000"/>
                <w:sz w:val="20"/>
                <w:szCs w:val="20"/>
              </w:rPr>
              <w:t xml:space="preserve">Printed card sort activity: IaaS/PaaS/SaaS sorting cards (1 set per 3 learners)</w:t>
            </w:r>
          </w:p>
          <w:p>
            <w:pPr>
              <w:pStyle w:val="ListParagraph"/>
              <w:numPr>
                <w:ilvl w:val="0"/>
                <w:numId w:val="2"/>
              </w:numPr>
              <w:spacing w:after="50" w:before="0"/>
            </w:pPr>
            <w:r>
              <w:rPr>
                <w:rFonts w:ascii="Arial" w:cs="Arial" w:eastAsia="Arial" w:hAnsi="Arial"/>
                <w:color w:val="000000"/>
                <w:sz w:val="20"/>
                <w:szCs w:val="20"/>
              </w:rPr>
              <w:t xml:space="preserve">Worksheet: 'Which model fits?' — 5 SA business scenarios (printed)</w:t>
            </w:r>
          </w:p>
          <w:p>
            <w:pPr>
              <w:pStyle w:val="ListParagraph"/>
              <w:numPr>
                <w:ilvl w:val="0"/>
                <w:numId w:val="2"/>
              </w:numPr>
              <w:spacing w:after="50" w:before="0"/>
            </w:pPr>
            <w:r>
              <w:rPr>
                <w:rFonts w:ascii="Arial" w:cs="Arial" w:eastAsia="Arial" w:hAnsi="Arial"/>
                <w:color w:val="000000"/>
                <w:sz w:val="20"/>
                <w:szCs w:val="20"/>
              </w:rPr>
              <w:t xml:space="preserve">AWS/Azure console access from Lesson 1 accounts</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3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0:00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Recap Lesson 1 (15 min) — Quick 5-question verbal quiz. Address exit ticket uncertainties from previous session.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0:15</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The pizza analogy — build, rent, or order? (30 min) — Classic pizza-as-a-service adapted for SA: making pizza at home (on-prem) vs buying dough (IaaS) vs ordering a base (PaaS) vs full delivery (SaaS). Walk through each layer of the responsibility stack per model.</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0:45</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Group work</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Card sort — classify 20 products (30 min) — Teams of 3 sort printed cards (Gmail, EC2, Azure App Service, Salesforce, Kubernetes Engine, Dropbox, etc.) into IaaS/PaaS/SaaS columns. Groups compare and discuss any disagreements.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1:15</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Deep dive: IaaS (45 min) — Virtual machines, virtual storage, virtual networking. AWS EC2 and Azure VM walkthroughs. When to choose IaaS: lift-and-shift migrations, custom OS requirements, legacy applications.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2:00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Deep dive: PaaS (30 min) — Managed runtimes, databases-as-a-service. AWS Elastic Beanstalk, Azure App Service, Firebase. Developer focus: deploy code without managing servers. SA startup use cases highlighted.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2:30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2:45</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Deep dive: SaaS (30 min) — Everything managed by the provider. Microsoft 365, Google Workspace, Zoom, Sage (widely used in SA SMEs). Licensing models. Data sovereignty considerations for African organisations.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3:15</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Workshop</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'Which model fits?' — SA business scenarios (45 min) — 5 written scenarios (spaza shop, government department, fintech startup, hospital records, online retail). Groups recommend and defend a service model choice with written justification.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4:00</w:t>
            </w:r>
          </w:p>
        </w:tc>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Explore PaaS and SaaS from the console (45 min) — Learners locate one IaaS, one PaaS, and one SaaS offering in their AWS/Azure console. Document: service name, pricing model, typical use case. Submit as Lab 1b.</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4:45</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Shared responsibility matrix wrap-up (15 min) — Facilitator draws the on-premises to IaaS to PaaS to SaaS responsibility shift. Learners annotate which party manages each layer.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Card sort accuracy reviewed by facilitator — discuss top 3 disagreements with class</w:t>
            </w:r>
          </w:p>
          <w:p>
            <w:pPr>
              <w:pStyle w:val="ListParagraph"/>
              <w:numPr>
                <w:ilvl w:val="0"/>
                <w:numId w:val="2"/>
              </w:numPr>
              <w:spacing w:after="50" w:before="0"/>
            </w:pPr>
            <w:r>
              <w:rPr>
                <w:rFonts w:ascii="Arial" w:cs="Arial" w:eastAsia="Arial" w:hAnsi="Arial"/>
                <w:color w:val="000000"/>
                <w:sz w:val="20"/>
                <w:szCs w:val="20"/>
              </w:rPr>
              <w:t xml:space="preserve">Lab 1b: console documentation worksheet submitted to LMS</w:t>
            </w:r>
          </w:p>
          <w:p>
            <w:pPr>
              <w:pStyle w:val="ListParagraph"/>
              <w:numPr>
                <w:ilvl w:val="0"/>
                <w:numId w:val="2"/>
              </w:numPr>
              <w:spacing w:after="50" w:before="0"/>
            </w:pPr>
            <w:r>
              <w:rPr>
                <w:rFonts w:ascii="Arial" w:cs="Arial" w:eastAsia="Arial" w:hAnsi="Arial"/>
                <w:color w:val="000000"/>
                <w:sz w:val="20"/>
                <w:szCs w:val="20"/>
              </w:rPr>
              <w:t xml:space="preserve">Scenario workshop: facilitator observes and records participation quality</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Many learners already use SaaS daily — start there to build confidence before moving to IaaS</w:t>
            </w:r>
          </w:p>
          <w:p>
            <w:pPr>
              <w:pStyle w:val="ListParagraph"/>
              <w:numPr>
                <w:ilvl w:val="0"/>
                <w:numId w:val="2"/>
              </w:numPr>
              <w:spacing w:after="50" w:before="0"/>
            </w:pPr>
            <w:r>
              <w:rPr>
                <w:rFonts w:ascii="Arial" w:cs="Arial" w:eastAsia="Arial" w:hAnsi="Arial"/>
                <w:color w:val="000000"/>
                <w:sz w:val="20"/>
                <w:szCs w:val="20"/>
              </w:rPr>
              <w:t xml:space="preserve">IaaS is the hardest concept at this level — use the 'renting a room you furnish yourself' analogy</w:t>
            </w:r>
          </w:p>
          <w:p>
            <w:pPr>
              <w:pStyle w:val="ListParagraph"/>
              <w:numPr>
                <w:ilvl w:val="0"/>
                <w:numId w:val="2"/>
              </w:numPr>
              <w:spacing w:after="50" w:before="0"/>
            </w:pPr>
            <w:r>
              <w:rPr>
                <w:rFonts w:ascii="Arial" w:cs="Arial" w:eastAsia="Arial" w:hAnsi="Arial"/>
                <w:color w:val="000000"/>
                <w:sz w:val="20"/>
                <w:szCs w:val="20"/>
              </w:rPr>
              <w:t xml:space="preserve">Scenario workshop: encourage debate, there is no single correct answer for most scenarios</w:t>
            </w:r>
          </w:p>
          <w:p>
            <w:pPr>
              <w:pStyle w:val="ListParagraph"/>
              <w:numPr>
                <w:ilvl w:val="0"/>
                <w:numId w:val="2"/>
              </w:numPr>
              <w:spacing w:after="50" w:before="0"/>
            </w:pPr>
            <w:r>
              <w:rPr>
                <w:rFonts w:ascii="Arial" w:cs="Arial" w:eastAsia="Arial" w:hAnsi="Arial"/>
                <w:color w:val="000000"/>
                <w:sz w:val="20"/>
                <w:szCs w:val="20"/>
              </w:rPr>
              <w:t xml:space="preserve">Ensure all learner accounts are working before Lab 1b; troubleshoot early in the session</w:t>
            </w:r>
          </w:p>
        </w:tc>
      </w:tr>
    </w:tbl>
    <w:p>
      <w:pPr>
        <w:spacing w:after="240" w:before="0"/>
      </w:pPr>
    </w:p>
    <w:p>
      <w:pPr>
        <w:pBdr>
          <w:bottom w:val="single" w:color="CCCCCC" w:sz="4" w:space="1"/>
        </w:pBdr>
        <w:spacing w:after="80" w:before="80"/>
      </w:pPr>
    </w:p>
    <w:p>
      <w:pPr>
        <w:spacing w:after="120" w:before="0"/>
      </w:pPr>
    </w:p>
    <w:p>
      <w:pPr>
        <w:pBdr>
          <w:left w:val="thick" w:color="854F0B" w:sz="20" w:space="8"/>
        </w:pBdr>
        <w:spacing w:after="0" w:before="200"/>
      </w:pPr>
      <w:r>
        <w:rPr>
          <w:rFonts w:ascii="Arial" w:cs="Arial" w:eastAsia="Arial" w:hAnsi="Arial"/>
          <w:b/>
          <w:bCs/>
          <w:color w:val="854F0B"/>
          <w:sz w:val="26"/>
          <w:szCs w:val="26"/>
        </w:rPr>
        <w:t xml:space="preserve">  Lesson 3: </w:t>
      </w:r>
      <w:r>
        <w:rPr>
          <w:rFonts w:ascii="Arial" w:cs="Arial" w:eastAsia="Arial" w:hAnsi="Arial"/>
          <w:b/>
          <w:bCs/>
          <w:color w:val="1A1A2E"/>
          <w:sz w:val="26"/>
          <w:szCs w:val="26"/>
        </w:rPr>
        <w:t xml:space="preserve">Deployment models &amp; major cloud providers</w:t>
      </w:r>
    </w:p>
    <w:p>
      <w:pPr>
        <w:spacing w:after="160" w:before="40"/>
      </w:pPr>
      <w:r>
        <w:rPr>
          <w:rFonts w:ascii="Arial" w:cs="Arial" w:eastAsia="Arial" w:hAnsi="Arial"/>
          <w:i/>
          <w:iCs/>
          <w:color w:val="666666"/>
          <w:sz w:val="20"/>
          <w:szCs w:val="20"/>
        </w:rPr>
        <w:t xml:space="preserve">  Week 2 · Day 1  ·  5 hours</w:t>
      </w:r>
    </w:p>
    <w:p>
      <w:pPr>
        <w:spacing w:after="80" w:before="160"/>
      </w:pPr>
      <w:r>
        <w:rPr>
          <w:rFonts w:ascii="Arial" w:cs="Arial" w:eastAsia="Arial" w:hAnsi="Arial"/>
          <w:b/>
          <w:bCs/>
          <w:color w:val="1A1A2E"/>
          <w:sz w:val="22"/>
          <w:szCs w:val="22"/>
        </w:rPr>
        <w:t xml:space="preserve">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Compare public, private, hybrid, and multi-cloud deployment models</w:t>
            </w:r>
          </w:p>
          <w:p>
            <w:pPr>
              <w:pStyle w:val="ListParagraph"/>
              <w:numPr>
                <w:ilvl w:val="0"/>
                <w:numId w:val="2"/>
              </w:numPr>
              <w:spacing w:after="50" w:before="0"/>
            </w:pPr>
            <w:r>
              <w:rPr>
                <w:rFonts w:ascii="Arial" w:cs="Arial" w:eastAsia="Arial" w:hAnsi="Arial"/>
                <w:color w:val="000000"/>
                <w:sz w:val="20"/>
                <w:szCs w:val="20"/>
              </w:rPr>
              <w:t xml:space="preserve">Identify when each deployment model is appropriate for an organisation</w:t>
            </w:r>
          </w:p>
          <w:p>
            <w:pPr>
              <w:pStyle w:val="ListParagraph"/>
              <w:numPr>
                <w:ilvl w:val="0"/>
                <w:numId w:val="2"/>
              </w:numPr>
              <w:spacing w:after="50" w:before="0"/>
            </w:pPr>
            <w:r>
              <w:rPr>
                <w:rFonts w:ascii="Arial" w:cs="Arial" w:eastAsia="Arial" w:hAnsi="Arial"/>
                <w:color w:val="000000"/>
                <w:sz w:val="20"/>
                <w:szCs w:val="20"/>
              </w:rPr>
              <w:t xml:space="preserve">Describe AWS, Azure, and GCP's core service categories</w:t>
            </w:r>
          </w:p>
          <w:p>
            <w:pPr>
              <w:pStyle w:val="ListParagraph"/>
              <w:numPr>
                <w:ilvl w:val="0"/>
                <w:numId w:val="2"/>
              </w:numPr>
              <w:spacing w:after="50" w:before="0"/>
            </w:pPr>
            <w:r>
              <w:rPr>
                <w:rFonts w:ascii="Arial" w:cs="Arial" w:eastAsia="Arial" w:hAnsi="Arial"/>
                <w:color w:val="000000"/>
                <w:sz w:val="20"/>
                <w:szCs w:val="20"/>
              </w:rPr>
              <w:t xml:space="preserve">Explain data residency and sovereignty in an African and POPIA context</w:t>
            </w:r>
          </w:p>
          <w:p>
            <w:pPr>
              <w:pStyle w:val="ListParagraph"/>
              <w:numPr>
                <w:ilvl w:val="0"/>
                <w:numId w:val="2"/>
              </w:numPr>
              <w:spacing w:after="50" w:before="0"/>
            </w:pPr>
            <w:r>
              <w:rPr>
                <w:rFonts w:ascii="Arial" w:cs="Arial" w:eastAsia="Arial" w:hAnsi="Arial"/>
                <w:color w:val="000000"/>
                <w:sz w:val="20"/>
                <w:szCs w:val="20"/>
              </w:rPr>
              <w:t xml:space="preserve">Navigate AWS and Azure documentation independently</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Resources needed</w:t>
            </w:r>
          </w:p>
          <w:p>
            <w:pPr>
              <w:pStyle w:val="ListParagraph"/>
              <w:numPr>
                <w:ilvl w:val="0"/>
                <w:numId w:val="2"/>
              </w:numPr>
              <w:spacing w:after="50" w:before="0"/>
            </w:pPr>
            <w:r>
              <w:rPr>
                <w:rFonts w:ascii="Arial" w:cs="Arial" w:eastAsia="Arial" w:hAnsi="Arial"/>
                <w:color w:val="000000"/>
                <w:sz w:val="20"/>
                <w:szCs w:val="20"/>
              </w:rPr>
              <w:t xml:space="preserve">Slides: deployment model diagrams (provided in LMS)</w:t>
            </w:r>
          </w:p>
          <w:p>
            <w:pPr>
              <w:pStyle w:val="ListParagraph"/>
              <w:numPr>
                <w:ilvl w:val="0"/>
                <w:numId w:val="2"/>
              </w:numPr>
              <w:spacing w:after="50" w:before="0"/>
            </w:pPr>
            <w:r>
              <w:rPr>
                <w:rFonts w:ascii="Arial" w:cs="Arial" w:eastAsia="Arial" w:hAnsi="Arial"/>
                <w:color w:val="000000"/>
                <w:sz w:val="20"/>
                <w:szCs w:val="20"/>
              </w:rPr>
              <w:t xml:space="preserve">Printed: AWS vs Azure vs GCP feature comparison sheet (1 per learner)</w:t>
            </w:r>
          </w:p>
          <w:p>
            <w:pPr>
              <w:pStyle w:val="ListParagraph"/>
              <w:numPr>
                <w:ilvl w:val="0"/>
                <w:numId w:val="2"/>
              </w:numPr>
              <w:spacing w:after="50" w:before="0"/>
            </w:pPr>
            <w:r>
              <w:rPr>
                <w:rFonts w:ascii="Arial" w:cs="Arial" w:eastAsia="Arial" w:hAnsi="Arial"/>
                <w:color w:val="000000"/>
                <w:sz w:val="20"/>
                <w:szCs w:val="20"/>
              </w:rPr>
              <w:t xml:space="preserve">Internet access: AWS, Azure, GCP free documentation</w:t>
            </w:r>
          </w:p>
          <w:p>
            <w:pPr>
              <w:pStyle w:val="ListParagraph"/>
              <w:numPr>
                <w:ilvl w:val="0"/>
                <w:numId w:val="2"/>
              </w:numPr>
              <w:spacing w:after="50" w:before="0"/>
            </w:pPr>
            <w:r>
              <w:rPr>
                <w:rFonts w:ascii="Arial" w:cs="Arial" w:eastAsia="Arial" w:hAnsi="Arial"/>
                <w:color w:val="000000"/>
                <w:sz w:val="20"/>
                <w:szCs w:val="20"/>
              </w:rPr>
              <w:t xml:space="preserve">Video: 'AWS Africa Cape Town Region' — 3 min (link in LMS)</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3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0:00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Warm-up: IaaS/PaaS/SaaS lightning round (20 min) — Facilitator calls a product name, learners raise coloured cards (Blue=IaaS, Green=PaaS, Yellow=SaaS). Discuss disagreements as a class.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0:20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Public cloud (40 min) — Shared infrastructure, hyperscaler economics, global regions and availability zones. Why the AWS Cape Town and Azure South Africa North regions matter: latency, data sovereignty, POPIA compliance.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1:00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Private cloud (25 min) — On-premises virtualisation (VMware, OpenStack). Use cases: banks, government, hospitals. Cost vs control trade-off. SA government cloud policy overview.</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1:25</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Hybrid and multi-cloud (35 min) — Hybrid: connecting on-premises DC to public cloud. Multi-cloud: using AWS and Azure together. Why SA enterprises increasingly adopt this model. Brief introduction to Azure Arc and AWS Outposts.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2:00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Case: Nedbank's hybrid cloud journey (20 min) — Facilitator-led discussion of how a major SA bank uses hybrid cloud. Learners identify the business drivers: regulation, legacy systems, agility requirements.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2:20</w:t>
            </w:r>
          </w:p>
        </w:tc>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2:35</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Meet the hyperscalers (50 min) — AWS: EC2, S3, RDS, Lambda, IAM; Cape Town region. Azure: VMs, Blob, SQL, Functions, Active Directory; two local SA regions. GCP: Compute Engine, Cloud Storage, BigQuery, Vertex AI; strong in data and AI workloads. Each presented as a service map.</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3:25</w:t>
            </w:r>
          </w:p>
        </w:tc>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Provider exploration challenge (60 min) — Teams of 2 assigned one provider. Task using free documentation: find nearest region to SA, free-tier compute offering, managed database service, and one AI/ML service. Present back in 3 minutes. Submit as Lab 1c.</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4:25</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Choosing a provider (35 min) — There is no universal best provider. Decision matrix: cost, existing skills, regulatory requirements, SA support presence, ecosystem. Learners complete a blank decision matrix for a given scenario.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Provider exploration lab (Lab 1c) submitted — evaluate documentation navigation skill</w:t>
            </w:r>
          </w:p>
          <w:p>
            <w:pPr>
              <w:pStyle w:val="ListParagraph"/>
              <w:numPr>
                <w:ilvl w:val="0"/>
                <w:numId w:val="2"/>
              </w:numPr>
              <w:spacing w:after="50" w:before="0"/>
            </w:pPr>
            <w:r>
              <w:rPr>
                <w:rFonts w:ascii="Arial" w:cs="Arial" w:eastAsia="Arial" w:hAnsi="Arial"/>
                <w:color w:val="000000"/>
                <w:sz w:val="20"/>
                <w:szCs w:val="20"/>
              </w:rPr>
              <w:t xml:space="preserve">Decision matrix worksheet completed and discussed</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Emphasise AWS Cape Town and Azure SA North prominently — local context builds learner motivation</w:t>
            </w:r>
          </w:p>
          <w:p>
            <w:pPr>
              <w:pStyle w:val="ListParagraph"/>
              <w:numPr>
                <w:ilvl w:val="0"/>
                <w:numId w:val="2"/>
              </w:numPr>
              <w:spacing w:after="50" w:before="0"/>
            </w:pPr>
            <w:r>
              <w:rPr>
                <w:rFonts w:ascii="Arial" w:cs="Arial" w:eastAsia="Arial" w:hAnsi="Arial"/>
                <w:color w:val="000000"/>
                <w:sz w:val="20"/>
                <w:szCs w:val="20"/>
              </w:rPr>
              <w:t xml:space="preserve">POPIA is a recurring theme throughout the course — introduce it clearly here, reinforce it in Module 5</w:t>
            </w:r>
          </w:p>
          <w:p>
            <w:pPr>
              <w:pStyle w:val="ListParagraph"/>
              <w:numPr>
                <w:ilvl w:val="0"/>
                <w:numId w:val="2"/>
              </w:numPr>
              <w:spacing w:after="50" w:before="0"/>
            </w:pPr>
            <w:r>
              <w:rPr>
                <w:rFonts w:ascii="Arial" w:cs="Arial" w:eastAsia="Arial" w:hAnsi="Arial"/>
                <w:color w:val="000000"/>
                <w:sz w:val="20"/>
                <w:szCs w:val="20"/>
              </w:rPr>
              <w:t xml:space="preserve">When learners ask 'which provider should I learn?' — answer: both AWS and Azure are valued; this course uses both and the skills transfer</w:t>
            </w:r>
          </w:p>
          <w:p>
            <w:pPr>
              <w:pStyle w:val="ListParagraph"/>
              <w:numPr>
                <w:ilvl w:val="0"/>
                <w:numId w:val="2"/>
              </w:numPr>
              <w:spacing w:after="50" w:before="0"/>
            </w:pPr>
            <w:r>
              <w:rPr>
                <w:rFonts w:ascii="Arial" w:cs="Arial" w:eastAsia="Arial" w:hAnsi="Arial"/>
                <w:color w:val="000000"/>
                <w:sz w:val="20"/>
                <w:szCs w:val="20"/>
              </w:rPr>
              <w:t xml:space="preserve">The provider comparison activity works well with learners presenting to each other — builds presentation confidence early</w:t>
            </w:r>
          </w:p>
        </w:tc>
      </w:tr>
    </w:tbl>
    <w:p>
      <w:pPr>
        <w:spacing w:after="240" w:before="0"/>
      </w:pPr>
    </w:p>
    <w:p>
      <w:pPr>
        <w:pBdr>
          <w:bottom w:val="single" w:color="CCCCCC" w:sz="4" w:space="1"/>
        </w:pBdr>
        <w:spacing w:after="80" w:before="80"/>
      </w:pPr>
    </w:p>
    <w:p>
      <w:pPr>
        <w:spacing w:after="120" w:before="0"/>
      </w:pPr>
    </w:p>
    <w:p>
      <w:pPr>
        <w:pBdr>
          <w:left w:val="thick" w:color="993C1D" w:sz="20" w:space="8"/>
        </w:pBdr>
        <w:spacing w:after="0" w:before="200"/>
      </w:pPr>
      <w:r>
        <w:rPr>
          <w:rFonts w:ascii="Arial" w:cs="Arial" w:eastAsia="Arial" w:hAnsi="Arial"/>
          <w:b/>
          <w:bCs/>
          <w:color w:val="993C1D"/>
          <w:sz w:val="26"/>
          <w:szCs w:val="26"/>
        </w:rPr>
        <w:t xml:space="preserve">  Lesson 4: </w:t>
      </w:r>
      <w:r>
        <w:rPr>
          <w:rFonts w:ascii="Arial" w:cs="Arial" w:eastAsia="Arial" w:hAnsi="Arial"/>
          <w:b/>
          <w:bCs/>
          <w:color w:val="1A1A2E"/>
          <w:sz w:val="26"/>
          <w:szCs w:val="26"/>
        </w:rPr>
        <w:t xml:space="preserve">Cloud economics, careers &amp; the African digital future</w:t>
      </w:r>
    </w:p>
    <w:p>
      <w:pPr>
        <w:spacing w:after="160" w:before="40"/>
      </w:pPr>
      <w:r>
        <w:rPr>
          <w:rFonts w:ascii="Arial" w:cs="Arial" w:eastAsia="Arial" w:hAnsi="Arial"/>
          <w:i/>
          <w:iCs/>
          <w:color w:val="666666"/>
          <w:sz w:val="20"/>
          <w:szCs w:val="20"/>
        </w:rPr>
        <w:t xml:space="preserve">  Week 2 · Day 2  ·  5 hours</w:t>
      </w:r>
    </w:p>
    <w:p>
      <w:pPr>
        <w:spacing w:after="80" w:before="160"/>
      </w:pPr>
      <w:r>
        <w:rPr>
          <w:rFonts w:ascii="Arial" w:cs="Arial" w:eastAsia="Arial" w:hAnsi="Arial"/>
          <w:b/>
          <w:bCs/>
          <w:color w:val="1A1A2E"/>
          <w:sz w:val="22"/>
          <w:szCs w:val="22"/>
        </w:rPr>
        <w:t xml:space="preserve">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Lesson objectives</w:t>
            </w:r>
          </w:p>
          <w:p>
            <w:pPr>
              <w:pStyle w:val="ListParagraph"/>
              <w:numPr>
                <w:ilvl w:val="0"/>
                <w:numId w:val="2"/>
              </w:numPr>
              <w:spacing w:after="50" w:before="0"/>
            </w:pPr>
            <w:r>
              <w:rPr>
                <w:rFonts w:ascii="Arial" w:cs="Arial" w:eastAsia="Arial" w:hAnsi="Arial"/>
                <w:color w:val="000000"/>
                <w:sz w:val="20"/>
                <w:szCs w:val="20"/>
              </w:rPr>
              <w:t xml:space="preserve">Explain CapEx vs OpEx and the pay-as-you-go cloud model</w:t>
            </w:r>
          </w:p>
          <w:p>
            <w:pPr>
              <w:pStyle w:val="ListParagraph"/>
              <w:numPr>
                <w:ilvl w:val="0"/>
                <w:numId w:val="2"/>
              </w:numPr>
              <w:spacing w:after="50" w:before="0"/>
            </w:pPr>
            <w:r>
              <w:rPr>
                <w:rFonts w:ascii="Arial" w:cs="Arial" w:eastAsia="Arial" w:hAnsi="Arial"/>
                <w:color w:val="000000"/>
                <w:sz w:val="20"/>
                <w:szCs w:val="20"/>
              </w:rPr>
              <w:t xml:space="preserve">Use a cloud pricing calculator to estimate a basic monthly cost</w:t>
            </w:r>
          </w:p>
          <w:p>
            <w:pPr>
              <w:pStyle w:val="ListParagraph"/>
              <w:numPr>
                <w:ilvl w:val="0"/>
                <w:numId w:val="2"/>
              </w:numPr>
              <w:spacing w:after="50" w:before="0"/>
            </w:pPr>
            <w:r>
              <w:rPr>
                <w:rFonts w:ascii="Arial" w:cs="Arial" w:eastAsia="Arial" w:hAnsi="Arial"/>
                <w:color w:val="000000"/>
                <w:sz w:val="20"/>
                <w:szCs w:val="20"/>
              </w:rPr>
              <w:t xml:space="preserve">Identify at least five cloud career roles and their responsibilities</w:t>
            </w:r>
          </w:p>
          <w:p>
            <w:pPr>
              <w:pStyle w:val="ListParagraph"/>
              <w:numPr>
                <w:ilvl w:val="0"/>
                <w:numId w:val="2"/>
              </w:numPr>
              <w:spacing w:after="50" w:before="0"/>
            </w:pPr>
            <w:r>
              <w:rPr>
                <w:rFonts w:ascii="Arial" w:cs="Arial" w:eastAsia="Arial" w:hAnsi="Arial"/>
                <w:color w:val="000000"/>
                <w:sz w:val="20"/>
                <w:szCs w:val="20"/>
              </w:rPr>
              <w:t xml:space="preserve">Map a personal learning pathway through GDA tracks</w:t>
            </w:r>
          </w:p>
          <w:p>
            <w:pPr>
              <w:pStyle w:val="ListParagraph"/>
              <w:numPr>
                <w:ilvl w:val="0"/>
                <w:numId w:val="2"/>
              </w:numPr>
              <w:spacing w:after="50" w:before="0"/>
            </w:pPr>
            <w:r>
              <w:rPr>
                <w:rFonts w:ascii="Arial" w:cs="Arial" w:eastAsia="Arial" w:hAnsi="Arial"/>
                <w:color w:val="000000"/>
                <w:sz w:val="20"/>
                <w:szCs w:val="20"/>
              </w:rPr>
              <w:t xml:space="preserve">Pass the Module 1 formative quiz at 70% or above</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D8F2E9"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Resources needed</w:t>
            </w:r>
          </w:p>
          <w:p>
            <w:pPr>
              <w:pStyle w:val="ListParagraph"/>
              <w:numPr>
                <w:ilvl w:val="0"/>
                <w:numId w:val="2"/>
              </w:numPr>
              <w:spacing w:after="50" w:before="0"/>
            </w:pPr>
            <w:r>
              <w:rPr>
                <w:rFonts w:ascii="Arial" w:cs="Arial" w:eastAsia="Arial" w:hAnsi="Arial"/>
                <w:color w:val="000000"/>
                <w:sz w:val="20"/>
                <w:szCs w:val="20"/>
              </w:rPr>
              <w:t xml:space="preserve">AWS Pricing Calculator — calculator.aws (internet access required)</w:t>
            </w:r>
          </w:p>
          <w:p>
            <w:pPr>
              <w:pStyle w:val="ListParagraph"/>
              <w:numPr>
                <w:ilvl w:val="0"/>
                <w:numId w:val="2"/>
              </w:numPr>
              <w:spacing w:after="50" w:before="0"/>
            </w:pPr>
            <w:r>
              <w:rPr>
                <w:rFonts w:ascii="Arial" w:cs="Arial" w:eastAsia="Arial" w:hAnsi="Arial"/>
                <w:color w:val="000000"/>
                <w:sz w:val="20"/>
                <w:szCs w:val="20"/>
              </w:rPr>
              <w:t xml:space="preserve">Azure Pricing Calculator — azure.microsoft.com/pricing/calculator</w:t>
            </w:r>
          </w:p>
          <w:p>
            <w:pPr>
              <w:pStyle w:val="ListParagraph"/>
              <w:numPr>
                <w:ilvl w:val="0"/>
                <w:numId w:val="2"/>
              </w:numPr>
              <w:spacing w:after="50" w:before="0"/>
            </w:pPr>
            <w:r>
              <w:rPr>
                <w:rFonts w:ascii="Arial" w:cs="Arial" w:eastAsia="Arial" w:hAnsi="Arial"/>
                <w:color w:val="000000"/>
                <w:sz w:val="20"/>
                <w:szCs w:val="20"/>
              </w:rPr>
              <w:t xml:space="preserve">GDA Career Map handout (provided, printed)</w:t>
            </w:r>
          </w:p>
          <w:p>
            <w:pPr>
              <w:pStyle w:val="ListParagraph"/>
              <w:numPr>
                <w:ilvl w:val="0"/>
                <w:numId w:val="2"/>
              </w:numPr>
              <w:spacing w:after="50" w:before="0"/>
            </w:pPr>
            <w:r>
              <w:rPr>
                <w:rFonts w:ascii="Arial" w:cs="Arial" w:eastAsia="Arial" w:hAnsi="Arial"/>
                <w:color w:val="000000"/>
                <w:sz w:val="20"/>
                <w:szCs w:val="20"/>
              </w:rPr>
              <w:t xml:space="preserve">Module 1 Quiz — 20 questions (paper copies or loaded in LMS)</w:t>
            </w:r>
          </w:p>
        </w:tc>
      </w:tr>
    </w:tbl>
    <w:p>
      <w:pPr>
        <w:spacing w:after="120" w:before="0"/>
      </w:pPr>
    </w:p>
    <w:p>
      <w:pPr>
        <w:spacing w:after="80" w:before="160"/>
      </w:pPr>
      <w:r>
        <w:rPr>
          <w:rFonts w:ascii="Arial" w:cs="Arial" w:eastAsia="Arial" w:hAnsi="Arial"/>
          <w:b/>
          <w:bCs/>
          <w:color w:val="1A1A2E"/>
          <w:sz w:val="22"/>
          <w:szCs w:val="22"/>
        </w:rPr>
        <w:t xml:space="preserve">Session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1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73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Activity &amp; description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0:00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Cloud economics — CapEx to OpEx (45 min) — Traditional IT: buy servers upfront (CapEx), depreciate over 5 years, over-provision for peak. Cloud: pay per hour, scale instantly (OpEx). Total Cost of Ownership comparison. Pricing models: on-demand, reserved instances, spot/preemptible. Economies of scale explained.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0:45</w:t>
            </w:r>
          </w:p>
        </w:tc>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Lab</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Pricing calculator challenge (45 min) — Learners use AWS or Azure Pricing Calculator. Scenario: estimate monthly cost to run a small web server (1 vCPU, 2 GB RAM, 100 GB storage) in Cape Town region. Compare on-demand vs 1-year reserved. Submit as Lab 1d.</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1:30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The African digital economy (30 min) — Data: Africa's internet economy trajectory. AWS, Azure, and Google all investing in African data centres. SA as a regional technology hub. Optional guest speaker slot: local cloud practitioner via video call (15 min if available).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2:00</w:t>
            </w:r>
          </w:p>
        </w:tc>
        <w:tc>
          <w:tcPr>
            <w:tcW w:type="dxa" w:w="1200"/>
            <w:tcBorders>
              <w:top w:val="single" w:color="CCCCCC" w:sz="4"/>
              <w:left w:val="single" w:color="CCCCCC" w:sz="4"/>
              <w:bottom w:val="single" w:color="CCCCCC" w:sz="4"/>
              <w:right w:val="single" w:color="CCCCCC" w:sz="4"/>
            </w:tcBorders>
            <w:shd w:fill="D6E8F8" w:val="clear"/>
            <w:tcMar>
              <w:top w:type="dxa" w:w="80"/>
              <w:left w:type="dxa" w:w="100"/>
              <w:bottom w:type="dxa" w:w="80"/>
              <w:right w:type="dxa" w:w="100"/>
            </w:tcMar>
            <w:vAlign w:val="top"/>
          </w:tcPr>
          <w:p>
            <w:r>
              <w:rPr>
                <w:rFonts w:ascii="Arial" w:cs="Arial" w:eastAsia="Arial" w:hAnsi="Arial"/>
                <w:b/>
                <w:bCs/>
                <w:color w:val="1B4F8A"/>
                <w:sz w:val="19"/>
                <w:szCs w:val="19"/>
              </w:rPr>
              <w:t xml:space="preserve">Lecture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Cloud career pathways (45 min) — Roles in detail: Cloud Support Technician, Cloud Administrator, Cloud Solutions Architect, DevOps Engineer, Cloud Security Engineer, Cloud Data Engineer. For each: responsibilities, SA salary range (current data), typical certifications, GDA pathway to reach the role.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2:45</w:t>
            </w:r>
          </w:p>
        </w:tc>
        <w:tc>
          <w:tcPr>
            <w:tcW w:type="dxa" w:w="1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b/>
                <w:bCs/>
                <w:color w:val="666666"/>
                <w:sz w:val="19"/>
                <w:szCs w:val="19"/>
              </w:rPr>
              <w:t xml:space="preserve">Break</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15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3:00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My GDA learning pathway (30 min) — Each learner completes a personal pathway map: current starting point, target role, modules and courses needed, estimated time to goal. Shared with facilitator as a mentoring touchpoint document.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3:30</w:t>
            </w:r>
          </w:p>
        </w:tc>
        <w:tc>
          <w:tcPr>
            <w:tcW w:type="dxa" w:w="1200"/>
            <w:tcBorders>
              <w:top w:val="single" w:color="CCCCCC" w:sz="4"/>
              <w:left w:val="single" w:color="CCCCCC" w:sz="4"/>
              <w:bottom w:val="single" w:color="CCCCCC" w:sz="4"/>
              <w:right w:val="single" w:color="CCCCCC" w:sz="4"/>
            </w:tcBorders>
            <w:shd w:fill="FDF0D5" w:val="clear"/>
            <w:tcMar>
              <w:top w:type="dxa" w:w="80"/>
              <w:left w:type="dxa" w:w="100"/>
              <w:bottom w:type="dxa" w:w="80"/>
              <w:right w:type="dxa" w:w="100"/>
            </w:tcMar>
            <w:vAlign w:val="top"/>
          </w:tcPr>
          <w:p>
            <w:r>
              <w:rPr>
                <w:rFonts w:ascii="Arial" w:cs="Arial" w:eastAsia="Arial" w:hAnsi="Arial"/>
                <w:b/>
                <w:bCs/>
                <w:color w:val="854F0B"/>
                <w:sz w:val="19"/>
                <w:szCs w:val="19"/>
              </w:rPr>
              <w:t xml:space="preserve">Quiz</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Module 1 Formative Quiz (40 min) — 20 multiple-choice questions covering all four lessons. Distribution: cloud definition (3), service models (5), deployment models (4), providers (3), cloud economics (3), careers (2). Minimum pass: 14 out of 20 (70%).</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4:10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000000"/>
                <w:sz w:val="20"/>
                <w:szCs w:val="20"/>
              </w:rPr>
              <w:t xml:space="preserve">Quiz debrief and Module 2 preview (30 min) — Review quiz answers. Re-teach any question missed by more than 40% of learners. Preview Module 2: Linux Essentials. Assign pre-reading: 'What is Linux?' one-page handout.</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4:40</w:t>
            </w:r>
          </w:p>
        </w:tc>
        <w:tc>
          <w:tcPr>
            <w:tcW w:type="dxa" w:w="1200"/>
            <w:tcBorders>
              <w:top w:val="single" w:color="CCCCCC" w:sz="4"/>
              <w:left w:val="single" w:color="CCCCCC" w:sz="4"/>
              <w:bottom w:val="single" w:color="CCCCCC" w:sz="4"/>
              <w:right w:val="single" w:color="CCCCCC" w:sz="4"/>
            </w:tcBorders>
            <w:shd w:fill="E5E3FC" w:val="clear"/>
            <w:tcMar>
              <w:top w:type="dxa" w:w="80"/>
              <w:left w:type="dxa" w:w="100"/>
              <w:bottom w:type="dxa" w:w="80"/>
              <w:right w:type="dxa" w:w="100"/>
            </w:tcMar>
            <w:vAlign w:val="top"/>
          </w:tcPr>
          <w:p>
            <w:r>
              <w:rPr>
                <w:rFonts w:ascii="Arial" w:cs="Arial" w:eastAsia="Arial" w:hAnsi="Arial"/>
                <w:b/>
                <w:bCs/>
                <w:color w:val="3C3489"/>
                <w:sz w:val="19"/>
                <w:szCs w:val="19"/>
              </w:rPr>
              <w:t xml:space="preserve">Discussion</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r>
              <w:rPr>
                <w:rFonts w:ascii="Arial" w:cs="Arial" w:eastAsia="Arial" w:hAnsi="Arial"/>
                <w:color w:val="000000"/>
                <w:sz w:val="20"/>
                <w:szCs w:val="20"/>
              </w:rPr>
              <w:t xml:space="preserve">Module 1 reflection (20 min) — Learners write 3 sentences: what they can now do, one concept to explore further, one question for Module 2. Collected for facilitator review.</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00"/>
        <w:gridCol w:w="464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Formative assessment</w:t>
            </w:r>
          </w:p>
          <w:p>
            <w:pPr>
              <w:pStyle w:val="ListParagraph"/>
              <w:numPr>
                <w:ilvl w:val="0"/>
                <w:numId w:val="2"/>
              </w:numPr>
              <w:spacing w:after="50" w:before="0"/>
            </w:pPr>
            <w:r>
              <w:rPr>
                <w:rFonts w:ascii="Arial" w:cs="Arial" w:eastAsia="Arial" w:hAnsi="Arial"/>
                <w:color w:val="000000"/>
                <w:sz w:val="20"/>
                <w:szCs w:val="20"/>
              </w:rPr>
              <w:t xml:space="preserve">Lab 1d: pricing calculator output submitted and compared with peers</w:t>
            </w:r>
          </w:p>
          <w:p>
            <w:pPr>
              <w:pStyle w:val="ListParagraph"/>
              <w:numPr>
                <w:ilvl w:val="0"/>
                <w:numId w:val="2"/>
              </w:numPr>
              <w:spacing w:after="50" w:before="0"/>
            </w:pPr>
            <w:r>
              <w:rPr>
                <w:rFonts w:ascii="Arial" w:cs="Arial" w:eastAsia="Arial" w:hAnsi="Arial"/>
                <w:color w:val="000000"/>
                <w:sz w:val="20"/>
                <w:szCs w:val="20"/>
              </w:rPr>
              <w:t xml:space="preserve">Module 1 Quiz: 20 questions, 70% pass mark, results recorded in LMS</w:t>
            </w:r>
          </w:p>
          <w:p>
            <w:pPr>
              <w:pStyle w:val="ListParagraph"/>
              <w:numPr>
                <w:ilvl w:val="0"/>
                <w:numId w:val="2"/>
              </w:numPr>
              <w:spacing w:after="50" w:before="0"/>
            </w:pPr>
            <w:r>
              <w:rPr>
                <w:rFonts w:ascii="Arial" w:cs="Arial" w:eastAsia="Arial" w:hAnsi="Arial"/>
                <w:color w:val="000000"/>
                <w:sz w:val="20"/>
                <w:szCs w:val="20"/>
              </w:rPr>
              <w:t xml:space="preserve">Personal pathway map: collected as a mentoring artefact</w:t>
            </w:r>
          </w:p>
          <w:p>
            <w:pPr>
              <w:pStyle w:val="ListParagraph"/>
              <w:numPr>
                <w:ilvl w:val="0"/>
                <w:numId w:val="2"/>
              </w:numPr>
              <w:spacing w:after="50" w:before="0"/>
            </w:pPr>
            <w:r>
              <w:rPr>
                <w:rFonts w:ascii="Arial" w:cs="Arial" w:eastAsia="Arial" w:hAnsi="Arial"/>
                <w:color w:val="000000"/>
                <w:sz w:val="20"/>
                <w:szCs w:val="20"/>
              </w:rPr>
              <w:t xml:space="preserve">Learners scoring below 70% offered a 1:1 catch-up session before Module 2 begins</w:t>
            </w:r>
          </w:p>
        </w:tc>
        <w:tc>
          <w:tcPr>
            <w:tcW w:type="dxa" w:w="100"/>
            <w:tcBorders>
              <w:top w:val="single" w:color="FFFFFF" w:sz="1"/>
              <w:left w:val="single" w:color="FFFFFF" w:sz="1"/>
              <w:bottom w:val="single" w:color="FFFFFF" w:sz="1"/>
              <w:right w:val="single" w:color="FFFFFF" w:sz="1"/>
            </w:tcBorders>
          </w:tcPr>
          <w:p>
            <w:pPr>
              <w:spacing w:after="120" w:before="0"/>
            </w:pPr>
          </w:p>
        </w:tc>
        <w:tc>
          <w:tcPr>
            <w:tcW w:type="dxa" w:w="464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1"/>
                <w:szCs w:val="21"/>
              </w:rPr>
              <w:t xml:space="preserve">Facilitator notes</w:t>
            </w:r>
          </w:p>
          <w:p>
            <w:pPr>
              <w:pStyle w:val="ListParagraph"/>
              <w:numPr>
                <w:ilvl w:val="0"/>
                <w:numId w:val="2"/>
              </w:numPr>
              <w:spacing w:after="50" w:before="0"/>
            </w:pPr>
            <w:r>
              <w:rPr>
                <w:rFonts w:ascii="Arial" w:cs="Arial" w:eastAsia="Arial" w:hAnsi="Arial"/>
                <w:color w:val="000000"/>
                <w:sz w:val="20"/>
                <w:szCs w:val="20"/>
              </w:rPr>
              <w:t xml:space="preserve">Use current salary data from OfferZen or Pnet ZA — refresh figures annually</w:t>
            </w:r>
          </w:p>
          <w:p>
            <w:pPr>
              <w:pStyle w:val="ListParagraph"/>
              <w:numPr>
                <w:ilvl w:val="0"/>
                <w:numId w:val="2"/>
              </w:numPr>
              <w:spacing w:after="50" w:before="0"/>
            </w:pPr>
            <w:r>
              <w:rPr>
                <w:rFonts w:ascii="Arial" w:cs="Arial" w:eastAsia="Arial" w:hAnsi="Arial"/>
                <w:color w:val="000000"/>
                <w:sz w:val="20"/>
                <w:szCs w:val="20"/>
              </w:rPr>
              <w:t xml:space="preserve">The career mapping activity often unlocks significant learner motivation — allow extra time if energy is high</w:t>
            </w:r>
          </w:p>
          <w:p>
            <w:pPr>
              <w:pStyle w:val="ListParagraph"/>
              <w:numPr>
                <w:ilvl w:val="0"/>
                <w:numId w:val="2"/>
              </w:numPr>
              <w:spacing w:after="50" w:before="0"/>
            </w:pPr>
            <w:r>
              <w:rPr>
                <w:rFonts w:ascii="Arial" w:cs="Arial" w:eastAsia="Arial" w:hAnsi="Arial"/>
                <w:color w:val="000000"/>
                <w:sz w:val="20"/>
                <w:szCs w:val="20"/>
              </w:rPr>
              <w:t xml:space="preserve">If quiz results are low across the group (below 60% average), delay Module 2 by one day for consolidation</w:t>
            </w:r>
          </w:p>
          <w:p>
            <w:pPr>
              <w:pStyle w:val="ListParagraph"/>
              <w:numPr>
                <w:ilvl w:val="0"/>
                <w:numId w:val="2"/>
              </w:numPr>
              <w:spacing w:after="50" w:before="0"/>
            </w:pPr>
            <w:r>
              <w:rPr>
                <w:rFonts w:ascii="Arial" w:cs="Arial" w:eastAsia="Arial" w:hAnsi="Arial"/>
                <w:color w:val="000000"/>
                <w:sz w:val="20"/>
                <w:szCs w:val="20"/>
              </w:rPr>
              <w:t xml:space="preserve">Ensure all learner accounts are fully functional before Module 2 begins — Linux labs require working SSH access</w:t>
            </w:r>
          </w:p>
          <w:p>
            <w:pPr>
              <w:pStyle w:val="ListParagraph"/>
              <w:numPr>
                <w:ilvl w:val="0"/>
                <w:numId w:val="2"/>
              </w:numPr>
              <w:spacing w:after="50" w:before="0"/>
            </w:pPr>
            <w:r>
              <w:rPr>
                <w:rFonts w:ascii="Arial" w:cs="Arial" w:eastAsia="Arial" w:hAnsi="Arial"/>
                <w:color w:val="000000"/>
                <w:sz w:val="20"/>
                <w:szCs w:val="20"/>
              </w:rPr>
              <w:t xml:space="preserve">Guest speaker (optional): recruit from GDA alumni, Ginashe Digital clients, or MICT SETA partners</w:t>
            </w:r>
          </w:p>
        </w:tc>
      </w:tr>
    </w:tbl>
    <w:p>
      <w:pPr>
        <w:spacing w:after="240" w:before="0"/>
      </w:pPr>
    </w:p>
    <w:p>
      <w:pPr>
        <w:pBdr>
          <w:bottom w:val="single" w:color="CCCCCC" w:sz="4" w:space="1"/>
        </w:pBdr>
        <w:spacing w:after="80" w:before="80"/>
      </w:pP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3.4 Module 1 Quiz — Full Question Bank</w:t>
      </w:r>
    </w:p>
    <w:p>
      <w:pPr>
        <w:spacing w:after="140" w:before="0"/>
        <w:jc w:val="left"/>
      </w:pPr>
      <w:r>
        <w:rPr>
          <w:rFonts w:ascii="Arial" w:cs="Arial" w:eastAsia="Arial" w:hAnsi="Arial"/>
          <w:b w:val="false"/>
          <w:bCs w:val="false"/>
          <w:i w:val="false"/>
          <w:iCs w:val="false"/>
          <w:color w:val="000000"/>
          <w:sz w:val="22"/>
          <w:szCs w:val="22"/>
        </w:rPr>
        <w:t xml:space="preserve">The following 20 questions constitute the Module 1 formative quiz. Facilitators may deliver this on paper or via the LMS. Questions are presented in recommended order (foundational to applied).</w:t>
      </w:r>
    </w:p>
    <w:p>
      <w:pPr>
        <w:shd w:val="clear" w:fill="F5F5F5"/>
        <w:spacing w:after="60" w:before="0"/>
      </w:pPr>
      <w:r>
        <w:rPr>
          <w:rFonts w:ascii="Arial" w:cs="Arial" w:eastAsia="Arial" w:hAnsi="Arial"/>
          <w:b/>
          <w:bCs/>
          <w:color w:val="1A1A2E"/>
          <w:sz w:val="22"/>
          <w:szCs w:val="22"/>
        </w:rPr>
        <w:t xml:space="preserve">Q1. What does the acronym NIST stand for in the context of cloud computing?</w:t>
      </w:r>
    </w:p>
    <w:p>
      <w:pPr>
        <w:spacing w:after="30" w:before="0"/>
        <w:ind w:left="400"/>
      </w:pPr>
      <w:r>
        <w:rPr>
          <w:rFonts w:ascii="Arial" w:cs="Arial" w:eastAsia="Arial" w:hAnsi="Arial"/>
          <w:color w:val="000000"/>
          <w:sz w:val="20"/>
          <w:szCs w:val="20"/>
        </w:rPr>
        <w:t xml:space="preserve">A) National Institute of Science and Technology</w:t>
      </w:r>
    </w:p>
    <w:p>
      <w:pPr>
        <w:spacing w:after="30" w:before="0"/>
        <w:ind w:left="400"/>
      </w:pPr>
      <w:r>
        <w:rPr>
          <w:rFonts w:ascii="Arial" w:cs="Arial" w:eastAsia="Arial" w:hAnsi="Arial"/>
          <w:color w:val="000000"/>
          <w:sz w:val="20"/>
          <w:szCs w:val="20"/>
        </w:rPr>
        <w:t xml:space="preserve">B) National Institute of Standards and Technology</w:t>
      </w:r>
    </w:p>
    <w:p>
      <w:pPr>
        <w:spacing w:after="30" w:before="0"/>
        <w:ind w:left="400"/>
      </w:pPr>
      <w:r>
        <w:rPr>
          <w:rFonts w:ascii="Arial" w:cs="Arial" w:eastAsia="Arial" w:hAnsi="Arial"/>
          <w:color w:val="000000"/>
          <w:sz w:val="20"/>
          <w:szCs w:val="20"/>
        </w:rPr>
        <w:t xml:space="preserve">C) Network and Infrastructure Solutions Tool</w:t>
      </w:r>
    </w:p>
    <w:p>
      <w:pPr>
        <w:spacing w:after="30" w:before="0"/>
        <w:ind w:left="400"/>
      </w:pPr>
      <w:r>
        <w:rPr>
          <w:rFonts w:ascii="Arial" w:cs="Arial" w:eastAsia="Arial" w:hAnsi="Arial"/>
          <w:color w:val="000000"/>
          <w:sz w:val="20"/>
          <w:szCs w:val="20"/>
        </w:rPr>
        <w:t xml:space="preserve">D) National Internet Services Technology</w:t>
      </w:r>
    </w:p>
    <w:p>
      <w:pPr>
        <w:spacing w:after="60" w:before="4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(Module 1, Lesson 1 — NIST definition of cloud computing)</w:t>
      </w:r>
    </w:p>
    <w:p>
      <w:pPr>
        <w:shd w:val="clear" w:fill="FFFFFF"/>
        <w:spacing w:after="60" w:before="120"/>
      </w:pPr>
      <w:r>
        <w:rPr>
          <w:rFonts w:ascii="Arial" w:cs="Arial" w:eastAsia="Arial" w:hAnsi="Arial"/>
          <w:b/>
          <w:bCs/>
          <w:color w:val="1A1A2E"/>
          <w:sz w:val="22"/>
          <w:szCs w:val="22"/>
        </w:rPr>
        <w:t xml:space="preserve">Q2. Which of the following best describes 'digital transformation'?</w:t>
      </w:r>
    </w:p>
    <w:p>
      <w:pPr>
        <w:spacing w:after="30" w:before="0"/>
        <w:ind w:left="400"/>
      </w:pPr>
      <w:r>
        <w:rPr>
          <w:rFonts w:ascii="Arial" w:cs="Arial" w:eastAsia="Arial" w:hAnsi="Arial"/>
          <w:color w:val="000000"/>
          <w:sz w:val="20"/>
          <w:szCs w:val="20"/>
        </w:rPr>
        <w:t xml:space="preserve">A) Scanning paper documents into PDF files</w:t>
      </w:r>
    </w:p>
    <w:p>
      <w:pPr>
        <w:spacing w:after="30" w:before="0"/>
        <w:ind w:left="400"/>
      </w:pPr>
      <w:r>
        <w:rPr>
          <w:rFonts w:ascii="Arial" w:cs="Arial" w:eastAsia="Arial" w:hAnsi="Arial"/>
          <w:color w:val="000000"/>
          <w:sz w:val="20"/>
          <w:szCs w:val="20"/>
        </w:rPr>
        <w:t xml:space="preserve">B) Using a computer instead of a typewriter</w:t>
      </w:r>
    </w:p>
    <w:p>
      <w:pPr>
        <w:spacing w:after="30" w:before="0"/>
        <w:ind w:left="400"/>
      </w:pPr>
      <w:r>
        <w:rPr>
          <w:rFonts w:ascii="Arial" w:cs="Arial" w:eastAsia="Arial" w:hAnsi="Arial"/>
          <w:color w:val="000000"/>
          <w:sz w:val="20"/>
          <w:szCs w:val="20"/>
        </w:rPr>
        <w:t xml:space="preserve">C) Fundamentally rethinking how an organisation uses technology to create value</w:t>
      </w:r>
    </w:p>
    <w:p>
      <w:pPr>
        <w:spacing w:after="30" w:before="0"/>
        <w:ind w:left="400"/>
      </w:pPr>
      <w:r>
        <w:rPr>
          <w:rFonts w:ascii="Arial" w:cs="Arial" w:eastAsia="Arial" w:hAnsi="Arial"/>
          <w:color w:val="000000"/>
          <w:sz w:val="20"/>
          <w:szCs w:val="20"/>
        </w:rPr>
        <w:t xml:space="preserve">D) Moving a company's email to a cloud provider</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1 — DX definition)</w:t>
      </w:r>
    </w:p>
    <w:p>
      <w:pPr>
        <w:shd w:val="clear" w:fill="F5F5F5"/>
        <w:spacing w:after="60" w:before="120"/>
      </w:pPr>
      <w:r>
        <w:rPr>
          <w:rFonts w:ascii="Arial" w:cs="Arial" w:eastAsia="Arial" w:hAnsi="Arial"/>
          <w:b/>
          <w:bCs/>
          <w:color w:val="1A1A2E"/>
          <w:sz w:val="22"/>
          <w:szCs w:val="22"/>
        </w:rPr>
        <w:t xml:space="preserve">Q3. A company moves its paper stock records to an Excel spreadsheet. This is best described as:</w:t>
      </w:r>
    </w:p>
    <w:p>
      <w:pPr>
        <w:spacing w:after="30" w:before="0"/>
        <w:ind w:left="400"/>
      </w:pPr>
      <w:r>
        <w:rPr>
          <w:rFonts w:ascii="Arial" w:cs="Arial" w:eastAsia="Arial" w:hAnsi="Arial"/>
          <w:color w:val="000000"/>
          <w:sz w:val="20"/>
          <w:szCs w:val="20"/>
        </w:rPr>
        <w:t xml:space="preserve">A) Digital transformation</w:t>
      </w:r>
    </w:p>
    <w:p>
      <w:pPr>
        <w:spacing w:after="30" w:before="0"/>
        <w:ind w:left="400"/>
      </w:pPr>
      <w:r>
        <w:rPr>
          <w:rFonts w:ascii="Arial" w:cs="Arial" w:eastAsia="Arial" w:hAnsi="Arial"/>
          <w:color w:val="000000"/>
          <w:sz w:val="20"/>
          <w:szCs w:val="20"/>
        </w:rPr>
        <w:t xml:space="preserve">B) Digitalisation</w:t>
      </w:r>
    </w:p>
    <w:p>
      <w:pPr>
        <w:spacing w:after="30" w:before="0"/>
        <w:ind w:left="400"/>
      </w:pPr>
      <w:r>
        <w:rPr>
          <w:rFonts w:ascii="Arial" w:cs="Arial" w:eastAsia="Arial" w:hAnsi="Arial"/>
          <w:color w:val="000000"/>
          <w:sz w:val="20"/>
          <w:szCs w:val="20"/>
        </w:rPr>
        <w:t xml:space="preserve">C) Digitisation</w:t>
      </w:r>
    </w:p>
    <w:p>
      <w:pPr>
        <w:spacing w:after="30" w:before="0"/>
        <w:ind w:left="400"/>
      </w:pPr>
      <w:r>
        <w:rPr>
          <w:rFonts w:ascii="Arial" w:cs="Arial" w:eastAsia="Arial" w:hAnsi="Arial"/>
          <w:color w:val="000000"/>
          <w:sz w:val="20"/>
          <w:szCs w:val="20"/>
        </w:rPr>
        <w:t xml:space="preserve">D) Cloud migration</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1 — digitisation vs digitalisation vs DX)</w:t>
      </w:r>
    </w:p>
    <w:p>
      <w:pPr>
        <w:shd w:val="clear" w:fill="FFFFFF"/>
        <w:spacing w:after="60" w:before="120"/>
      </w:pPr>
      <w:r>
        <w:rPr>
          <w:rFonts w:ascii="Arial" w:cs="Arial" w:eastAsia="Arial" w:hAnsi="Arial"/>
          <w:b/>
          <w:bCs/>
          <w:color w:val="1A1A2E"/>
          <w:sz w:val="22"/>
          <w:szCs w:val="22"/>
        </w:rPr>
        <w:t xml:space="preserve">Q4. Which cloud service model gives the customer the MOST control over the operating system?</w:t>
      </w:r>
    </w:p>
    <w:p>
      <w:pPr>
        <w:spacing w:after="30" w:before="0"/>
        <w:ind w:left="400"/>
      </w:pPr>
      <w:r>
        <w:rPr>
          <w:rFonts w:ascii="Arial" w:cs="Arial" w:eastAsia="Arial" w:hAnsi="Arial"/>
          <w:color w:val="000000"/>
          <w:sz w:val="20"/>
          <w:szCs w:val="20"/>
        </w:rPr>
        <w:t xml:space="preserve">A) SaaS</w:t>
      </w:r>
    </w:p>
    <w:p>
      <w:pPr>
        <w:spacing w:after="30" w:before="0"/>
        <w:ind w:left="400"/>
      </w:pPr>
      <w:r>
        <w:rPr>
          <w:rFonts w:ascii="Arial" w:cs="Arial" w:eastAsia="Arial" w:hAnsi="Arial"/>
          <w:color w:val="000000"/>
          <w:sz w:val="20"/>
          <w:szCs w:val="20"/>
        </w:rPr>
        <w:t xml:space="preserve">B) PaaS</w:t>
      </w:r>
    </w:p>
    <w:p>
      <w:pPr>
        <w:spacing w:after="30" w:before="0"/>
        <w:ind w:left="400"/>
      </w:pPr>
      <w:r>
        <w:rPr>
          <w:rFonts w:ascii="Arial" w:cs="Arial" w:eastAsia="Arial" w:hAnsi="Arial"/>
          <w:color w:val="000000"/>
          <w:sz w:val="20"/>
          <w:szCs w:val="20"/>
        </w:rPr>
        <w:t xml:space="preserve">C) IaaS</w:t>
      </w:r>
    </w:p>
    <w:p>
      <w:pPr>
        <w:spacing w:after="30" w:before="0"/>
        <w:ind w:left="400"/>
      </w:pPr>
      <w:r>
        <w:rPr>
          <w:rFonts w:ascii="Arial" w:cs="Arial" w:eastAsia="Arial" w:hAnsi="Arial"/>
          <w:color w:val="000000"/>
          <w:sz w:val="20"/>
          <w:szCs w:val="20"/>
        </w:rPr>
        <w:t xml:space="preserve">D) FaaS</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2 — IaaS characteristics)</w:t>
      </w:r>
    </w:p>
    <w:p>
      <w:pPr>
        <w:shd w:val="clear" w:fill="F5F5F5"/>
        <w:spacing w:after="60" w:before="120"/>
      </w:pPr>
      <w:r>
        <w:rPr>
          <w:rFonts w:ascii="Arial" w:cs="Arial" w:eastAsia="Arial" w:hAnsi="Arial"/>
          <w:b/>
          <w:bCs/>
          <w:color w:val="1A1A2E"/>
          <w:sz w:val="22"/>
          <w:szCs w:val="22"/>
        </w:rPr>
        <w:t xml:space="preserve">Q5. Microsoft 365 (formerly Office 365) is best classified as:</w:t>
      </w:r>
    </w:p>
    <w:p>
      <w:pPr>
        <w:spacing w:after="30" w:before="0"/>
        <w:ind w:left="400"/>
      </w:pPr>
      <w:r>
        <w:rPr>
          <w:rFonts w:ascii="Arial" w:cs="Arial" w:eastAsia="Arial" w:hAnsi="Arial"/>
          <w:color w:val="000000"/>
          <w:sz w:val="20"/>
          <w:szCs w:val="20"/>
        </w:rPr>
        <w:t xml:space="preserve">A) IaaS</w:t>
      </w:r>
    </w:p>
    <w:p>
      <w:pPr>
        <w:spacing w:after="30" w:before="0"/>
        <w:ind w:left="400"/>
      </w:pPr>
      <w:r>
        <w:rPr>
          <w:rFonts w:ascii="Arial" w:cs="Arial" w:eastAsia="Arial" w:hAnsi="Arial"/>
          <w:color w:val="000000"/>
          <w:sz w:val="20"/>
          <w:szCs w:val="20"/>
        </w:rPr>
        <w:t xml:space="preserve">B) PaaS</w:t>
      </w:r>
    </w:p>
    <w:p>
      <w:pPr>
        <w:spacing w:after="30" w:before="0"/>
        <w:ind w:left="400"/>
      </w:pPr>
      <w:r>
        <w:rPr>
          <w:rFonts w:ascii="Arial" w:cs="Arial" w:eastAsia="Arial" w:hAnsi="Arial"/>
          <w:color w:val="000000"/>
          <w:sz w:val="20"/>
          <w:szCs w:val="20"/>
        </w:rPr>
        <w:t xml:space="preserve">C) SaaS</w:t>
      </w:r>
    </w:p>
    <w:p>
      <w:pPr>
        <w:spacing w:after="30" w:before="0"/>
        <w:ind w:left="400"/>
      </w:pPr>
      <w:r>
        <w:rPr>
          <w:rFonts w:ascii="Arial" w:cs="Arial" w:eastAsia="Arial" w:hAnsi="Arial"/>
          <w:color w:val="000000"/>
          <w:sz w:val="20"/>
          <w:szCs w:val="20"/>
        </w:rPr>
        <w:t xml:space="preserve">D) On-premises</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2 — SaaS classification)</w:t>
      </w:r>
    </w:p>
    <w:p>
      <w:pPr>
        <w:shd w:val="clear" w:fill="FFFFFF"/>
        <w:spacing w:after="60" w:before="120"/>
      </w:pPr>
      <w:r>
        <w:rPr>
          <w:rFonts w:ascii="Arial" w:cs="Arial" w:eastAsia="Arial" w:hAnsi="Arial"/>
          <w:b/>
          <w:bCs/>
          <w:color w:val="1A1A2E"/>
          <w:sz w:val="22"/>
          <w:szCs w:val="22"/>
        </w:rPr>
        <w:t xml:space="preserve">Q6. An SA fintech startup wants to deploy a web application without managing the underlying server OS. Which model is most appropriate?</w:t>
      </w:r>
    </w:p>
    <w:p>
      <w:pPr>
        <w:spacing w:after="30" w:before="0"/>
        <w:ind w:left="400"/>
      </w:pPr>
      <w:r>
        <w:rPr>
          <w:rFonts w:ascii="Arial" w:cs="Arial" w:eastAsia="Arial" w:hAnsi="Arial"/>
          <w:color w:val="000000"/>
          <w:sz w:val="20"/>
          <w:szCs w:val="20"/>
        </w:rPr>
        <w:t xml:space="preserve">A) Private cloud with bare-metal servers</w:t>
      </w:r>
    </w:p>
    <w:p>
      <w:pPr>
        <w:spacing w:after="30" w:before="0"/>
        <w:ind w:left="400"/>
      </w:pPr>
      <w:r>
        <w:rPr>
          <w:rFonts w:ascii="Arial" w:cs="Arial" w:eastAsia="Arial" w:hAnsi="Arial"/>
          <w:color w:val="000000"/>
          <w:sz w:val="20"/>
          <w:szCs w:val="20"/>
        </w:rPr>
        <w:t xml:space="preserve">B) IaaS</w:t>
      </w:r>
    </w:p>
    <w:p>
      <w:pPr>
        <w:spacing w:after="30" w:before="0"/>
        <w:ind w:left="400"/>
      </w:pPr>
      <w:r>
        <w:rPr>
          <w:rFonts w:ascii="Arial" w:cs="Arial" w:eastAsia="Arial" w:hAnsi="Arial"/>
          <w:color w:val="000000"/>
          <w:sz w:val="20"/>
          <w:szCs w:val="20"/>
        </w:rPr>
        <w:t xml:space="preserve">C) PaaS</w:t>
      </w:r>
    </w:p>
    <w:p>
      <w:pPr>
        <w:spacing w:after="30" w:before="0"/>
        <w:ind w:left="400"/>
      </w:pPr>
      <w:r>
        <w:rPr>
          <w:rFonts w:ascii="Arial" w:cs="Arial" w:eastAsia="Arial" w:hAnsi="Arial"/>
          <w:color w:val="000000"/>
          <w:sz w:val="20"/>
          <w:szCs w:val="20"/>
        </w:rPr>
        <w:t xml:space="preserve">D) On-premises dedicated hardware</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2 — PaaS use case)</w:t>
      </w:r>
    </w:p>
    <w:p>
      <w:pPr>
        <w:shd w:val="clear" w:fill="F5F5F5"/>
        <w:spacing w:after="60" w:before="120"/>
      </w:pPr>
      <w:r>
        <w:rPr>
          <w:rFonts w:ascii="Arial" w:cs="Arial" w:eastAsia="Arial" w:hAnsi="Arial"/>
          <w:b/>
          <w:bCs/>
          <w:color w:val="1A1A2E"/>
          <w:sz w:val="22"/>
          <w:szCs w:val="22"/>
        </w:rPr>
        <w:t xml:space="preserve">Q7. In the shared responsibility model under SaaS, who is responsible for patching the application?</w:t>
      </w:r>
    </w:p>
    <w:p>
      <w:pPr>
        <w:spacing w:after="30" w:before="0"/>
        <w:ind w:left="400"/>
      </w:pPr>
      <w:r>
        <w:rPr>
          <w:rFonts w:ascii="Arial" w:cs="Arial" w:eastAsia="Arial" w:hAnsi="Arial"/>
          <w:color w:val="000000"/>
          <w:sz w:val="20"/>
          <w:szCs w:val="20"/>
        </w:rPr>
        <w:t xml:space="preserve">A) The customer</w:t>
      </w:r>
    </w:p>
    <w:p>
      <w:pPr>
        <w:spacing w:after="30" w:before="0"/>
        <w:ind w:left="400"/>
      </w:pPr>
      <w:r>
        <w:rPr>
          <w:rFonts w:ascii="Arial" w:cs="Arial" w:eastAsia="Arial" w:hAnsi="Arial"/>
          <w:color w:val="000000"/>
          <w:sz w:val="20"/>
          <w:szCs w:val="20"/>
        </w:rPr>
        <w:t xml:space="preserve">B) The cloud provider</w:t>
      </w:r>
    </w:p>
    <w:p>
      <w:pPr>
        <w:spacing w:after="30" w:before="0"/>
        <w:ind w:left="400"/>
      </w:pPr>
      <w:r>
        <w:rPr>
          <w:rFonts w:ascii="Arial" w:cs="Arial" w:eastAsia="Arial" w:hAnsi="Arial"/>
          <w:color w:val="000000"/>
          <w:sz w:val="20"/>
          <w:szCs w:val="20"/>
        </w:rPr>
        <w:t xml:space="preserve">C) The internet service provider</w:t>
      </w:r>
    </w:p>
    <w:p>
      <w:pPr>
        <w:spacing w:after="30" w:before="0"/>
        <w:ind w:left="400"/>
      </w:pPr>
      <w:r>
        <w:rPr>
          <w:rFonts w:ascii="Arial" w:cs="Arial" w:eastAsia="Arial" w:hAnsi="Arial"/>
          <w:color w:val="000000"/>
          <w:sz w:val="20"/>
          <w:szCs w:val="20"/>
        </w:rPr>
        <w:t xml:space="preserve">D) SITA (State Information Technology Agency)</w:t>
      </w:r>
    </w:p>
    <w:p>
      <w:pPr>
        <w:spacing w:after="60" w:before="4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(Module 1, Lesson 2 — shared responsibility)</w:t>
      </w:r>
    </w:p>
    <w:p>
      <w:pPr>
        <w:shd w:val="clear" w:fill="FFFFFF"/>
        <w:spacing w:after="60" w:before="120"/>
      </w:pPr>
      <w:r>
        <w:rPr>
          <w:rFonts w:ascii="Arial" w:cs="Arial" w:eastAsia="Arial" w:hAnsi="Arial"/>
          <w:b/>
          <w:bCs/>
          <w:color w:val="1A1A2E"/>
          <w:sz w:val="22"/>
          <w:szCs w:val="22"/>
        </w:rPr>
        <w:t xml:space="preserve">Q8. A South African bank wants full control of its data and is subject to strict Reserve Bank regulations. Which deployment model is most likely appropriate?</w:t>
      </w:r>
    </w:p>
    <w:p>
      <w:pPr>
        <w:spacing w:after="30" w:before="0"/>
        <w:ind w:left="400"/>
      </w:pPr>
      <w:r>
        <w:rPr>
          <w:rFonts w:ascii="Arial" w:cs="Arial" w:eastAsia="Arial" w:hAnsi="Arial"/>
          <w:color w:val="000000"/>
          <w:sz w:val="20"/>
          <w:szCs w:val="20"/>
        </w:rPr>
        <w:t xml:space="preserve">A) Public cloud only</w:t>
      </w:r>
    </w:p>
    <w:p>
      <w:pPr>
        <w:spacing w:after="30" w:before="0"/>
        <w:ind w:left="400"/>
      </w:pPr>
      <w:r>
        <w:rPr>
          <w:rFonts w:ascii="Arial" w:cs="Arial" w:eastAsia="Arial" w:hAnsi="Arial"/>
          <w:color w:val="000000"/>
          <w:sz w:val="20"/>
          <w:szCs w:val="20"/>
        </w:rPr>
        <w:t xml:space="preserve">B) Multi-cloud</w:t>
      </w:r>
    </w:p>
    <w:p>
      <w:pPr>
        <w:spacing w:after="30" w:before="0"/>
        <w:ind w:left="400"/>
      </w:pPr>
      <w:r>
        <w:rPr>
          <w:rFonts w:ascii="Arial" w:cs="Arial" w:eastAsia="Arial" w:hAnsi="Arial"/>
          <w:color w:val="000000"/>
          <w:sz w:val="20"/>
          <w:szCs w:val="20"/>
        </w:rPr>
        <w:t xml:space="preserve">C) Private cloud or hybrid cloud</w:t>
      </w:r>
    </w:p>
    <w:p>
      <w:pPr>
        <w:spacing w:after="30" w:before="0"/>
        <w:ind w:left="400"/>
      </w:pPr>
      <w:r>
        <w:rPr>
          <w:rFonts w:ascii="Arial" w:cs="Arial" w:eastAsia="Arial" w:hAnsi="Arial"/>
          <w:color w:val="000000"/>
          <w:sz w:val="20"/>
          <w:szCs w:val="20"/>
        </w:rPr>
        <w:t xml:space="preserve">D) Community cloud</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3 — private/hybrid deployment)</w:t>
      </w:r>
    </w:p>
    <w:p>
      <w:pPr>
        <w:shd w:val="clear" w:fill="F5F5F5"/>
        <w:spacing w:after="60" w:before="120"/>
      </w:pPr>
      <w:r>
        <w:rPr>
          <w:rFonts w:ascii="Arial" w:cs="Arial" w:eastAsia="Arial" w:hAnsi="Arial"/>
          <w:b/>
          <w:bCs/>
          <w:color w:val="1A1A2E"/>
          <w:sz w:val="22"/>
          <w:szCs w:val="22"/>
        </w:rPr>
        <w:t xml:space="preserve">Q9. What is the primary advantage of a hybrid cloud model?</w:t>
      </w:r>
    </w:p>
    <w:p>
      <w:pPr>
        <w:spacing w:after="30" w:before="0"/>
        <w:ind w:left="400"/>
      </w:pPr>
      <w:r>
        <w:rPr>
          <w:rFonts w:ascii="Arial" w:cs="Arial" w:eastAsia="Arial" w:hAnsi="Arial"/>
          <w:color w:val="000000"/>
          <w:sz w:val="20"/>
          <w:szCs w:val="20"/>
        </w:rPr>
        <w:t xml:space="preserve">A) It is always the cheapest option</w:t>
      </w:r>
    </w:p>
    <w:p>
      <w:pPr>
        <w:spacing w:after="30" w:before="0"/>
        <w:ind w:left="400"/>
      </w:pPr>
      <w:r>
        <w:rPr>
          <w:rFonts w:ascii="Arial" w:cs="Arial" w:eastAsia="Arial" w:hAnsi="Arial"/>
          <w:color w:val="000000"/>
          <w:sz w:val="20"/>
          <w:szCs w:val="20"/>
        </w:rPr>
        <w:t xml:space="preserve">B) It eliminates the need for on-premises infrastructure entirely</w:t>
      </w:r>
    </w:p>
    <w:p>
      <w:pPr>
        <w:spacing w:after="30" w:before="0"/>
        <w:ind w:left="400"/>
      </w:pPr>
      <w:r>
        <w:rPr>
          <w:rFonts w:ascii="Arial" w:cs="Arial" w:eastAsia="Arial" w:hAnsi="Arial"/>
          <w:color w:val="000000"/>
          <w:sz w:val="20"/>
          <w:szCs w:val="20"/>
        </w:rPr>
        <w:t xml:space="preserve">C) It allows organisations to keep sensitive workloads on-premises while using public cloud for other needs</w:t>
      </w:r>
    </w:p>
    <w:p>
      <w:pPr>
        <w:spacing w:after="30" w:before="0"/>
        <w:ind w:left="400"/>
      </w:pPr>
      <w:r>
        <w:rPr>
          <w:rFonts w:ascii="Arial" w:cs="Arial" w:eastAsia="Arial" w:hAnsi="Arial"/>
          <w:color w:val="000000"/>
          <w:sz w:val="20"/>
          <w:szCs w:val="20"/>
        </w:rPr>
        <w:t xml:space="preserve">D) It requires no security configuration</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3 — hybrid cloud)</w:t>
      </w:r>
    </w:p>
    <w:p>
      <w:pPr>
        <w:shd w:val="clear" w:fill="FFFFFF"/>
        <w:spacing w:after="60" w:before="120"/>
      </w:pPr>
      <w:r>
        <w:rPr>
          <w:rFonts w:ascii="Arial" w:cs="Arial" w:eastAsia="Arial" w:hAnsi="Arial"/>
          <w:b/>
          <w:bCs/>
          <w:color w:val="1A1A2E"/>
          <w:sz w:val="22"/>
          <w:szCs w:val="22"/>
        </w:rPr>
        <w:t xml:space="preserve">Q10. Which AWS region is located in South Africa?</w:t>
      </w:r>
    </w:p>
    <w:p>
      <w:pPr>
        <w:spacing w:after="30" w:before="0"/>
        <w:ind w:left="400"/>
      </w:pPr>
      <w:r>
        <w:rPr>
          <w:rFonts w:ascii="Arial" w:cs="Arial" w:eastAsia="Arial" w:hAnsi="Arial"/>
          <w:color w:val="000000"/>
          <w:sz w:val="20"/>
          <w:szCs w:val="20"/>
        </w:rPr>
        <w:t xml:space="preserve">A) af-south-1 (Cape Town)</w:t>
      </w:r>
    </w:p>
    <w:p>
      <w:pPr>
        <w:spacing w:after="30" w:before="0"/>
        <w:ind w:left="400"/>
      </w:pPr>
      <w:r>
        <w:rPr>
          <w:rFonts w:ascii="Arial" w:cs="Arial" w:eastAsia="Arial" w:hAnsi="Arial"/>
          <w:color w:val="000000"/>
          <w:sz w:val="20"/>
          <w:szCs w:val="20"/>
        </w:rPr>
        <w:t xml:space="preserve">B) af-south-2 (Johannesburg)</w:t>
      </w:r>
    </w:p>
    <w:p>
      <w:pPr>
        <w:spacing w:after="30" w:before="0"/>
        <w:ind w:left="400"/>
      </w:pPr>
      <w:r>
        <w:rPr>
          <w:rFonts w:ascii="Arial" w:cs="Arial" w:eastAsia="Arial" w:hAnsi="Arial"/>
          <w:color w:val="000000"/>
          <w:sz w:val="20"/>
          <w:szCs w:val="20"/>
        </w:rPr>
        <w:t xml:space="preserve">C) eu-west-3 (Paris)</w:t>
      </w:r>
    </w:p>
    <w:p>
      <w:pPr>
        <w:spacing w:after="30" w:before="0"/>
        <w:ind w:left="400"/>
      </w:pPr>
      <w:r>
        <w:rPr>
          <w:rFonts w:ascii="Arial" w:cs="Arial" w:eastAsia="Arial" w:hAnsi="Arial"/>
          <w:color w:val="000000"/>
          <w:sz w:val="20"/>
          <w:szCs w:val="20"/>
        </w:rPr>
        <w:t xml:space="preserve">D) me-south-1 (Bahrain)</w:t>
      </w:r>
    </w:p>
    <w:p>
      <w:pPr>
        <w:spacing w:after="60" w:before="40"/>
        <w:ind w:left="400"/>
      </w:pPr>
      <w:r>
        <w:rPr>
          <w:rFonts w:ascii="Arial" w:cs="Arial" w:eastAsia="Arial" w:hAnsi="Arial"/>
          <w:b/>
          <w:bCs/>
          <w:color w:val="0F6E56"/>
          <w:sz w:val="20"/>
          <w:szCs w:val="20"/>
        </w:rPr>
        <w:t xml:space="preserve">Answer: A  </w:t>
      </w:r>
      <w:r>
        <w:rPr>
          <w:rFonts w:ascii="Arial" w:cs="Arial" w:eastAsia="Arial" w:hAnsi="Arial"/>
          <w:i/>
          <w:iCs/>
          <w:color w:val="666666"/>
          <w:sz w:val="18"/>
          <w:szCs w:val="18"/>
        </w:rPr>
        <w:t xml:space="preserve">(Module 1, Lesson 3 — AWS SA region)</w:t>
      </w:r>
    </w:p>
    <w:p>
      <w:pPr>
        <w:shd w:val="clear" w:fill="F5F5F5"/>
        <w:spacing w:after="60" w:before="120"/>
      </w:pPr>
      <w:r>
        <w:rPr>
          <w:rFonts w:ascii="Arial" w:cs="Arial" w:eastAsia="Arial" w:hAnsi="Arial"/>
          <w:b/>
          <w:bCs/>
          <w:color w:val="1A1A2E"/>
          <w:sz w:val="22"/>
          <w:szCs w:val="22"/>
        </w:rPr>
        <w:t xml:space="preserve">Q11. Which cloud provider is known for its strength in data analytics and AI services such as BigQuery and Vertex AI?</w:t>
      </w:r>
    </w:p>
    <w:p>
      <w:pPr>
        <w:spacing w:after="30" w:before="0"/>
        <w:ind w:left="400"/>
      </w:pPr>
      <w:r>
        <w:rPr>
          <w:rFonts w:ascii="Arial" w:cs="Arial" w:eastAsia="Arial" w:hAnsi="Arial"/>
          <w:color w:val="000000"/>
          <w:sz w:val="20"/>
          <w:szCs w:val="20"/>
        </w:rPr>
        <w:t xml:space="preserve">A) AWS</w:t>
      </w:r>
    </w:p>
    <w:p>
      <w:pPr>
        <w:spacing w:after="30" w:before="0"/>
        <w:ind w:left="400"/>
      </w:pPr>
      <w:r>
        <w:rPr>
          <w:rFonts w:ascii="Arial" w:cs="Arial" w:eastAsia="Arial" w:hAnsi="Arial"/>
          <w:color w:val="000000"/>
          <w:sz w:val="20"/>
          <w:szCs w:val="20"/>
        </w:rPr>
        <w:t xml:space="preserve">B) Azure</w:t>
      </w:r>
    </w:p>
    <w:p>
      <w:pPr>
        <w:spacing w:after="30" w:before="0"/>
        <w:ind w:left="400"/>
      </w:pPr>
      <w:r>
        <w:rPr>
          <w:rFonts w:ascii="Arial" w:cs="Arial" w:eastAsia="Arial" w:hAnsi="Arial"/>
          <w:color w:val="000000"/>
          <w:sz w:val="20"/>
          <w:szCs w:val="20"/>
        </w:rPr>
        <w:t xml:space="preserve">C) GCP (Google Cloud Platform)</w:t>
      </w:r>
    </w:p>
    <w:p>
      <w:pPr>
        <w:spacing w:after="30" w:before="0"/>
        <w:ind w:left="400"/>
      </w:pPr>
      <w:r>
        <w:rPr>
          <w:rFonts w:ascii="Arial" w:cs="Arial" w:eastAsia="Arial" w:hAnsi="Arial"/>
          <w:color w:val="000000"/>
          <w:sz w:val="20"/>
          <w:szCs w:val="20"/>
        </w:rPr>
        <w:t xml:space="preserve">D) IBM Cloud</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3 — GCP strengths)</w:t>
      </w:r>
    </w:p>
    <w:p>
      <w:pPr>
        <w:shd w:val="clear" w:fill="FFFFFF"/>
        <w:spacing w:after="60" w:before="120"/>
      </w:pPr>
      <w:r>
        <w:rPr>
          <w:rFonts w:ascii="Arial" w:cs="Arial" w:eastAsia="Arial" w:hAnsi="Arial"/>
          <w:b/>
          <w:bCs/>
          <w:color w:val="1A1A2E"/>
          <w:sz w:val="22"/>
          <w:szCs w:val="22"/>
        </w:rPr>
        <w:t xml:space="preserve">Q12. What does POPIA stand for?</w:t>
      </w:r>
    </w:p>
    <w:p>
      <w:pPr>
        <w:spacing w:after="30" w:before="0"/>
        <w:ind w:left="400"/>
      </w:pPr>
      <w:r>
        <w:rPr>
          <w:rFonts w:ascii="Arial" w:cs="Arial" w:eastAsia="Arial" w:hAnsi="Arial"/>
          <w:color w:val="000000"/>
          <w:sz w:val="20"/>
          <w:szCs w:val="20"/>
        </w:rPr>
        <w:t xml:space="preserve">A) Protection of Personal Information Act</w:t>
      </w:r>
    </w:p>
    <w:p>
      <w:pPr>
        <w:spacing w:after="30" w:before="0"/>
        <w:ind w:left="400"/>
      </w:pPr>
      <w:r>
        <w:rPr>
          <w:rFonts w:ascii="Arial" w:cs="Arial" w:eastAsia="Arial" w:hAnsi="Arial"/>
          <w:color w:val="000000"/>
          <w:sz w:val="20"/>
          <w:szCs w:val="20"/>
        </w:rPr>
        <w:t xml:space="preserve">B) Public Online Privacy and Infrastructure Act</w:t>
      </w:r>
    </w:p>
    <w:p>
      <w:pPr>
        <w:spacing w:after="30" w:before="0"/>
        <w:ind w:left="400"/>
      </w:pPr>
      <w:r>
        <w:rPr>
          <w:rFonts w:ascii="Arial" w:cs="Arial" w:eastAsia="Arial" w:hAnsi="Arial"/>
          <w:color w:val="000000"/>
          <w:sz w:val="20"/>
          <w:szCs w:val="20"/>
        </w:rPr>
        <w:t xml:space="preserve">C) Prevention of Personal Information Access</w:t>
      </w:r>
    </w:p>
    <w:p>
      <w:pPr>
        <w:spacing w:after="30" w:before="0"/>
        <w:ind w:left="400"/>
      </w:pPr>
      <w:r>
        <w:rPr>
          <w:rFonts w:ascii="Arial" w:cs="Arial" w:eastAsia="Arial" w:hAnsi="Arial"/>
          <w:color w:val="000000"/>
          <w:sz w:val="20"/>
          <w:szCs w:val="20"/>
        </w:rPr>
        <w:t xml:space="preserve">D) Protection of Public Online Information Act</w:t>
      </w:r>
    </w:p>
    <w:p>
      <w:pPr>
        <w:spacing w:after="60" w:before="40"/>
        <w:ind w:left="400"/>
      </w:pPr>
      <w:r>
        <w:rPr>
          <w:rFonts w:ascii="Arial" w:cs="Arial" w:eastAsia="Arial" w:hAnsi="Arial"/>
          <w:b/>
          <w:bCs/>
          <w:color w:val="0F6E56"/>
          <w:sz w:val="20"/>
          <w:szCs w:val="20"/>
        </w:rPr>
        <w:t xml:space="preserve">Answer: A  </w:t>
      </w:r>
      <w:r>
        <w:rPr>
          <w:rFonts w:ascii="Arial" w:cs="Arial" w:eastAsia="Arial" w:hAnsi="Arial"/>
          <w:i/>
          <w:iCs/>
          <w:color w:val="666666"/>
          <w:sz w:val="18"/>
          <w:szCs w:val="18"/>
        </w:rPr>
        <w:t xml:space="preserve">(Module 1, Lesson 3 — POPIA, SA context)</w:t>
      </w:r>
    </w:p>
    <w:p>
      <w:pPr>
        <w:shd w:val="clear" w:fill="F5F5F5"/>
        <w:spacing w:after="60" w:before="120"/>
      </w:pPr>
      <w:r>
        <w:rPr>
          <w:rFonts w:ascii="Arial" w:cs="Arial" w:eastAsia="Arial" w:hAnsi="Arial"/>
          <w:b/>
          <w:bCs/>
          <w:color w:val="1A1A2E"/>
          <w:sz w:val="22"/>
          <w:szCs w:val="22"/>
        </w:rPr>
        <w:t xml:space="preserve">Q13. Traditional IT infrastructure is often described as a CapEx model. What does CapEx mean?</w:t>
      </w:r>
    </w:p>
    <w:p>
      <w:pPr>
        <w:spacing w:after="30" w:before="0"/>
        <w:ind w:left="400"/>
      </w:pPr>
      <w:r>
        <w:rPr>
          <w:rFonts w:ascii="Arial" w:cs="Arial" w:eastAsia="Arial" w:hAnsi="Arial"/>
          <w:color w:val="000000"/>
          <w:sz w:val="20"/>
          <w:szCs w:val="20"/>
        </w:rPr>
        <w:t xml:space="preserve">A) Calculated Application Expense</w:t>
      </w:r>
    </w:p>
    <w:p>
      <w:pPr>
        <w:spacing w:after="30" w:before="0"/>
        <w:ind w:left="400"/>
      </w:pPr>
      <w:r>
        <w:rPr>
          <w:rFonts w:ascii="Arial" w:cs="Arial" w:eastAsia="Arial" w:hAnsi="Arial"/>
          <w:color w:val="000000"/>
          <w:sz w:val="20"/>
          <w:szCs w:val="20"/>
        </w:rPr>
        <w:t xml:space="preserve">B) Capital Expenditure — large upfront investment in assets</w:t>
      </w:r>
    </w:p>
    <w:p>
      <w:pPr>
        <w:spacing w:after="30" w:before="0"/>
        <w:ind w:left="400"/>
      </w:pPr>
      <w:r>
        <w:rPr>
          <w:rFonts w:ascii="Arial" w:cs="Arial" w:eastAsia="Arial" w:hAnsi="Arial"/>
          <w:color w:val="000000"/>
          <w:sz w:val="20"/>
          <w:szCs w:val="20"/>
        </w:rPr>
        <w:t xml:space="preserve">C) Cloud Application Exchange</w:t>
      </w:r>
    </w:p>
    <w:p>
      <w:pPr>
        <w:spacing w:after="30" w:before="0"/>
        <w:ind w:left="400"/>
      </w:pPr>
      <w:r>
        <w:rPr>
          <w:rFonts w:ascii="Arial" w:cs="Arial" w:eastAsia="Arial" w:hAnsi="Arial"/>
          <w:color w:val="000000"/>
          <w:sz w:val="20"/>
          <w:szCs w:val="20"/>
        </w:rPr>
        <w:t xml:space="preserve">D) Capacity Extension Programme</w:t>
      </w:r>
    </w:p>
    <w:p>
      <w:pPr>
        <w:spacing w:after="60" w:before="4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(Module 1, Lesson 4 — CapEx vs OpEx)</w:t>
      </w:r>
    </w:p>
    <w:p>
      <w:pPr>
        <w:shd w:val="clear" w:fill="FFFFFF"/>
        <w:spacing w:after="60" w:before="120"/>
      </w:pPr>
      <w:r>
        <w:rPr>
          <w:rFonts w:ascii="Arial" w:cs="Arial" w:eastAsia="Arial" w:hAnsi="Arial"/>
          <w:b/>
          <w:bCs/>
          <w:color w:val="1A1A2E"/>
          <w:sz w:val="22"/>
          <w:szCs w:val="22"/>
        </w:rPr>
        <w:t xml:space="preserve">Q14. A startup wants to avoid large upfront hardware costs and only pay for what it uses each month. Which cloud pricing model suits this best?</w:t>
      </w:r>
    </w:p>
    <w:p>
      <w:pPr>
        <w:spacing w:after="30" w:before="0"/>
        <w:ind w:left="400"/>
      </w:pPr>
      <w:r>
        <w:rPr>
          <w:rFonts w:ascii="Arial" w:cs="Arial" w:eastAsia="Arial" w:hAnsi="Arial"/>
          <w:color w:val="000000"/>
          <w:sz w:val="20"/>
          <w:szCs w:val="20"/>
        </w:rPr>
        <w:t xml:space="preserve">A) Reserved instances (3-year term)</w:t>
      </w:r>
    </w:p>
    <w:p>
      <w:pPr>
        <w:spacing w:after="30" w:before="0"/>
        <w:ind w:left="400"/>
      </w:pPr>
      <w:r>
        <w:rPr>
          <w:rFonts w:ascii="Arial" w:cs="Arial" w:eastAsia="Arial" w:hAnsi="Arial"/>
          <w:color w:val="000000"/>
          <w:sz w:val="20"/>
          <w:szCs w:val="20"/>
        </w:rPr>
        <w:t xml:space="preserve">B) On-demand pricing</w:t>
      </w:r>
    </w:p>
    <w:p>
      <w:pPr>
        <w:spacing w:after="30" w:before="0"/>
        <w:ind w:left="400"/>
      </w:pPr>
      <w:r>
        <w:rPr>
          <w:rFonts w:ascii="Arial" w:cs="Arial" w:eastAsia="Arial" w:hAnsi="Arial"/>
          <w:color w:val="000000"/>
          <w:sz w:val="20"/>
          <w:szCs w:val="20"/>
        </w:rPr>
        <w:t xml:space="preserve">C) Dedicated host</w:t>
      </w:r>
    </w:p>
    <w:p>
      <w:pPr>
        <w:spacing w:after="30" w:before="0"/>
        <w:ind w:left="400"/>
      </w:pPr>
      <w:r>
        <w:rPr>
          <w:rFonts w:ascii="Arial" w:cs="Arial" w:eastAsia="Arial" w:hAnsi="Arial"/>
          <w:color w:val="000000"/>
          <w:sz w:val="20"/>
          <w:szCs w:val="20"/>
        </w:rPr>
        <w:t xml:space="preserve">D) Spot instances for all workloads</w:t>
      </w:r>
    </w:p>
    <w:p>
      <w:pPr>
        <w:spacing w:after="60" w:before="4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(Module 1, Lesson 4 — pay-as-you-go / on-demand)</w:t>
      </w:r>
    </w:p>
    <w:p>
      <w:pPr>
        <w:shd w:val="clear" w:fill="F5F5F5"/>
        <w:spacing w:after="60" w:before="120"/>
      </w:pPr>
      <w:r>
        <w:rPr>
          <w:rFonts w:ascii="Arial" w:cs="Arial" w:eastAsia="Arial" w:hAnsi="Arial"/>
          <w:b/>
          <w:bCs/>
          <w:color w:val="1A1A2E"/>
          <w:sz w:val="22"/>
          <w:szCs w:val="22"/>
        </w:rPr>
        <w:t xml:space="preserve">Q15. Which of the following is an example of a cloud pricing saving strategy?</w:t>
      </w:r>
    </w:p>
    <w:p>
      <w:pPr>
        <w:spacing w:after="30" w:before="0"/>
        <w:ind w:left="400"/>
      </w:pPr>
      <w:r>
        <w:rPr>
          <w:rFonts w:ascii="Arial" w:cs="Arial" w:eastAsia="Arial" w:hAnsi="Arial"/>
          <w:color w:val="000000"/>
          <w:sz w:val="20"/>
          <w:szCs w:val="20"/>
        </w:rPr>
        <w:t xml:space="preserve">A) Always using the most powerful instance type</w:t>
      </w:r>
    </w:p>
    <w:p>
      <w:pPr>
        <w:spacing w:after="30" w:before="0"/>
        <w:ind w:left="400"/>
      </w:pPr>
      <w:r>
        <w:rPr>
          <w:rFonts w:ascii="Arial" w:cs="Arial" w:eastAsia="Arial" w:hAnsi="Arial"/>
          <w:color w:val="000000"/>
          <w:sz w:val="20"/>
          <w:szCs w:val="20"/>
        </w:rPr>
        <w:t xml:space="preserve">B) Running servers at 100% capacity 24/7</w:t>
      </w:r>
    </w:p>
    <w:p>
      <w:pPr>
        <w:spacing w:after="30" w:before="0"/>
        <w:ind w:left="400"/>
      </w:pPr>
      <w:r>
        <w:rPr>
          <w:rFonts w:ascii="Arial" w:cs="Arial" w:eastAsia="Arial" w:hAnsi="Arial"/>
          <w:color w:val="000000"/>
          <w:sz w:val="20"/>
          <w:szCs w:val="20"/>
        </w:rPr>
        <w:t xml:space="preserve">C) Purchasing reserved instances for predictable workloads</w:t>
      </w:r>
    </w:p>
    <w:p>
      <w:pPr>
        <w:spacing w:after="30" w:before="0"/>
        <w:ind w:left="400"/>
      </w:pPr>
      <w:r>
        <w:rPr>
          <w:rFonts w:ascii="Arial" w:cs="Arial" w:eastAsia="Arial" w:hAnsi="Arial"/>
          <w:color w:val="000000"/>
          <w:sz w:val="20"/>
          <w:szCs w:val="20"/>
        </w:rPr>
        <w:t xml:space="preserve">D) Ignoring the billing dashboard</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4 — reserved instances / cost optimisation)</w:t>
      </w:r>
    </w:p>
    <w:p>
      <w:pPr>
        <w:shd w:val="clear" w:fill="FFFFFF"/>
        <w:spacing w:after="60" w:before="120"/>
      </w:pPr>
      <w:r>
        <w:rPr>
          <w:rFonts w:ascii="Arial" w:cs="Arial" w:eastAsia="Arial" w:hAnsi="Arial"/>
          <w:b/>
          <w:bCs/>
          <w:color w:val="1A1A2E"/>
          <w:sz w:val="22"/>
          <w:szCs w:val="22"/>
        </w:rPr>
        <w:t xml:space="preserve">Q16. What is the role of a Cloud Solutions Architect?</w:t>
      </w:r>
    </w:p>
    <w:p>
      <w:pPr>
        <w:spacing w:after="30" w:before="0"/>
        <w:ind w:left="400"/>
      </w:pPr>
      <w:r>
        <w:rPr>
          <w:rFonts w:ascii="Arial" w:cs="Arial" w:eastAsia="Arial" w:hAnsi="Arial"/>
          <w:color w:val="000000"/>
          <w:sz w:val="20"/>
          <w:szCs w:val="20"/>
        </w:rPr>
        <w:t xml:space="preserve">A) Writing code for web applications</w:t>
      </w:r>
    </w:p>
    <w:p>
      <w:pPr>
        <w:spacing w:after="30" w:before="0"/>
        <w:ind w:left="400"/>
      </w:pPr>
      <w:r>
        <w:rPr>
          <w:rFonts w:ascii="Arial" w:cs="Arial" w:eastAsia="Arial" w:hAnsi="Arial"/>
          <w:color w:val="000000"/>
          <w:sz w:val="20"/>
          <w:szCs w:val="20"/>
        </w:rPr>
        <w:t xml:space="preserve">B) Designing cloud infrastructure to meet business and technical requirements</w:t>
      </w:r>
    </w:p>
    <w:p>
      <w:pPr>
        <w:spacing w:after="30" w:before="0"/>
        <w:ind w:left="400"/>
      </w:pPr>
      <w:r>
        <w:rPr>
          <w:rFonts w:ascii="Arial" w:cs="Arial" w:eastAsia="Arial" w:hAnsi="Arial"/>
          <w:color w:val="000000"/>
          <w:sz w:val="20"/>
          <w:szCs w:val="20"/>
        </w:rPr>
        <w:t xml:space="preserve">C) Managing helpdesk tickets for end users</w:t>
      </w:r>
    </w:p>
    <w:p>
      <w:pPr>
        <w:spacing w:after="30" w:before="0"/>
        <w:ind w:left="400"/>
      </w:pPr>
      <w:r>
        <w:rPr>
          <w:rFonts w:ascii="Arial" w:cs="Arial" w:eastAsia="Arial" w:hAnsi="Arial"/>
          <w:color w:val="000000"/>
          <w:sz w:val="20"/>
          <w:szCs w:val="20"/>
        </w:rPr>
        <w:t xml:space="preserve">D) Installing operating systems on physical servers</w:t>
      </w:r>
    </w:p>
    <w:p>
      <w:pPr>
        <w:spacing w:after="60" w:before="4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(Module 1, Lesson 4 — cloud career roles)</w:t>
      </w:r>
    </w:p>
    <w:p>
      <w:pPr>
        <w:shd w:val="clear" w:fill="F5F5F5"/>
        <w:spacing w:after="60" w:before="120"/>
      </w:pPr>
      <w:r>
        <w:rPr>
          <w:rFonts w:ascii="Arial" w:cs="Arial" w:eastAsia="Arial" w:hAnsi="Arial"/>
          <w:b/>
          <w:bCs/>
          <w:color w:val="1A1A2E"/>
          <w:sz w:val="22"/>
          <w:szCs w:val="22"/>
        </w:rPr>
        <w:t xml:space="preserve">Q17. Which of the following best describes 'resource pooling' as a characteristic of cloud computing?</w:t>
      </w:r>
    </w:p>
    <w:p>
      <w:pPr>
        <w:spacing w:after="30" w:before="0"/>
        <w:ind w:left="400"/>
      </w:pPr>
      <w:r>
        <w:rPr>
          <w:rFonts w:ascii="Arial" w:cs="Arial" w:eastAsia="Arial" w:hAnsi="Arial"/>
          <w:color w:val="000000"/>
          <w:sz w:val="20"/>
          <w:szCs w:val="20"/>
        </w:rPr>
        <w:t xml:space="preserve">A) All users get a dedicated physical server</w:t>
      </w:r>
    </w:p>
    <w:p>
      <w:pPr>
        <w:spacing w:after="30" w:before="0"/>
        <w:ind w:left="400"/>
      </w:pPr>
      <w:r>
        <w:rPr>
          <w:rFonts w:ascii="Arial" w:cs="Arial" w:eastAsia="Arial" w:hAnsi="Arial"/>
          <w:color w:val="000000"/>
          <w:sz w:val="20"/>
          <w:szCs w:val="20"/>
        </w:rPr>
        <w:t xml:space="preserve">B) Cloud resources are shared across many customers but appear private to each</w:t>
      </w:r>
    </w:p>
    <w:p>
      <w:pPr>
        <w:spacing w:after="30" w:before="0"/>
        <w:ind w:left="400"/>
      </w:pPr>
      <w:r>
        <w:rPr>
          <w:rFonts w:ascii="Arial" w:cs="Arial" w:eastAsia="Arial" w:hAnsi="Arial"/>
          <w:color w:val="000000"/>
          <w:sz w:val="20"/>
          <w:szCs w:val="20"/>
        </w:rPr>
        <w:t xml:space="preserve">C) Resources are physically located in one country only</w:t>
      </w:r>
    </w:p>
    <w:p>
      <w:pPr>
        <w:spacing w:after="30" w:before="0"/>
        <w:ind w:left="400"/>
      </w:pPr>
      <w:r>
        <w:rPr>
          <w:rFonts w:ascii="Arial" w:cs="Arial" w:eastAsia="Arial" w:hAnsi="Arial"/>
          <w:color w:val="000000"/>
          <w:sz w:val="20"/>
          <w:szCs w:val="20"/>
        </w:rPr>
        <w:t xml:space="preserve">D) Each customer must request resources 30 days in advance</w:t>
      </w:r>
    </w:p>
    <w:p>
      <w:pPr>
        <w:spacing w:after="60" w:before="40"/>
        <w:ind w:left="400"/>
      </w:pPr>
      <w:r>
        <w:rPr>
          <w:rFonts w:ascii="Arial" w:cs="Arial" w:eastAsia="Arial" w:hAnsi="Arial"/>
          <w:b/>
          <w:bCs/>
          <w:color w:val="0F6E56"/>
          <w:sz w:val="20"/>
          <w:szCs w:val="20"/>
        </w:rPr>
        <w:t xml:space="preserve">Answer: B  </w:t>
      </w:r>
      <w:r>
        <w:rPr>
          <w:rFonts w:ascii="Arial" w:cs="Arial" w:eastAsia="Arial" w:hAnsi="Arial"/>
          <w:i/>
          <w:iCs/>
          <w:color w:val="666666"/>
          <w:sz w:val="18"/>
          <w:szCs w:val="18"/>
        </w:rPr>
        <w:t xml:space="preserve">(Module 1, Lesson 1 — NIST characteristics)</w:t>
      </w:r>
    </w:p>
    <w:p>
      <w:pPr>
        <w:shd w:val="clear" w:fill="FFFFFF"/>
        <w:spacing w:after="60" w:before="120"/>
      </w:pPr>
      <w:r>
        <w:rPr>
          <w:rFonts w:ascii="Arial" w:cs="Arial" w:eastAsia="Arial" w:hAnsi="Arial"/>
          <w:b/>
          <w:bCs/>
          <w:color w:val="1A1A2E"/>
          <w:sz w:val="22"/>
          <w:szCs w:val="22"/>
        </w:rPr>
        <w:t xml:space="preserve">Q18. A government department in SA wants to share cloud infrastructure with other government departments only. This describes:</w:t>
      </w:r>
    </w:p>
    <w:p>
      <w:pPr>
        <w:spacing w:after="30" w:before="0"/>
        <w:ind w:left="400"/>
      </w:pPr>
      <w:r>
        <w:rPr>
          <w:rFonts w:ascii="Arial" w:cs="Arial" w:eastAsia="Arial" w:hAnsi="Arial"/>
          <w:color w:val="000000"/>
          <w:sz w:val="20"/>
          <w:szCs w:val="20"/>
        </w:rPr>
        <w:t xml:space="preserve">A) Public cloud</w:t>
      </w:r>
    </w:p>
    <w:p>
      <w:pPr>
        <w:spacing w:after="30" w:before="0"/>
        <w:ind w:left="400"/>
      </w:pPr>
      <w:r>
        <w:rPr>
          <w:rFonts w:ascii="Arial" w:cs="Arial" w:eastAsia="Arial" w:hAnsi="Arial"/>
          <w:color w:val="000000"/>
          <w:sz w:val="20"/>
          <w:szCs w:val="20"/>
        </w:rPr>
        <w:t xml:space="preserve">B) Private cloud</w:t>
      </w:r>
    </w:p>
    <w:p>
      <w:pPr>
        <w:spacing w:after="30" w:before="0"/>
        <w:ind w:left="400"/>
      </w:pPr>
      <w:r>
        <w:rPr>
          <w:rFonts w:ascii="Arial" w:cs="Arial" w:eastAsia="Arial" w:hAnsi="Arial"/>
          <w:color w:val="000000"/>
          <w:sz w:val="20"/>
          <w:szCs w:val="20"/>
        </w:rPr>
        <w:t xml:space="preserve">C) Hybrid cloud</w:t>
      </w:r>
    </w:p>
    <w:p>
      <w:pPr>
        <w:spacing w:after="30" w:before="0"/>
        <w:ind w:left="400"/>
      </w:pPr>
      <w:r>
        <w:rPr>
          <w:rFonts w:ascii="Arial" w:cs="Arial" w:eastAsia="Arial" w:hAnsi="Arial"/>
          <w:color w:val="000000"/>
          <w:sz w:val="20"/>
          <w:szCs w:val="20"/>
        </w:rPr>
        <w:t xml:space="preserve">D) Community cloud</w:t>
      </w:r>
    </w:p>
    <w:p>
      <w:pPr>
        <w:spacing w:after="60" w:before="40"/>
        <w:ind w:left="400"/>
      </w:pPr>
      <w:r>
        <w:rPr>
          <w:rFonts w:ascii="Arial" w:cs="Arial" w:eastAsia="Arial" w:hAnsi="Arial"/>
          <w:b/>
          <w:bCs/>
          <w:color w:val="0F6E56"/>
          <w:sz w:val="20"/>
          <w:szCs w:val="20"/>
        </w:rPr>
        <w:t xml:space="preserve">Answer: D  </w:t>
      </w:r>
      <w:r>
        <w:rPr>
          <w:rFonts w:ascii="Arial" w:cs="Arial" w:eastAsia="Arial" w:hAnsi="Arial"/>
          <w:i/>
          <w:iCs/>
          <w:color w:val="666666"/>
          <w:sz w:val="18"/>
          <w:szCs w:val="18"/>
        </w:rPr>
        <w:t xml:space="preserve">(Module 1, Lesson 3 — community cloud)</w:t>
      </w:r>
    </w:p>
    <w:p>
      <w:pPr>
        <w:shd w:val="clear" w:fill="F5F5F5"/>
        <w:spacing w:after="60" w:before="120"/>
      </w:pPr>
      <w:r>
        <w:rPr>
          <w:rFonts w:ascii="Arial" w:cs="Arial" w:eastAsia="Arial" w:hAnsi="Arial"/>
          <w:b/>
          <w:bCs/>
          <w:color w:val="1A1A2E"/>
          <w:sz w:val="22"/>
          <w:szCs w:val="22"/>
        </w:rPr>
        <w:t xml:space="preserve">Q19. Which of the following is NOT one of the five essential characteristics of cloud computing according to NIST?</w:t>
      </w:r>
    </w:p>
    <w:p>
      <w:pPr>
        <w:spacing w:after="30" w:before="0"/>
        <w:ind w:left="400"/>
      </w:pPr>
      <w:r>
        <w:rPr>
          <w:rFonts w:ascii="Arial" w:cs="Arial" w:eastAsia="Arial" w:hAnsi="Arial"/>
          <w:color w:val="000000"/>
          <w:sz w:val="20"/>
          <w:szCs w:val="20"/>
        </w:rPr>
        <w:t xml:space="preserve">A) On-demand self-service</w:t>
      </w:r>
    </w:p>
    <w:p>
      <w:pPr>
        <w:spacing w:after="30" w:before="0"/>
        <w:ind w:left="400"/>
      </w:pPr>
      <w:r>
        <w:rPr>
          <w:rFonts w:ascii="Arial" w:cs="Arial" w:eastAsia="Arial" w:hAnsi="Arial"/>
          <w:color w:val="000000"/>
          <w:sz w:val="20"/>
          <w:szCs w:val="20"/>
        </w:rPr>
        <w:t xml:space="preserve">B) Rapid elasticity</w:t>
      </w:r>
    </w:p>
    <w:p>
      <w:pPr>
        <w:spacing w:after="30" w:before="0"/>
        <w:ind w:left="400"/>
      </w:pPr>
      <w:r>
        <w:rPr>
          <w:rFonts w:ascii="Arial" w:cs="Arial" w:eastAsia="Arial" w:hAnsi="Arial"/>
          <w:color w:val="000000"/>
          <w:sz w:val="20"/>
          <w:szCs w:val="20"/>
        </w:rPr>
        <w:t xml:space="preserve">C) Mandatory 5-year contract</w:t>
      </w:r>
    </w:p>
    <w:p>
      <w:pPr>
        <w:spacing w:after="30" w:before="0"/>
        <w:ind w:left="400"/>
      </w:pPr>
      <w:r>
        <w:rPr>
          <w:rFonts w:ascii="Arial" w:cs="Arial" w:eastAsia="Arial" w:hAnsi="Arial"/>
          <w:color w:val="000000"/>
          <w:sz w:val="20"/>
          <w:szCs w:val="20"/>
        </w:rPr>
        <w:t xml:space="preserve">D) Measured service</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1 — NIST definition)</w:t>
      </w:r>
    </w:p>
    <w:p>
      <w:pPr>
        <w:shd w:val="clear" w:fill="FFFFFF"/>
        <w:spacing w:after="60" w:before="120"/>
      </w:pPr>
      <w:r>
        <w:rPr>
          <w:rFonts w:ascii="Arial" w:cs="Arial" w:eastAsia="Arial" w:hAnsi="Arial"/>
          <w:b/>
          <w:bCs/>
          <w:color w:val="1A1A2E"/>
          <w:sz w:val="22"/>
          <w:szCs w:val="22"/>
        </w:rPr>
        <w:t xml:space="preserve">Q20. A learner wants to become a Cloud Security Engineer in South Africa. What is the most relevant next course after completing Cloud Launchpad at GDA?</w:t>
      </w:r>
    </w:p>
    <w:p>
      <w:pPr>
        <w:spacing w:after="30" w:before="0"/>
        <w:ind w:left="400"/>
      </w:pPr>
      <w:r>
        <w:rPr>
          <w:rFonts w:ascii="Arial" w:cs="Arial" w:eastAsia="Arial" w:hAnsi="Arial"/>
          <w:color w:val="000000"/>
          <w:sz w:val="20"/>
          <w:szCs w:val="20"/>
        </w:rPr>
        <w:t xml:space="preserve">A) AI Fundamentals</w:t>
      </w:r>
    </w:p>
    <w:p>
      <w:pPr>
        <w:spacing w:after="30" w:before="0"/>
        <w:ind w:left="400"/>
      </w:pPr>
      <w:r>
        <w:rPr>
          <w:rFonts w:ascii="Arial" w:cs="Arial" w:eastAsia="Arial" w:hAnsi="Arial"/>
          <w:color w:val="000000"/>
          <w:sz w:val="20"/>
          <w:szCs w:val="20"/>
        </w:rPr>
        <w:t xml:space="preserve">B) Data Literacy</w:t>
      </w:r>
    </w:p>
    <w:p>
      <w:pPr>
        <w:spacing w:after="30" w:before="0"/>
        <w:ind w:left="400"/>
      </w:pPr>
      <w:r>
        <w:rPr>
          <w:rFonts w:ascii="Arial" w:cs="Arial" w:eastAsia="Arial" w:hAnsi="Arial"/>
          <w:color w:val="000000"/>
          <w:sz w:val="20"/>
          <w:szCs w:val="20"/>
        </w:rPr>
        <w:t xml:space="preserve">C) Cloud Practitioner Pro, then Cybersecurity track</w:t>
      </w:r>
    </w:p>
    <w:p>
      <w:pPr>
        <w:spacing w:after="30" w:before="0"/>
        <w:ind w:left="400"/>
      </w:pPr>
      <w:r>
        <w:rPr>
          <w:rFonts w:ascii="Arial" w:cs="Arial" w:eastAsia="Arial" w:hAnsi="Arial"/>
          <w:color w:val="000000"/>
          <w:sz w:val="20"/>
          <w:szCs w:val="20"/>
        </w:rPr>
        <w:t xml:space="preserve">D) Digital Entrepreneurship 101</w:t>
      </w:r>
    </w:p>
    <w:p>
      <w:pPr>
        <w:spacing w:after="60" w:before="40"/>
        <w:ind w:left="400"/>
      </w:pPr>
      <w:r>
        <w:rPr>
          <w:rFonts w:ascii="Arial" w:cs="Arial" w:eastAsia="Arial" w:hAnsi="Arial"/>
          <w:b/>
          <w:bCs/>
          <w:color w:val="0F6E56"/>
          <w:sz w:val="20"/>
          <w:szCs w:val="20"/>
        </w:rPr>
        <w:t xml:space="preserve">Answer: C  </w:t>
      </w:r>
      <w:r>
        <w:rPr>
          <w:rFonts w:ascii="Arial" w:cs="Arial" w:eastAsia="Arial" w:hAnsi="Arial"/>
          <w:i/>
          <w:iCs/>
          <w:color w:val="666666"/>
          <w:sz w:val="18"/>
          <w:szCs w:val="18"/>
        </w:rPr>
        <w:t xml:space="preserve">(Module 1, Lesson 4 — GDA learning pathways)</w:t>
      </w:r>
    </w:p>
    <w:p>
      <w:pPr>
        <w:spacing w:after="240" w:before="0"/>
      </w:pP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Phases 2 &amp; 3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2026-04-11T21:33:58.277Z</dcterms:created>
  <dcterms:modified xsi:type="dcterms:W3CDTF">2026-04-11T21:33:58.277Z</dcterms:modified>
</cp:coreProperties>
</file>

<file path=docProps/custom.xml><?xml version="1.0" encoding="utf-8"?>
<Properties xmlns="http://schemas.openxmlformats.org/officeDocument/2006/custom-properties" xmlns:vt="http://schemas.openxmlformats.org/officeDocument/2006/docPropsVTypes"/>
</file>