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12" w:space="1"/>
        </w:pBdr>
        <w:spacing w:after="200" w:before="1440"/>
        <w:jc w:val="left"/>
      </w:pPr>
      <w:r>
        <w:rPr>
          <w:rFonts w:ascii="Arial" w:cs="Arial" w:eastAsia="Arial" w:hAnsi="Arial"/>
          <w:b/>
          <w:bCs/>
          <w:color w:val="1B4F8A"/>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6"/>
          <w:szCs w:val="26"/>
        </w:rPr>
        <w:t xml:space="preserve">Cloud Computing Track — Foundation Level</w:t>
      </w:r>
    </w:p>
    <w:p>
      <w:pPr>
        <w:spacing w:after="60" w:before="200"/>
        <w:jc w:val="left"/>
      </w:pPr>
      <w:r>
        <w:rPr>
          <w:rFonts w:ascii="Arial" w:cs="Arial" w:eastAsia="Arial" w:hAnsi="Arial"/>
          <w:b/>
          <w:bCs/>
          <w:i w:val="false"/>
          <w:iCs w:val="false"/>
          <w:color w:val="1A1A2E"/>
          <w:sz w:val="44"/>
          <w:szCs w:val="44"/>
        </w:rPr>
        <w:t xml:space="preserve">Cloud Launchpad</w:t>
      </w:r>
    </w:p>
    <w:p>
      <w:pPr>
        <w:spacing w:after="300" w:before="0"/>
        <w:jc w:val="left"/>
      </w:pPr>
      <w:r>
        <w:rPr>
          <w:rFonts w:ascii="Arial" w:cs="Arial" w:eastAsia="Arial" w:hAnsi="Arial"/>
          <w:b/>
          <w:bCs/>
          <w:i w:val="false"/>
          <w:iCs w:val="false"/>
          <w:color w:val="1A1A2E"/>
          <w:sz w:val="32"/>
          <w:szCs w:val="32"/>
        </w:rPr>
        <w:t xml:space="preserve">Phase 5: Module 3 — Networking Fundamentals</w:t>
      </w:r>
    </w:p>
    <w:p>
      <w:pPr>
        <w:spacing w:after="240" w:before="0"/>
      </w:pPr>
    </w:p>
    <w:p>
      <w:pPr>
        <w:spacing w:after="60" w:before="0"/>
        <w:jc w:val="left"/>
      </w:pPr>
      <w:r>
        <w:rPr>
          <w:rFonts w:ascii="Arial" w:cs="Arial" w:eastAsia="Arial" w:hAnsi="Arial"/>
          <w:b w:val="false"/>
          <w:bCs w:val="false"/>
          <w:i w:val="false"/>
          <w:iCs w:val="false"/>
          <w:color w:val="666666"/>
          <w:sz w:val="22"/>
          <w:szCs w:val="22"/>
        </w:rPr>
        <w:t xml:space="preserve">NQF Level 4  ·  Module 3 of 6</w:t>
      </w:r>
    </w:p>
    <w:p>
      <w:pPr>
        <w:spacing w:after="60" w:before="0"/>
        <w:jc w:val="left"/>
      </w:pPr>
      <w:r>
        <w:rPr>
          <w:rFonts w:ascii="Arial" w:cs="Arial" w:eastAsia="Arial" w:hAnsi="Arial"/>
          <w:b w:val="false"/>
          <w:bCs w:val="false"/>
          <w:i w:val="false"/>
          <w:iCs w:val="false"/>
          <w:color w:val="666666"/>
          <w:sz w:val="22"/>
          <w:szCs w:val="22"/>
        </w:rPr>
        <w:t xml:space="preserve">20 Contact Hours  ·  Weeks 5 – 6</w:t>
      </w:r>
    </w:p>
    <w:p>
      <w:pPr>
        <w:spacing w:after="60" w:before="0"/>
        <w:jc w:val="left"/>
      </w:pPr>
      <w:r>
        <w:rPr>
          <w:rFonts w:ascii="Arial" w:cs="Arial" w:eastAsia="Arial" w:hAnsi="Arial"/>
          <w:b w:val="false"/>
          <w:bCs w:val="false"/>
          <w:i w:val="false"/>
          <w:iCs w:val="false"/>
          <w:color w:val="666666"/>
          <w:sz w:val="22"/>
          <w:szCs w:val="22"/>
        </w:rPr>
        <w:t xml:space="preserve">SETA Unit Standards: US 114076 · US 259604</w:t>
      </w:r>
    </w:p>
    <w:p>
      <w:pPr>
        <w:spacing w:after="60" w:before="0"/>
        <w:jc w:val="left"/>
      </w:pPr>
      <w:r>
        <w:rPr>
          <w:rFonts w:ascii="Arial" w:cs="Arial" w:eastAsia="Arial" w:hAnsi="Arial"/>
          <w:b w:val="false"/>
          <w:bCs w:val="false"/>
          <w:i w:val="false"/>
          <w:iCs w:val="false"/>
          <w:color w:val="666666"/>
          <w:sz w:val="22"/>
          <w:szCs w:val="22"/>
        </w:rPr>
        <w:t xml:space="preserve">4 Lessons  ·  4 Lab Exercises  ·  20-Question Quiz  ·  VPC Build Lab</w:t>
      </w:r>
    </w:p>
    <w:p>
      <w:pPr>
        <w:spacing w:after="60" w:before="0"/>
        <w:jc w:val="left"/>
      </w:pPr>
      <w:r>
        <w:rPr>
          <w:rFonts w:ascii="Arial" w:cs="Arial" w:eastAsia="Arial" w:hAnsi="Arial"/>
          <w:b w:val="false"/>
          <w:bCs w:val="false"/>
          <w:i w:val="false"/>
          <w:iCs w:val="false"/>
          <w:color w:val="666666"/>
          <w:sz w:val="22"/>
          <w:szCs w:val="22"/>
        </w:rPr>
        <w:t xml:space="preserve">MICT SETA  ·  QCTO Accreditation Pathway</w:t>
      </w:r>
    </w:p>
    <w:p>
      <w:pPr>
        <w:spacing w:after="240" w:before="0"/>
      </w:pPr>
    </w:p>
    <w:p>
      <w:pPr>
        <w:spacing w:after="120" w:before="0"/>
        <w:jc w:val="left"/>
      </w:pPr>
      <w:r>
        <w:rPr>
          <w:rFonts w:ascii="Arial" w:cs="Arial" w:eastAsia="Arial" w:hAnsi="Arial"/>
          <w:b w:val="false"/>
          <w:bCs w:val="false"/>
          <w:i w:val="false"/>
          <w:iCs w:val="false"/>
          <w:color w:val="666666"/>
          <w:sz w:val="20"/>
          <w:szCs w:val="20"/>
        </w:rPr>
        <w:t xml:space="preserve">Prepared by Ginashe Group — 12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8A" w:sz="6"/>
              <w:left w:val="single" w:color="1B4F8A" w:sz="6"/>
              <w:bottom w:val="single" w:color="1B4F8A" w:sz="6"/>
              <w:right w:val="single" w:color="1B4F8A" w:sz="6"/>
            </w:tcBorders>
            <w:shd w:fill="1B4F8A"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5</w:t>
            </w:r>
          </w:p>
          <w:p>
            <w:pPr>
              <w:jc w:val="center"/>
            </w:pPr>
            <w:r>
              <w:rPr>
                <w:rFonts w:ascii="Arial" w:cs="Arial" w:eastAsia="Arial" w:hAnsi="Arial"/>
                <w:color w:val="AAAAAA"/>
                <w:sz w:val="18"/>
                <w:szCs w:val="18"/>
              </w:rPr>
              <w:t xml:space="preserve">PHASE</w:t>
            </w:r>
          </w:p>
        </w:tc>
        <w:tc>
          <w:tcPr>
            <w:tcW w:type="dxa" w:w="8160"/>
            <w:tcBorders>
              <w:top w:val="single" w:color="FDF0D5" w:sz="6"/>
              <w:left w:val="single" w:color="FDF0D5" w:sz="6"/>
              <w:bottom w:val="single" w:color="FDF0D5" w:sz="6"/>
              <w:right w:val="single" w:color="FDF0D5" w:sz="6"/>
            </w:tcBorders>
            <w:shd w:fill="FDF0D5" w:val="clear"/>
            <w:tcMar>
              <w:top w:type="dxa" w:w="160"/>
              <w:left w:type="dxa" w:w="200"/>
              <w:bottom w:type="dxa" w:w="160"/>
              <w:right w:type="dxa" w:w="160"/>
            </w:tcMar>
            <w:vAlign w:val="center"/>
          </w:tcPr>
          <w:p>
            <w:r>
              <w:rPr>
                <w:rFonts w:ascii="Arial" w:cs="Arial" w:eastAsia="Arial" w:hAnsi="Arial"/>
                <w:b/>
                <w:bCs/>
                <w:color w:val="1A1A2E"/>
                <w:sz w:val="34"/>
                <w:szCs w:val="34"/>
              </w:rPr>
              <w:t xml:space="preserve">Module 3: Networking Fundamentals</w:t>
            </w:r>
          </w:p>
          <w:p>
            <w:pPr>
              <w:spacing w:after="0" w:before="60"/>
            </w:pPr>
            <w:r>
              <w:rPr>
                <w:rFonts w:ascii="Arial" w:cs="Arial" w:eastAsia="Arial" w:hAnsi="Arial"/>
                <w:i/>
                <w:iCs/>
                <w:color w:val="1A1A2E"/>
                <w:sz w:val="21"/>
                <w:szCs w:val="21"/>
              </w:rPr>
              <w:t xml:space="preserve">Full lesson plan — 4 lessons, 20 hours, Weeks 5–6</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5.1 Module Overview</w:t>
      </w:r>
    </w:p>
    <w:p>
      <w:pPr>
        <w:spacing w:after="140" w:before="0"/>
        <w:jc w:val="left"/>
      </w:pPr>
      <w:r>
        <w:rPr>
          <w:rFonts w:ascii="Arial" w:cs="Arial" w:eastAsia="Arial" w:hAnsi="Arial"/>
          <w:b w:val="false"/>
          <w:bCs w:val="false"/>
          <w:i w:val="false"/>
          <w:iCs w:val="false"/>
          <w:color w:val="000000"/>
          <w:sz w:val="22"/>
          <w:szCs w:val="22"/>
        </w:rPr>
        <w:t xml:space="preserve">Networking is the connective tissue of the cloud. Every cloud service, every API call, every SSH connection, and every web request travels over a network governed by the protocols and principles in this module. Without networking knowledge, a cloud practitioner can deploy a server but cannot connect it to anything. By the end of this module, every learner will have designed, built, and troubleshot a real AWS VPC — applying IP addressing, routing, firewall rules, and DNS concepts in a live cloud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SETA US</w:t>
            </w:r>
          </w:p>
        </w:tc>
      </w:tr>
      <w:tr>
        <w:tc>
          <w:tcPr>
            <w:tcW w:type="dxa" w:w="2340"/>
            <w:tcBorders>
              <w:top w:val="single" w:color="CCCCCC" w:sz="4"/>
              <w:left w:val="single" w:color="CCCCCC" w:sz="4"/>
              <w:bottom w:val="single" w:color="CCCCCC" w:sz="4"/>
              <w:right w:val="single" w:color="CCCCCC" w:sz="4"/>
            </w:tcBorders>
            <w:shd w:fill="FDF0D5" w:val="clear"/>
            <w:tcMar>
              <w:top w:type="dxa" w:w="80"/>
              <w:left w:type="dxa" w:w="120"/>
              <w:bottom w:type="dxa" w:w="80"/>
              <w:right w:type="dxa" w:w="120"/>
            </w:tcMar>
          </w:tcPr>
          <w:p>
            <w:r>
              <w:rPr>
                <w:rFonts w:ascii="Arial" w:cs="Arial" w:eastAsia="Arial" w:hAnsi="Arial"/>
                <w:b/>
                <w:bCs/>
                <w:color w:val="1A1A2E"/>
                <w:sz w:val="21"/>
                <w:szCs w:val="21"/>
              </w:rPr>
              <w:t xml:space="preserve">Module 3 of 6</w:t>
            </w:r>
          </w:p>
        </w:tc>
        <w:tc>
          <w:tcPr>
            <w:tcW w:type="dxa" w:w="2340"/>
            <w:tcBorders>
              <w:top w:val="single" w:color="CCCCCC" w:sz="4"/>
              <w:left w:val="single" w:color="CCCCCC" w:sz="4"/>
              <w:bottom w:val="single" w:color="CCCCCC" w:sz="4"/>
              <w:right w:val="single" w:color="CCCCCC" w:sz="4"/>
            </w:tcBorders>
            <w:shd w:fill="FDF0D5" w:val="clear"/>
            <w:tcMar>
              <w:top w:type="dxa" w:w="80"/>
              <w:left w:type="dxa" w:w="120"/>
              <w:bottom w:type="dxa" w:w="80"/>
              <w:right w:type="dxa" w:w="120"/>
            </w:tcMar>
          </w:tcPr>
          <w:p>
            <w:r>
              <w:rPr>
                <w:rFonts w:ascii="Arial" w:cs="Arial" w:eastAsia="Arial" w:hAnsi="Arial"/>
                <w:b/>
                <w:bCs/>
                <w:color w:val="1A1A2E"/>
                <w:sz w:val="21"/>
                <w:szCs w:val="21"/>
              </w:rPr>
              <w:t xml:space="preserve">Weeks 5 – 6</w:t>
            </w:r>
          </w:p>
        </w:tc>
        <w:tc>
          <w:tcPr>
            <w:tcW w:type="dxa" w:w="2340"/>
            <w:tcBorders>
              <w:top w:val="single" w:color="CCCCCC" w:sz="4"/>
              <w:left w:val="single" w:color="CCCCCC" w:sz="4"/>
              <w:bottom w:val="single" w:color="CCCCCC" w:sz="4"/>
              <w:right w:val="single" w:color="CCCCCC" w:sz="4"/>
            </w:tcBorders>
            <w:shd w:fill="FDF0D5" w:val="clear"/>
            <w:tcMar>
              <w:top w:type="dxa" w:w="80"/>
              <w:left w:type="dxa" w:w="120"/>
              <w:bottom w:type="dxa" w:w="80"/>
              <w:right w:type="dxa" w:w="120"/>
            </w:tcMar>
          </w:tcPr>
          <w:p>
            <w:r>
              <w:rPr>
                <w:rFonts w:ascii="Arial" w:cs="Arial" w:eastAsia="Arial" w:hAnsi="Arial"/>
                <w:b/>
                <w:bCs/>
                <w:color w:val="1A1A2E"/>
                <w:sz w:val="21"/>
                <w:szCs w:val="21"/>
              </w:rPr>
              <w:t xml:space="preserve">20 hours / 4 lessons</w:t>
            </w:r>
          </w:p>
        </w:tc>
        <w:tc>
          <w:tcPr>
            <w:tcW w:type="dxa" w:w="2340"/>
            <w:tcBorders>
              <w:top w:val="single" w:color="CCCCCC" w:sz="4"/>
              <w:left w:val="single" w:color="CCCCCC" w:sz="4"/>
              <w:bottom w:val="single" w:color="CCCCCC" w:sz="4"/>
              <w:right w:val="single" w:color="CCCCCC" w:sz="4"/>
            </w:tcBorders>
            <w:shd w:fill="FDF0D5" w:val="clear"/>
            <w:tcMar>
              <w:top w:type="dxa" w:w="80"/>
              <w:left w:type="dxa" w:w="120"/>
              <w:bottom w:type="dxa" w:w="80"/>
              <w:right w:type="dxa" w:w="120"/>
            </w:tcMar>
          </w:tcPr>
          <w:p>
            <w:r>
              <w:rPr>
                <w:rFonts w:ascii="Arial" w:cs="Arial" w:eastAsia="Arial" w:hAnsi="Arial"/>
                <w:b/>
                <w:bCs/>
                <w:color w:val="1A1A2E"/>
                <w:sz w:val="21"/>
                <w:szCs w:val="21"/>
              </w:rPr>
              <w:t xml:space="preserve">US 114076 · US 259604</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5.2 Module Learning Outcomes</w:t>
      </w:r>
    </w:p>
    <w:p>
      <w:pPr>
        <w:spacing w:after="100" w:before="0"/>
        <w:jc w:val="left"/>
      </w:pPr>
      <w:r>
        <w:rPr>
          <w:rFonts w:ascii="Arial" w:cs="Arial" w:eastAsia="Arial" w:hAnsi="Arial"/>
          <w:b w:val="false"/>
          <w:bCs w:val="false"/>
          <w:i w:val="false"/>
          <w:iCs w:val="false"/>
          <w:color w:val="000000"/>
          <w:sz w:val="22"/>
          <w:szCs w:val="22"/>
        </w:rPr>
        <w:t xml:space="preserve">On completion of Module 3 learners will be able to:</w:t>
      </w:r>
    </w:p>
    <w:p>
      <w:pPr>
        <w:pStyle w:val="ListParagraph"/>
        <w:numPr>
          <w:ilvl w:val="0"/>
          <w:numId w:val="2"/>
        </w:numPr>
        <w:spacing w:after="70" w:before="0"/>
      </w:pPr>
      <w:r>
        <w:rPr>
          <w:rFonts w:ascii="Arial" w:cs="Arial" w:eastAsia="Arial" w:hAnsi="Arial"/>
          <w:color w:val="000000"/>
          <w:sz w:val="22"/>
          <w:szCs w:val="22"/>
        </w:rPr>
        <w:t xml:space="preserve">Explain the OSI and TCP/IP models and map real protocols to each layer</w:t>
      </w:r>
    </w:p>
    <w:p>
      <w:pPr>
        <w:pStyle w:val="ListParagraph"/>
        <w:numPr>
          <w:ilvl w:val="0"/>
          <w:numId w:val="2"/>
        </w:numPr>
        <w:spacing w:after="70" w:before="0"/>
      </w:pPr>
      <w:r>
        <w:rPr>
          <w:rFonts w:ascii="Arial" w:cs="Arial" w:eastAsia="Arial" w:hAnsi="Arial"/>
          <w:color w:val="000000"/>
          <w:sz w:val="22"/>
          <w:szCs w:val="22"/>
        </w:rPr>
        <w:t xml:space="preserve">Calculate valid host ranges, network addresses, and broadcast addresses using CIDR subnetting</w:t>
      </w:r>
    </w:p>
    <w:p>
      <w:pPr>
        <w:pStyle w:val="ListParagraph"/>
        <w:numPr>
          <w:ilvl w:val="0"/>
          <w:numId w:val="2"/>
        </w:numPr>
        <w:spacing w:after="70" w:before="0"/>
      </w:pPr>
      <w:r>
        <w:rPr>
          <w:rFonts w:ascii="Arial" w:cs="Arial" w:eastAsia="Arial" w:hAnsi="Arial"/>
          <w:color w:val="000000"/>
          <w:sz w:val="22"/>
          <w:szCs w:val="22"/>
        </w:rPr>
        <w:t xml:space="preserve">Describe how DNS resolves domain names to IP addresses and troubleshoot with nslookup and dig</w:t>
      </w:r>
    </w:p>
    <w:p>
      <w:pPr>
        <w:pStyle w:val="ListParagraph"/>
        <w:numPr>
          <w:ilvl w:val="0"/>
          <w:numId w:val="2"/>
        </w:numPr>
        <w:spacing w:after="70" w:before="0"/>
      </w:pPr>
      <w:r>
        <w:rPr>
          <w:rFonts w:ascii="Arial" w:cs="Arial" w:eastAsia="Arial" w:hAnsi="Arial"/>
          <w:color w:val="000000"/>
          <w:sz w:val="22"/>
          <w:szCs w:val="22"/>
        </w:rPr>
        <w:t xml:space="preserve">Explain DHCP's role in automatic IP assignment and identify its four-step handshake (DORA)</w:t>
      </w:r>
    </w:p>
    <w:p>
      <w:pPr>
        <w:pStyle w:val="ListParagraph"/>
        <w:numPr>
          <w:ilvl w:val="0"/>
          <w:numId w:val="2"/>
        </w:numPr>
        <w:spacing w:after="70" w:before="0"/>
      </w:pPr>
      <w:r>
        <w:rPr>
          <w:rFonts w:ascii="Arial" w:cs="Arial" w:eastAsia="Arial" w:hAnsi="Arial"/>
          <w:color w:val="000000"/>
          <w:sz w:val="22"/>
          <w:szCs w:val="22"/>
        </w:rPr>
        <w:t xml:space="preserve">Describe how routers forward packets using routing tables and distinguish static from dynamic routing</w:t>
      </w:r>
    </w:p>
    <w:p>
      <w:pPr>
        <w:pStyle w:val="ListParagraph"/>
        <w:numPr>
          <w:ilvl w:val="0"/>
          <w:numId w:val="2"/>
        </w:numPr>
        <w:spacing w:after="70" w:before="0"/>
      </w:pPr>
      <w:r>
        <w:rPr>
          <w:rFonts w:ascii="Arial" w:cs="Arial" w:eastAsia="Arial" w:hAnsi="Arial"/>
          <w:color w:val="000000"/>
          <w:sz w:val="22"/>
          <w:szCs w:val="22"/>
        </w:rPr>
        <w:t xml:space="preserve">Configure basic firewall rules using iptables and ufw on a Linux server</w:t>
      </w:r>
    </w:p>
    <w:p>
      <w:pPr>
        <w:pStyle w:val="ListParagraph"/>
        <w:numPr>
          <w:ilvl w:val="0"/>
          <w:numId w:val="2"/>
        </w:numPr>
        <w:spacing w:after="70" w:before="0"/>
      </w:pPr>
      <w:r>
        <w:rPr>
          <w:rFonts w:ascii="Arial" w:cs="Arial" w:eastAsia="Arial" w:hAnsi="Arial"/>
          <w:color w:val="000000"/>
          <w:sz w:val="22"/>
          <w:szCs w:val="22"/>
        </w:rPr>
        <w:t xml:space="preserve">Explain NAT, PAT, and VPN concepts and identify their use cases in cloud environments</w:t>
      </w:r>
    </w:p>
    <w:p>
      <w:pPr>
        <w:pStyle w:val="ListParagraph"/>
        <w:numPr>
          <w:ilvl w:val="0"/>
          <w:numId w:val="2"/>
        </w:numPr>
        <w:spacing w:after="70" w:before="0"/>
      </w:pPr>
      <w:r>
        <w:rPr>
          <w:rFonts w:ascii="Arial" w:cs="Arial" w:eastAsia="Arial" w:hAnsi="Arial"/>
          <w:color w:val="000000"/>
          <w:sz w:val="22"/>
          <w:szCs w:val="22"/>
        </w:rPr>
        <w:t xml:space="preserve">Design a basic AWS VPC with public and private subnets, an internet gateway, and security groups</w:t>
      </w:r>
    </w:p>
    <w:p>
      <w:pPr>
        <w:pStyle w:val="ListParagraph"/>
        <w:numPr>
          <w:ilvl w:val="0"/>
          <w:numId w:val="2"/>
        </w:numPr>
        <w:spacing w:after="70" w:before="0"/>
      </w:pPr>
      <w:r>
        <w:rPr>
          <w:rFonts w:ascii="Arial" w:cs="Arial" w:eastAsia="Arial" w:hAnsi="Arial"/>
          <w:color w:val="000000"/>
          <w:sz w:val="22"/>
          <w:szCs w:val="22"/>
        </w:rPr>
        <w:t xml:space="preserve">Use networking diagnostic tools — ping, traceroute, netstat, nmap, and Wireshark — to troubleshoot connectivity</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5.3 OSI Model — Full Layer Reference</w:t>
      </w:r>
    </w:p>
    <w:p>
      <w:pPr>
        <w:spacing w:after="120" w:before="0"/>
        <w:jc w:val="left"/>
      </w:pPr>
      <w:r>
        <w:rPr>
          <w:rFonts w:ascii="Arial" w:cs="Arial" w:eastAsia="Arial" w:hAnsi="Arial"/>
          <w:b w:val="false"/>
          <w:bCs w:val="false"/>
          <w:i w:val="false"/>
          <w:iCs w:val="false"/>
          <w:color w:val="000000"/>
          <w:sz w:val="22"/>
          <w:szCs w:val="22"/>
        </w:rPr>
        <w:t xml:space="preserve">The following table maps all 7 OSI layers to their TCP/IP equivalents, key protocols, and primary functions. Learners receive this as a laminated reference card to keep throughout the Cloud Launchpad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000"/>
        <w:gridCol w:w="1960"/>
      </w:tblGrid>
      <w:tr>
        <w:trPr>
          <w:tblHeader/>
        </w:trPr>
        <w:tc>
          <w:tcPr>
            <w:tcW w:type="dxa" w:w="16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8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Key Protocols</w:t>
            </w:r>
          </w:p>
        </w:tc>
        <w:tc>
          <w:tcPr>
            <w:tcW w:type="dxa" w:w="30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Function</w:t>
            </w:r>
          </w:p>
        </w:tc>
        <w:tc>
          <w:tcPr>
            <w:tcW w:type="dxa" w:w="196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TCP/IP Equivalent</w:t>
            </w:r>
          </w:p>
        </w:tc>
      </w:tr>
      <w:tr>
        <w:tc>
          <w:tcPr>
            <w:tcW w:type="dxa" w:w="16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A1A2E"/>
                <w:sz w:val="19"/>
                <w:szCs w:val="19"/>
              </w:rPr>
              <w:t xml:space="preserve">7 — Application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Courier New" w:cs="Courier New" w:eastAsia="Courier New" w:hAnsi="Courier New"/>
                <w:color w:val="1B4F8A"/>
                <w:sz w:val="19"/>
                <w:szCs w:val="19"/>
              </w:rPr>
              <w:t xml:space="preserve">HTTP, HTTPS, FTP, SMTP, DNS, SSH</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000000"/>
                <w:sz w:val="19"/>
                <w:szCs w:val="19"/>
              </w:rPr>
              <w:t xml:space="preserve">End-user services and protocols</w:t>
            </w:r>
          </w:p>
        </w:tc>
        <w:tc>
          <w:tcPr>
            <w:tcW w:type="dxa" w:w="19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Application</w:t>
            </w:r>
          </w:p>
        </w:tc>
      </w:tr>
      <w:tr>
        <w:tc>
          <w:tcPr>
            <w:tcW w:type="dxa" w:w="16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1A1A2E"/>
                <w:sz w:val="19"/>
                <w:szCs w:val="19"/>
              </w:rPr>
              <w:t xml:space="preserve">6 — Presentation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ourier New" w:cs="Courier New" w:eastAsia="Courier New" w:hAnsi="Courier New"/>
                <w:color w:val="1B4F8A"/>
                <w:sz w:val="19"/>
                <w:szCs w:val="19"/>
              </w:rPr>
              <w:t xml:space="preserve">SSL/TLS, JPEG, ASCII, MPEG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000000"/>
                <w:sz w:val="19"/>
                <w:szCs w:val="19"/>
              </w:rPr>
              <w:t xml:space="preserve">Data encoding, encryption, compression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Application</w:t>
            </w:r>
          </w:p>
        </w:tc>
      </w:tr>
      <w:tr>
        <w:tc>
          <w:tcPr>
            <w:tcW w:type="dxa" w:w="1600"/>
            <w:tcBorders>
              <w:top w:val="single" w:color="CCCCCC" w:sz="4"/>
              <w:left w:val="single" w:color="CCCCCC" w:sz="4"/>
              <w:bottom w:val="single" w:color="CCCCCC" w:sz="4"/>
              <w:right w:val="single" w:color="CCCCCC" w:sz="4"/>
            </w:tcBorders>
            <w:shd w:fill="FDF0D5" w:val="clear"/>
            <w:tcMar>
              <w:top w:type="dxa" w:w="80"/>
              <w:left w:type="dxa" w:w="100"/>
              <w:bottom w:type="dxa" w:w="80"/>
              <w:right w:type="dxa" w:w="100"/>
            </w:tcMar>
          </w:tcPr>
          <w:p>
            <w:r>
              <w:rPr>
                <w:rFonts w:ascii="Arial" w:cs="Arial" w:eastAsia="Arial" w:hAnsi="Arial"/>
                <w:b/>
                <w:bCs/>
                <w:color w:val="1A1A2E"/>
                <w:sz w:val="19"/>
                <w:szCs w:val="19"/>
              </w:rPr>
              <w:t xml:space="preserve">5 — Session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Courier New" w:cs="Courier New" w:eastAsia="Courier New" w:hAnsi="Courier New"/>
                <w:color w:val="1B4F8A"/>
                <w:sz w:val="19"/>
                <w:szCs w:val="19"/>
              </w:rPr>
              <w:t xml:space="preserve">NetBIOS, RPC, PPTP</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000000"/>
                <w:sz w:val="19"/>
                <w:szCs w:val="19"/>
              </w:rPr>
              <w:t xml:space="preserve">Session establishment and management</w:t>
            </w:r>
          </w:p>
        </w:tc>
        <w:tc>
          <w:tcPr>
            <w:tcW w:type="dxa" w:w="19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Application</w:t>
            </w:r>
          </w:p>
        </w:tc>
      </w:tr>
      <w:tr>
        <w:tc>
          <w:tcPr>
            <w:tcW w:type="dxa" w:w="16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tcPr>
          <w:p>
            <w:r>
              <w:rPr>
                <w:rFonts w:ascii="Arial" w:cs="Arial" w:eastAsia="Arial" w:hAnsi="Arial"/>
                <w:b/>
                <w:bCs/>
                <w:color w:val="1A1A2E"/>
                <w:sz w:val="19"/>
                <w:szCs w:val="19"/>
              </w:rPr>
              <w:t xml:space="preserve">4 — Transport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ourier New" w:cs="Courier New" w:eastAsia="Courier New" w:hAnsi="Courier New"/>
                <w:color w:val="1B4F8A"/>
                <w:sz w:val="19"/>
                <w:szCs w:val="19"/>
              </w:rPr>
              <w:t xml:space="preserve">TCP, UDP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000000"/>
                <w:sz w:val="19"/>
                <w:szCs w:val="19"/>
              </w:rPr>
              <w:t xml:space="preserve">End-to-end delivery, ports, reliability</w:t>
            </w:r>
          </w:p>
        </w:tc>
        <w:tc>
          <w:tcPr>
            <w:tcW w:type="dxa" w:w="1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Transport</w:t>
            </w:r>
          </w:p>
        </w:tc>
      </w:tr>
      <w:tr>
        <w:tc>
          <w:tcPr>
            <w:tcW w:type="dxa" w:w="1600"/>
            <w:tcBorders>
              <w:top w:val="single" w:color="CCCCCC" w:sz="4"/>
              <w:left w:val="single" w:color="CCCCCC" w:sz="4"/>
              <w:bottom w:val="single" w:color="CCCCCC" w:sz="4"/>
              <w:right w:val="single" w:color="CCCCCC" w:sz="4"/>
            </w:tcBorders>
            <w:shd w:fill="FAECE7" w:val="clear"/>
            <w:tcMar>
              <w:top w:type="dxa" w:w="80"/>
              <w:left w:type="dxa" w:w="100"/>
              <w:bottom w:type="dxa" w:w="80"/>
              <w:right w:type="dxa" w:w="100"/>
            </w:tcMar>
          </w:tcPr>
          <w:p>
            <w:r>
              <w:rPr>
                <w:rFonts w:ascii="Arial" w:cs="Arial" w:eastAsia="Arial" w:hAnsi="Arial"/>
                <w:b/>
                <w:bCs/>
                <w:color w:val="1A1A2E"/>
                <w:sz w:val="19"/>
                <w:szCs w:val="19"/>
              </w:rPr>
              <w:t xml:space="preserve">3 — Network</w:t>
            </w:r>
          </w:p>
        </w:tc>
        <w:tc>
          <w:tcPr>
            <w:tcW w:type="dxa" w:w="2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Courier New" w:cs="Courier New" w:eastAsia="Courier New" w:hAnsi="Courier New"/>
                <w:color w:val="1B4F8A"/>
                <w:sz w:val="19"/>
                <w:szCs w:val="19"/>
              </w:rPr>
              <w:t xml:space="preserve">IP, ICMP, ARP, routing</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000000"/>
                <w:sz w:val="19"/>
                <w:szCs w:val="19"/>
              </w:rPr>
              <w:t xml:space="preserve">Logical addressing and path selection</w:t>
            </w:r>
          </w:p>
        </w:tc>
        <w:tc>
          <w:tcPr>
            <w:tcW w:type="dxa" w:w="19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Internet</w:t>
            </w:r>
          </w:p>
        </w:tc>
      </w:tr>
      <w:tr>
        <w:tc>
          <w:tcPr>
            <w:tcW w:type="dxa" w:w="1600"/>
            <w:tcBorders>
              <w:top w:val="single" w:color="CCCCCC" w:sz="4"/>
              <w:left w:val="single" w:color="CCCCCC" w:sz="4"/>
              <w:bottom w:val="single" w:color="CCCCCC" w:sz="4"/>
              <w:right w:val="single" w:color="CCCCCC" w:sz="4"/>
            </w:tcBorders>
            <w:shd w:fill="EAF3DE" w:val="clear"/>
            <w:tcMar>
              <w:top w:type="dxa" w:w="80"/>
              <w:left w:type="dxa" w:w="100"/>
              <w:bottom w:type="dxa" w:w="80"/>
              <w:right w:type="dxa" w:w="100"/>
            </w:tcMar>
          </w:tcPr>
          <w:p>
            <w:r>
              <w:rPr>
                <w:rFonts w:ascii="Arial" w:cs="Arial" w:eastAsia="Arial" w:hAnsi="Arial"/>
                <w:b/>
                <w:bCs/>
                <w:color w:val="1A1A2E"/>
                <w:sz w:val="19"/>
                <w:szCs w:val="19"/>
              </w:rPr>
              <w:t xml:space="preserve">2 — Data Link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ourier New" w:cs="Courier New" w:eastAsia="Courier New" w:hAnsi="Courier New"/>
                <w:color w:val="1B4F8A"/>
                <w:sz w:val="19"/>
                <w:szCs w:val="19"/>
              </w:rPr>
              <w:t xml:space="preserve">Ethernet, Wi-Fi (802.11), MAC</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000000"/>
                <w:sz w:val="19"/>
                <w:szCs w:val="19"/>
              </w:rPr>
              <w:t xml:space="preserve">Physical addressing, frame delivery</w:t>
            </w:r>
          </w:p>
        </w:tc>
        <w:tc>
          <w:tcPr>
            <w:tcW w:type="dxa" w:w="1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Network Access</w:t>
            </w:r>
          </w:p>
        </w:tc>
      </w:tr>
      <w:tr>
        <w:tc>
          <w:tcPr>
            <w:tcW w:type="dxa" w:w="16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r>
              <w:rPr>
                <w:rFonts w:ascii="Arial" w:cs="Arial" w:eastAsia="Arial" w:hAnsi="Arial"/>
                <w:b/>
                <w:bCs/>
                <w:color w:val="1A1A2E"/>
                <w:sz w:val="19"/>
                <w:szCs w:val="19"/>
              </w:rPr>
              <w:t xml:space="preserve">1 — Physical</w:t>
            </w:r>
          </w:p>
        </w:tc>
        <w:tc>
          <w:tcPr>
            <w:tcW w:type="dxa" w:w="2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Courier New" w:cs="Courier New" w:eastAsia="Courier New" w:hAnsi="Courier New"/>
                <w:color w:val="1B4F8A"/>
                <w:sz w:val="19"/>
                <w:szCs w:val="19"/>
              </w:rPr>
              <w:t xml:space="preserve">Cat6, fibre optic, Wi-Fi signals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000000"/>
                <w:sz w:val="19"/>
                <w:szCs w:val="19"/>
              </w:rPr>
              <w:t xml:space="preserve">Bits on the wire — cables and signals</w:t>
            </w:r>
          </w:p>
        </w:tc>
        <w:tc>
          <w:tcPr>
            <w:tcW w:type="dxa" w:w="19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Network Access</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5.4 CIDR Subnet Reference Table</w:t>
      </w:r>
    </w:p>
    <w:p>
      <w:pPr>
        <w:spacing w:after="120" w:before="0"/>
        <w:jc w:val="left"/>
      </w:pPr>
      <w:r>
        <w:rPr>
          <w:rFonts w:ascii="Arial" w:cs="Arial" w:eastAsia="Arial" w:hAnsi="Arial"/>
          <w:b w:val="false"/>
          <w:bCs w:val="false"/>
          <w:i w:val="false"/>
          <w:iCs w:val="false"/>
          <w:color w:val="000000"/>
          <w:sz w:val="22"/>
          <w:szCs w:val="22"/>
        </w:rPr>
        <w:t xml:space="preserve">The following table covers the most commonly used CIDR prefix lengths in cloud networking. Learners use this reference during the subnetting workshop in Lesson 2 and throughout the VPC design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CIDR</w:t>
            </w:r>
          </w:p>
        </w:tc>
        <w:tc>
          <w:tcPr>
            <w:tcW w:type="dxa" w:w="22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Subnet Mask</w:t>
            </w:r>
          </w:p>
        </w:tc>
        <w:tc>
          <w:tcPr>
            <w:tcW w:type="dxa" w:w="1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Usable Hosts</w:t>
            </w:r>
          </w:p>
        </w:tc>
        <w:tc>
          <w:tcPr>
            <w:tcW w:type="dxa" w:w="45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Common Use</w:t>
            </w:r>
          </w:p>
        </w:tc>
      </w:tr>
      <w:tr>
        <w:tc>
          <w:tcPr>
            <w:tcW w:type="dxa" w:w="800"/>
            <w:tcBorders>
              <w:top w:val="single" w:color="CCCCCC" w:sz="4"/>
              <w:left w:val="single" w:color="CCCCCC" w:sz="4"/>
              <w:bottom w:val="single" w:color="CCCCCC" w:sz="4"/>
              <w:right w:val="single" w:color="CCCCCC" w:sz="4"/>
            </w:tcBorders>
            <w:shd w:fill="FDF0D5"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/8</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666666"/>
                <w:sz w:val="19"/>
                <w:szCs w:val="19"/>
              </w:rPr>
              <w:t xml:space="preserve">255.0.0.0</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16,777,214</w:t>
            </w:r>
          </w:p>
        </w:tc>
        <w:tc>
          <w:tcPr>
            <w:tcW w:type="dxa" w:w="45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10.0.0.0/8 — Class A private</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/12</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666666"/>
                <w:sz w:val="19"/>
                <w:szCs w:val="19"/>
              </w:rPr>
              <w:t xml:space="preserve">255.240.0.0</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9"/>
                <w:szCs w:val="19"/>
              </w:rPr>
              <w:t xml:space="preserve">1,048,574</w:t>
            </w:r>
          </w:p>
        </w:tc>
        <w:tc>
          <w:tcPr>
            <w:tcW w:type="dxa" w:w="4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172.16.0.0/12 — Class B private</w:t>
            </w:r>
          </w:p>
        </w:tc>
      </w:tr>
      <w:tr>
        <w:tc>
          <w:tcPr>
            <w:tcW w:type="dxa" w:w="800"/>
            <w:tcBorders>
              <w:top w:val="single" w:color="CCCCCC" w:sz="4"/>
              <w:left w:val="single" w:color="CCCCCC" w:sz="4"/>
              <w:bottom w:val="single" w:color="CCCCCC" w:sz="4"/>
              <w:right w:val="single" w:color="CCCCCC" w:sz="4"/>
            </w:tcBorders>
            <w:shd w:fill="FDF0D5"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/16</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666666"/>
                <w:sz w:val="19"/>
                <w:szCs w:val="19"/>
              </w:rPr>
              <w:t xml:space="preserve">255.255.0.0</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65,534</w:t>
            </w:r>
          </w:p>
        </w:tc>
        <w:tc>
          <w:tcPr>
            <w:tcW w:type="dxa" w:w="45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172.16.0.0/16 — typical VPC CIDR</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/20</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666666"/>
                <w:sz w:val="19"/>
                <w:szCs w:val="19"/>
              </w:rPr>
              <w:t xml:space="preserve">255.255.240.0</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9"/>
                <w:szCs w:val="19"/>
              </w:rPr>
              <w:t xml:space="preserve">4,094</w:t>
            </w:r>
          </w:p>
        </w:tc>
        <w:tc>
          <w:tcPr>
            <w:tcW w:type="dxa" w:w="4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Default AWS VPC subnet size</w:t>
            </w:r>
          </w:p>
        </w:tc>
      </w:tr>
      <w:tr>
        <w:tc>
          <w:tcPr>
            <w:tcW w:type="dxa" w:w="800"/>
            <w:tcBorders>
              <w:top w:val="single" w:color="CCCCCC" w:sz="4"/>
              <w:left w:val="single" w:color="CCCCCC" w:sz="4"/>
              <w:bottom w:val="single" w:color="CCCCCC" w:sz="4"/>
              <w:right w:val="single" w:color="CCCCCC" w:sz="4"/>
            </w:tcBorders>
            <w:shd w:fill="FDF0D5"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/24</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666666"/>
                <w:sz w:val="19"/>
                <w:szCs w:val="19"/>
              </w:rPr>
              <w:t xml:space="preserve">255.255.255.0</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254</w:t>
            </w:r>
          </w:p>
        </w:tc>
        <w:tc>
          <w:tcPr>
            <w:tcW w:type="dxa" w:w="45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Standard subnet — 1 per AZ</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/25</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666666"/>
                <w:sz w:val="19"/>
                <w:szCs w:val="19"/>
              </w:rPr>
              <w:t xml:space="preserve">255.255.255.128</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9"/>
                <w:szCs w:val="19"/>
              </w:rPr>
              <w:t xml:space="preserve">126</w:t>
            </w:r>
          </w:p>
        </w:tc>
        <w:tc>
          <w:tcPr>
            <w:tcW w:type="dxa" w:w="4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Splitting a /24 into two halves</w:t>
            </w:r>
          </w:p>
        </w:tc>
      </w:tr>
      <w:tr>
        <w:tc>
          <w:tcPr>
            <w:tcW w:type="dxa" w:w="800"/>
            <w:tcBorders>
              <w:top w:val="single" w:color="CCCCCC" w:sz="4"/>
              <w:left w:val="single" w:color="CCCCCC" w:sz="4"/>
              <w:bottom w:val="single" w:color="CCCCCC" w:sz="4"/>
              <w:right w:val="single" w:color="CCCCCC" w:sz="4"/>
            </w:tcBorders>
            <w:shd w:fill="FDF0D5"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/26</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666666"/>
                <w:sz w:val="19"/>
                <w:szCs w:val="19"/>
              </w:rPr>
              <w:t xml:space="preserve">255.255.255.192</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62</w:t>
            </w:r>
          </w:p>
        </w:tc>
        <w:tc>
          <w:tcPr>
            <w:tcW w:type="dxa" w:w="45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Smaller subnet — 4 per /24</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/27</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666666"/>
                <w:sz w:val="19"/>
                <w:szCs w:val="19"/>
              </w:rPr>
              <w:t xml:space="preserve">255.255.255.224</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9"/>
                <w:szCs w:val="19"/>
              </w:rPr>
              <w:t xml:space="preserve">30</w:t>
            </w:r>
          </w:p>
        </w:tc>
        <w:tc>
          <w:tcPr>
            <w:tcW w:type="dxa" w:w="4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30 hosts — small service subnet</w:t>
            </w:r>
          </w:p>
        </w:tc>
      </w:tr>
      <w:tr>
        <w:tc>
          <w:tcPr>
            <w:tcW w:type="dxa" w:w="800"/>
            <w:tcBorders>
              <w:top w:val="single" w:color="CCCCCC" w:sz="4"/>
              <w:left w:val="single" w:color="CCCCCC" w:sz="4"/>
              <w:bottom w:val="single" w:color="CCCCCC" w:sz="4"/>
              <w:right w:val="single" w:color="CCCCCC" w:sz="4"/>
            </w:tcBorders>
            <w:shd w:fill="FDF0D5"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/28</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666666"/>
                <w:sz w:val="19"/>
                <w:szCs w:val="19"/>
              </w:rPr>
              <w:t xml:space="preserve">255.255.255.240</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14</w:t>
            </w:r>
          </w:p>
        </w:tc>
        <w:tc>
          <w:tcPr>
            <w:tcW w:type="dxa" w:w="45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14 hosts — tiny subnet</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/30</w:t>
            </w:r>
          </w:p>
        </w:tc>
        <w:tc>
          <w:tcPr>
            <w:tcW w:type="dxa" w:w="2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color w:val="666666"/>
                <w:sz w:val="19"/>
                <w:szCs w:val="19"/>
              </w:rPr>
              <w:t xml:space="preserve">255.255.255.252</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9"/>
                <w:szCs w:val="19"/>
              </w:rPr>
              <w:t xml:space="preserve">2</w:t>
            </w:r>
          </w:p>
        </w:tc>
        <w:tc>
          <w:tcPr>
            <w:tcW w:type="dxa" w:w="4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Point-to-point link — 2 hosts only</w:t>
            </w:r>
          </w:p>
        </w:tc>
      </w:tr>
      <w:tr>
        <w:tc>
          <w:tcPr>
            <w:tcW w:type="dxa" w:w="800"/>
            <w:tcBorders>
              <w:top w:val="single" w:color="CCCCCC" w:sz="4"/>
              <w:left w:val="single" w:color="CCCCCC" w:sz="4"/>
              <w:bottom w:val="single" w:color="CCCCCC" w:sz="4"/>
              <w:right w:val="single" w:color="CCCCCC" w:sz="4"/>
            </w:tcBorders>
            <w:shd w:fill="FDF0D5" w:val="clear"/>
            <w:tcMar>
              <w:top w:type="dxa" w:w="70"/>
              <w:left w:type="dxa" w:w="100"/>
              <w:bottom w:type="dxa" w:w="70"/>
              <w:right w:type="dxa" w:w="100"/>
            </w:tcMar>
          </w:tcPr>
          <w:p>
            <w:r>
              <w:rPr>
                <w:rFonts w:ascii="Courier New" w:cs="Courier New" w:eastAsia="Courier New" w:hAnsi="Courier New"/>
                <w:b/>
                <w:bCs/>
                <w:color w:val="854F0B"/>
                <w:sz w:val="19"/>
                <w:szCs w:val="19"/>
              </w:rPr>
              <w:t xml:space="preserve">/32</w:t>
            </w:r>
          </w:p>
        </w:tc>
        <w:tc>
          <w:tcPr>
            <w:tcW w:type="dxa" w:w="22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color w:val="666666"/>
                <w:sz w:val="19"/>
                <w:szCs w:val="19"/>
              </w:rPr>
              <w:t xml:space="preserve">255.255.255.255</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1 (host route)</w:t>
            </w:r>
          </w:p>
        </w:tc>
        <w:tc>
          <w:tcPr>
            <w:tcW w:type="dxa" w:w="45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Single host — used in SG rules</w:t>
            </w:r>
          </w:p>
        </w:tc>
      </w:tr>
    </w:tbl>
    <w:p>
      <w:pPr>
        <w:spacing w:after="240" w:before="0"/>
      </w:pPr>
    </w:p>
    <w:p>
      <w:pPr>
        <w:pStyle w:val="Heading1"/>
        <w:pBdr>
          <w:bottom w:val="single" w:color="1B4F8A" w:sz="8" w:space="2"/>
        </w:pBdr>
        <w:spacing w:after="160" w:before="280"/>
      </w:pPr>
      <w:r>
        <w:rPr>
          <w:rFonts w:ascii="Arial" w:cs="Arial" w:eastAsia="Arial" w:hAnsi="Arial"/>
          <w:b/>
          <w:bCs/>
          <w:color w:val="1A1A2E"/>
          <w:sz w:val="28"/>
          <w:szCs w:val="28"/>
        </w:rPr>
        <w:t xml:space="preserve">5.5 Lesson Plans</w:t>
      </w:r>
    </w:p>
    <w:p>
      <w:pPr>
        <w:pBdr>
          <w:left w:val="thick" w:color="854F0B" w:sz="20" w:space="8"/>
        </w:pBdr>
        <w:spacing w:after="0" w:before="200"/>
      </w:pPr>
      <w:r>
        <w:rPr>
          <w:rFonts w:ascii="Arial" w:cs="Arial" w:eastAsia="Arial" w:hAnsi="Arial"/>
          <w:b/>
          <w:bCs/>
          <w:color w:val="854F0B"/>
          <w:sz w:val="26"/>
          <w:szCs w:val="26"/>
        </w:rPr>
        <w:t xml:space="preserve">  Lesson 1: </w:t>
      </w:r>
      <w:r>
        <w:rPr>
          <w:rFonts w:ascii="Arial" w:cs="Arial" w:eastAsia="Arial" w:hAnsi="Arial"/>
          <w:b/>
          <w:bCs/>
          <w:color w:val="1A1A2E"/>
          <w:sz w:val="26"/>
          <w:szCs w:val="26"/>
        </w:rPr>
        <w:t xml:space="preserve">OSI model, TCP/IP &amp; how data moves across a network</w:t>
      </w:r>
    </w:p>
    <w:p>
      <w:pPr>
        <w:spacing w:after="160" w:before="40"/>
      </w:pPr>
      <w:r>
        <w:rPr>
          <w:rFonts w:ascii="Arial" w:cs="Arial" w:eastAsia="Arial" w:hAnsi="Arial"/>
          <w:i/>
          <w:iCs/>
          <w:color w:val="666666"/>
          <w:sz w:val="20"/>
          <w:szCs w:val="20"/>
        </w:rPr>
        <w:t xml:space="preserve">  Week 5 ·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Name and describe all 7 OSI layers with a real protocol example per layer</w:t>
            </w:r>
          </w:p>
          <w:p>
            <w:pPr>
              <w:pStyle w:val="ListParagraph"/>
              <w:numPr>
                <w:ilvl w:val="0"/>
                <w:numId w:val="3"/>
              </w:numPr>
              <w:spacing w:after="50" w:before="0"/>
            </w:pPr>
            <w:r>
              <w:rPr>
                <w:rFonts w:ascii="Arial" w:cs="Arial" w:eastAsia="Arial" w:hAnsi="Arial"/>
                <w:color w:val="000000"/>
                <w:sz w:val="20"/>
                <w:szCs w:val="20"/>
              </w:rPr>
              <w:t xml:space="preserve">Compare OSI and TCP/IP models and map layers between them</w:t>
            </w:r>
          </w:p>
          <w:p>
            <w:pPr>
              <w:pStyle w:val="ListParagraph"/>
              <w:numPr>
                <w:ilvl w:val="0"/>
                <w:numId w:val="3"/>
              </w:numPr>
              <w:spacing w:after="50" w:before="0"/>
            </w:pPr>
            <w:r>
              <w:rPr>
                <w:rFonts w:ascii="Arial" w:cs="Arial" w:eastAsia="Arial" w:hAnsi="Arial"/>
                <w:color w:val="000000"/>
                <w:sz w:val="20"/>
                <w:szCs w:val="20"/>
              </w:rPr>
              <w:t xml:space="preserve">Explain the TCP three-way handshake (SYN, SYN-ACK, ACK)</w:t>
            </w:r>
          </w:p>
          <w:p>
            <w:pPr>
              <w:pStyle w:val="ListParagraph"/>
              <w:numPr>
                <w:ilvl w:val="0"/>
                <w:numId w:val="3"/>
              </w:numPr>
              <w:spacing w:after="50" w:before="0"/>
            </w:pPr>
            <w:r>
              <w:rPr>
                <w:rFonts w:ascii="Arial" w:cs="Arial" w:eastAsia="Arial" w:hAnsi="Arial"/>
                <w:color w:val="000000"/>
                <w:sz w:val="20"/>
                <w:szCs w:val="20"/>
              </w:rPr>
              <w:t xml:space="preserve">Distinguish TCP from UDP and select the right protocol for a given use case</w:t>
            </w:r>
          </w:p>
          <w:p>
            <w:pPr>
              <w:pStyle w:val="ListParagraph"/>
              <w:numPr>
                <w:ilvl w:val="0"/>
                <w:numId w:val="3"/>
              </w:numPr>
              <w:spacing w:after="50" w:before="0"/>
            </w:pPr>
            <w:r>
              <w:rPr>
                <w:rFonts w:ascii="Arial" w:cs="Arial" w:eastAsia="Arial" w:hAnsi="Arial"/>
                <w:color w:val="000000"/>
                <w:sz w:val="20"/>
                <w:szCs w:val="20"/>
              </w:rPr>
              <w:t xml:space="preserve">Use ping and traceroute to test basic network connectivity</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Lab: Ubuntu EC2 instance from Module 2 (still running in AWS)</w:t>
            </w:r>
          </w:p>
          <w:p>
            <w:pPr>
              <w:pStyle w:val="ListParagraph"/>
              <w:numPr>
                <w:ilvl w:val="0"/>
                <w:numId w:val="3"/>
              </w:numPr>
              <w:spacing w:after="50" w:before="0"/>
            </w:pPr>
            <w:r>
              <w:rPr>
                <w:rFonts w:ascii="Arial" w:cs="Arial" w:eastAsia="Arial" w:hAnsi="Arial"/>
                <w:color w:val="000000"/>
                <w:sz w:val="20"/>
                <w:szCs w:val="20"/>
              </w:rPr>
              <w:t xml:space="preserve">Slides: OSI model visual and TCP/IP comparison diagram</w:t>
            </w:r>
          </w:p>
          <w:p>
            <w:pPr>
              <w:pStyle w:val="ListParagraph"/>
              <w:numPr>
                <w:ilvl w:val="0"/>
                <w:numId w:val="3"/>
              </w:numPr>
              <w:spacing w:after="50" w:before="0"/>
            </w:pPr>
            <w:r>
              <w:rPr>
                <w:rFonts w:ascii="Arial" w:cs="Arial" w:eastAsia="Arial" w:hAnsi="Arial"/>
                <w:color w:val="000000"/>
                <w:sz w:val="20"/>
                <w:szCs w:val="20"/>
              </w:rPr>
              <w:t xml:space="preserve">Handout: OSI layer reference card — laminated, learners keep for the course</w:t>
            </w:r>
          </w:p>
          <w:p>
            <w:pPr>
              <w:pStyle w:val="ListParagraph"/>
              <w:numPr>
                <w:ilvl w:val="0"/>
                <w:numId w:val="3"/>
              </w:numPr>
              <w:spacing w:after="50" w:before="0"/>
            </w:pPr>
            <w:r>
              <w:rPr>
                <w:rFonts w:ascii="Arial" w:cs="Arial" w:eastAsia="Arial" w:hAnsi="Arial"/>
                <w:color w:val="000000"/>
                <w:sz w:val="20"/>
                <w:szCs w:val="20"/>
              </w:rPr>
              <w:t xml:space="preserve">Wireshark installed on facilitator laptop for live packet capture demo</w:t>
            </w:r>
          </w:p>
          <w:p>
            <w:pPr>
              <w:pStyle w:val="ListParagraph"/>
              <w:numPr>
                <w:ilvl w:val="0"/>
                <w:numId w:val="3"/>
              </w:numPr>
              <w:spacing w:after="50" w:before="0"/>
            </w:pPr>
            <w:r>
              <w:rPr>
                <w:rFonts w:ascii="Arial" w:cs="Arial" w:eastAsia="Arial" w:hAnsi="Arial"/>
                <w:color w:val="000000"/>
                <w:sz w:val="20"/>
                <w:szCs w:val="20"/>
              </w:rPr>
              <w:t xml:space="preserve">Printed: TCP handshake sequence worksheet (one per learner)</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What happens when you type a URL? (20 min) — Learners guess aloud what happens between typing www.sars.gov.za and seeing the tax return page. Facilitator builds a rough map on the whiteboard. This becomes the thread that the rest of the lesson answers, layer by layer.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The OSI model — why 7 layers? (50 min) — Each layer explained with a SA analogy: Physical = the N1 highway (the road itself); Data Link = vehicle number plates (MAC addresses identifying each device on the local road); Network = GPS routing (IP addressing, finding the best path across the country); Transport = a courier company's tracking system (TCP/UDP guarantees on delivery); Session = maintaining an active phone call connection; Presentation = a bilingual secretary translating and encrypting messages; Application = the actual conversation (HTTP, email, DNS). Real protocols mapped to every layer.</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1:10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TCP/IP model and the protocol suite (30 min) — Four layers of TCP/IP vs seven of OSI. How they map across. IP at Layer 3: logical addressing, best-effort delivery. TCP at Layer 4: connection-oriented, reliable, ordered delivery. UDP at Layer 4: connectionless, fast, tolerates some packet loss. Real-world decisions: video streaming uses UDP because live is better than perfect; file transfer uses TCP because every single byte must arrive.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1:40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The TCP three-way handshake (30 min) — SYN (client says hello) → SYN-ACK (server acknowledges and replies) → ACK (client confirms). Why this matters: security context (SYN flood denial-of-service attacks), cloud context (load balancer health checks that depend on completed handshakes). TCP vs UDP decision matrix for cloud architects introduced.</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2:10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2:25</w:t>
            </w:r>
          </w:p>
        </w:tc>
        <w:tc>
          <w:tcPr>
            <w:tcW w:type="dxa" w:w="1300"/>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vAlign w:val="top"/>
          </w:tcPr>
          <w:p>
            <w:r>
              <w:rPr>
                <w:rFonts w:ascii="Arial" w:cs="Arial" w:eastAsia="Arial" w:hAnsi="Arial"/>
                <w:b/>
                <w:bCs/>
                <w:color w:val="993C1D"/>
                <w:sz w:val="19"/>
                <w:szCs w:val="19"/>
              </w:rPr>
              <w:t xml:space="preserve">Demo</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Wireshark live packet capture (30 min) — Facilitator opens Wireshark on their laptop, browses to a website, and shows learners the raw TCP handshake, DNS queries, and HTTP traffic visible in the packet capture. Identifies each OSI layer in a real captured packet. Learners observe — no Wireshark installation is required on EC2 instances for this session.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2:55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3a — Ping, traceroute, and netstat (65 min) — From their EC2 instances learners: (1) ping google.com and count hops from AWS Cape Town; (2) run traceroute to 8.8.8.8 and map each hop; (3) ping a classmate's EC2 private IP within the same VPC; (4) run netstat -tulnp and identify which ports are listening; (5) install and run nmap on localhost. Record all output and annotate: which OSI layer does each tool primarily operate at? Submit Lab 3a.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OSI layer card sort (40 min) — Printed cards with 21 items (protocols, tools, devices, error types). Learners sort items into the correct OSI layer. Teams compare results and debate differences. Facilitator reveals answers and explains the 3 most commonly confused items in detail.</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4:40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Wrap-up</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URL revisited (20 min) — Return explicitly to the opening question. Learners now fill in the whiteboard map with the correct layers, protocols, and handshakes. Closing statement: 'You now understand what happens when you type a URL — all 7 layers of 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3a: ping, traceroute, and netstat output with OSI layer annotations submitted to LMS</w:t>
            </w:r>
          </w:p>
          <w:p>
            <w:pPr>
              <w:pStyle w:val="ListParagraph"/>
              <w:numPr>
                <w:ilvl w:val="0"/>
                <w:numId w:val="3"/>
              </w:numPr>
              <w:spacing w:after="50" w:before="0"/>
            </w:pPr>
            <w:r>
              <w:rPr>
                <w:rFonts w:ascii="Arial" w:cs="Arial" w:eastAsia="Arial" w:hAnsi="Arial"/>
                <w:color w:val="000000"/>
                <w:sz w:val="20"/>
                <w:szCs w:val="20"/>
              </w:rPr>
              <w:t xml:space="preserve">OSI card sort accuracy reviewed — top 3 disputed cards discussed with the class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The SA highway analogy for the OSI model resonates strongly with learners — build on it consistently for every layer</w:t>
            </w:r>
          </w:p>
          <w:p>
            <w:pPr>
              <w:pStyle w:val="ListParagraph"/>
              <w:numPr>
                <w:ilvl w:val="0"/>
                <w:numId w:val="3"/>
              </w:numPr>
              <w:spacing w:after="50" w:before="0"/>
            </w:pPr>
            <w:r>
              <w:rPr>
                <w:rFonts w:ascii="Arial" w:cs="Arial" w:eastAsia="Arial" w:hAnsi="Arial"/>
                <w:color w:val="000000"/>
                <w:sz w:val="20"/>
                <w:szCs w:val="20"/>
              </w:rPr>
              <w:t xml:space="preserve">Wireshark installation on EC2 instances is unnecessary for this lesson — screen sharing the facilitator laptop is more effective and faster</w:t>
            </w:r>
          </w:p>
          <w:p>
            <w:pPr>
              <w:pStyle w:val="ListParagraph"/>
              <w:numPr>
                <w:ilvl w:val="0"/>
                <w:numId w:val="3"/>
              </w:numPr>
              <w:spacing w:after="50" w:before="0"/>
            </w:pPr>
            <w:r>
              <w:rPr>
                <w:rFonts w:ascii="Arial" w:cs="Arial" w:eastAsia="Arial" w:hAnsi="Arial"/>
                <w:color w:val="000000"/>
                <w:sz w:val="20"/>
                <w:szCs w:val="20"/>
              </w:rPr>
              <w:t xml:space="preserve">The URL opening question is a powerful framing device — return to it explicitly at the end to create a sense of completion</w:t>
            </w:r>
          </w:p>
          <w:p>
            <w:pPr>
              <w:pStyle w:val="ListParagraph"/>
              <w:numPr>
                <w:ilvl w:val="0"/>
                <w:numId w:val="3"/>
              </w:numPr>
              <w:spacing w:after="50" w:before="0"/>
            </w:pPr>
            <w:r>
              <w:rPr>
                <w:rFonts w:ascii="Arial" w:cs="Arial" w:eastAsia="Arial" w:hAnsi="Arial"/>
                <w:color w:val="000000"/>
                <w:sz w:val="20"/>
                <w:szCs w:val="20"/>
              </w:rPr>
              <w:t xml:space="preserve">Allow traceroute to run fully to completion — seeing AWS Cape Town hops routing to international destinations is visually motivating</w:t>
            </w:r>
          </w:p>
        </w:tc>
      </w:tr>
    </w:tbl>
    <w:p>
      <w:pPr>
        <w:spacing w:after="240" w:before="0"/>
      </w:pPr>
    </w:p>
    <w:p>
      <w:pPr>
        <w:pBdr>
          <w:bottom w:val="single" w:color="CCCCCC" w:sz="4" w:space="1"/>
        </w:pBdr>
        <w:spacing w:after="80" w:before="80"/>
      </w:pPr>
    </w:p>
    <w:p>
      <w:pPr>
        <w:spacing w:after="120" w:before="0"/>
      </w:pPr>
    </w:p>
    <w:p>
      <w:pPr>
        <w:pBdr>
          <w:left w:val="thick" w:color="0F6E56" w:sz="20" w:space="8"/>
        </w:pBdr>
        <w:spacing w:after="0" w:before="200"/>
      </w:pPr>
      <w:r>
        <w:rPr>
          <w:rFonts w:ascii="Arial" w:cs="Arial" w:eastAsia="Arial" w:hAnsi="Arial"/>
          <w:b/>
          <w:bCs/>
          <w:color w:val="0F6E56"/>
          <w:sz w:val="26"/>
          <w:szCs w:val="26"/>
        </w:rPr>
        <w:t xml:space="preserve">  Lesson 2: </w:t>
      </w:r>
      <w:r>
        <w:rPr>
          <w:rFonts w:ascii="Arial" w:cs="Arial" w:eastAsia="Arial" w:hAnsi="Arial"/>
          <w:b/>
          <w:bCs/>
          <w:color w:val="1A1A2E"/>
          <w:sz w:val="26"/>
          <w:szCs w:val="26"/>
        </w:rPr>
        <w:t xml:space="preserve">IP addressing, subnetting &amp; CIDR notation</w:t>
      </w:r>
    </w:p>
    <w:p>
      <w:pPr>
        <w:spacing w:after="160" w:before="40"/>
      </w:pPr>
      <w:r>
        <w:rPr>
          <w:rFonts w:ascii="Arial" w:cs="Arial" w:eastAsia="Arial" w:hAnsi="Arial"/>
          <w:i/>
          <w:iCs/>
          <w:color w:val="666666"/>
          <w:sz w:val="20"/>
          <w:szCs w:val="20"/>
        </w:rPr>
        <w:t xml:space="preserve">  Week 5 · Day 2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Distinguish IPv4 from IPv6 and explain why IPv6 was developed</w:t>
            </w:r>
          </w:p>
          <w:p>
            <w:pPr>
              <w:pStyle w:val="ListParagraph"/>
              <w:numPr>
                <w:ilvl w:val="0"/>
                <w:numId w:val="3"/>
              </w:numPr>
              <w:spacing w:after="50" w:before="0"/>
            </w:pPr>
            <w:r>
              <w:rPr>
                <w:rFonts w:ascii="Arial" w:cs="Arial" w:eastAsia="Arial" w:hAnsi="Arial"/>
                <w:color w:val="000000"/>
                <w:sz w:val="20"/>
                <w:szCs w:val="20"/>
              </w:rPr>
              <w:t xml:space="preserve">Identify public vs private IP address ranges (RFC 1918)</w:t>
            </w:r>
          </w:p>
          <w:p>
            <w:pPr>
              <w:pStyle w:val="ListParagraph"/>
              <w:numPr>
                <w:ilvl w:val="0"/>
                <w:numId w:val="3"/>
              </w:numPr>
              <w:spacing w:after="50" w:before="0"/>
            </w:pPr>
            <w:r>
              <w:rPr>
                <w:rFonts w:ascii="Arial" w:cs="Arial" w:eastAsia="Arial" w:hAnsi="Arial"/>
                <w:color w:val="000000"/>
                <w:sz w:val="20"/>
                <w:szCs w:val="20"/>
              </w:rPr>
              <w:t xml:space="preserve">Convert between binary and dotted-decimal IP notation</w:t>
            </w:r>
          </w:p>
          <w:p>
            <w:pPr>
              <w:pStyle w:val="ListParagraph"/>
              <w:numPr>
                <w:ilvl w:val="0"/>
                <w:numId w:val="3"/>
              </w:numPr>
              <w:spacing w:after="50" w:before="0"/>
            </w:pPr>
            <w:r>
              <w:rPr>
                <w:rFonts w:ascii="Arial" w:cs="Arial" w:eastAsia="Arial" w:hAnsi="Arial"/>
                <w:color w:val="000000"/>
                <w:sz w:val="20"/>
                <w:szCs w:val="20"/>
              </w:rPr>
              <w:t xml:space="preserve">Calculate subnet mask, network address, broadcast address, and valid host range from a given CIDR block</w:t>
            </w:r>
          </w:p>
          <w:p>
            <w:pPr>
              <w:pStyle w:val="ListParagraph"/>
              <w:numPr>
                <w:ilvl w:val="0"/>
                <w:numId w:val="3"/>
              </w:numPr>
              <w:spacing w:after="50" w:before="0"/>
            </w:pPr>
            <w:r>
              <w:rPr>
                <w:rFonts w:ascii="Arial" w:cs="Arial" w:eastAsia="Arial" w:hAnsi="Arial"/>
                <w:color w:val="000000"/>
                <w:sz w:val="20"/>
                <w:szCs w:val="20"/>
              </w:rPr>
              <w:t xml:space="preserve">Apply subnetting skills to design a small network for a SA business scenario</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Slides: IPv4 address class diagram and CIDR prefix table</w:t>
            </w:r>
          </w:p>
          <w:p>
            <w:pPr>
              <w:pStyle w:val="ListParagraph"/>
              <w:numPr>
                <w:ilvl w:val="0"/>
                <w:numId w:val="3"/>
              </w:numPr>
              <w:spacing w:after="50" w:before="0"/>
            </w:pPr>
            <w:r>
              <w:rPr>
                <w:rFonts w:ascii="Arial" w:cs="Arial" w:eastAsia="Arial" w:hAnsi="Arial"/>
                <w:color w:val="000000"/>
                <w:sz w:val="20"/>
                <w:szCs w:val="20"/>
              </w:rPr>
              <w:t xml:space="preserve">Printed: subnetting worksheet — 6 practice problems of increasing difficulty (one per learner)</w:t>
            </w:r>
          </w:p>
          <w:p>
            <w:pPr>
              <w:pStyle w:val="ListParagraph"/>
              <w:numPr>
                <w:ilvl w:val="0"/>
                <w:numId w:val="3"/>
              </w:numPr>
              <w:spacing w:after="50" w:before="0"/>
            </w:pPr>
            <w:r>
              <w:rPr>
                <w:rFonts w:ascii="Arial" w:cs="Arial" w:eastAsia="Arial" w:hAnsi="Arial"/>
                <w:color w:val="000000"/>
                <w:sz w:val="20"/>
                <w:szCs w:val="20"/>
              </w:rPr>
              <w:t xml:space="preserve">Handout: CIDR cheat sheet (/8 to /30 quick reference — printed)</w:t>
            </w:r>
          </w:p>
          <w:p>
            <w:pPr>
              <w:pStyle w:val="ListParagraph"/>
              <w:numPr>
                <w:ilvl w:val="0"/>
                <w:numId w:val="3"/>
              </w:numPr>
              <w:spacing w:after="50" w:before="0"/>
            </w:pPr>
            <w:r>
              <w:rPr>
                <w:rFonts w:ascii="Arial" w:cs="Arial" w:eastAsia="Arial" w:hAnsi="Arial"/>
                <w:color w:val="000000"/>
                <w:sz w:val="20"/>
                <w:szCs w:val="20"/>
              </w:rPr>
              <w:t xml:space="preserve">Online subnet calculator for answer checking: subnet.tools</w:t>
            </w:r>
          </w:p>
          <w:p>
            <w:pPr>
              <w:pStyle w:val="ListParagraph"/>
              <w:numPr>
                <w:ilvl w:val="0"/>
                <w:numId w:val="3"/>
              </w:numPr>
              <w:spacing w:after="50" w:before="0"/>
            </w:pPr>
            <w:r>
              <w:rPr>
                <w:rFonts w:ascii="Arial" w:cs="Arial" w:eastAsia="Arial" w:hAnsi="Arial"/>
                <w:color w:val="000000"/>
                <w:sz w:val="20"/>
                <w:szCs w:val="20"/>
              </w:rPr>
              <w:t xml:space="preserve">EC2 lab instances for ip addr and ip route commands</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Review</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OSI speed round (15 min) — Facilitator names a protocol or networking tool; learners call out the correct OSI layer. Fast pace, high energy. Quickly addresses any remaining gaps from Lesson 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0:15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IPv4 — the 32-bit address (40 min) — Four octets in dotted-decimal notation. 2 to the power of 32 equals approximately 4.3 billion addresses — a supply almost completely exhausted. Address classes A, B, C as historical context. Private ranges per RFC 1918: 10.0.0.0/8, 172.16.0.0/12, and 192.168.0.0/16 — used inside cloud VPCs and home networks. Loopback: 127.0.0.1. APIPA 169.254.x.x — what it means when a server has this address (DHCP has failed). Special addresses: 0.0.0.0 (any interface) and 255.255.255.255 (broadcast all).</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0:55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Binary arithmetic and subnet masks (45 min) — Dotted-decimal to binary conversion practised step by step. Subnet mask defines the boundary between network and host portions. CIDR notation: /24 = 256 total addresses, /25 = 128, /26 = 64, /27 = 32. Formula: usable hosts = 2 to the power of (32 minus prefix length), then subtract 2 for network and broadcast addresses. Network address: all host bits set to 0. Broadcast address: all host bits set to 1. Worked example in full: 192.168.10.0/26 — network address 192.168.10.0, broadcast .63, valid hosts .1 through .62 (62 usable hosts).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1:40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Subnetting practice — 6 problems (50 min) — Learners work through printed worksheet individually, then compare answers with a partner. Problems progress from /24 (straightforward) to /27 (more challenging). Facilitator circulates and assists. Top 3 common mistakes reviewed with the class. Online calculator used only after learners have attempted each problem manually.</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2:30</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2:45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IPv6 — the 128-bit future (25 min) — Why IPv6 was developed: IPv4 address exhaustion, explosive IoT growth, Africa's mobile-first internet connectivity patterns. 128-bit hexadecimal notation example: 2001:db8::1. Dual-stack operation (running both IPv4 and IPv6 simultaneously). AWS Cape Town supports IPv6. IPv6 is not the primary focus of this course but learners must be able to recognise an IPv6 address.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3:10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DNS and DHCP (35 min) — DNS hierarchy: root servers → TLD (.co.za, .com) → authoritative nameserver → client cache. DNS record types: A (maps name to IPv4), AAAA (IPv6), CNAME (alias), MX (mail routing), TXT (SPF records, domain verification). TTL — why cached DNS can cause problems during cloud migrations or IP changes. .co.za domain context for South African businesses. DHCP DORA handshake: Discover, Offer, Request, Acknowledge — four steps to automatic IP assignment.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3:45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3b — IP addressing and DNS (60 min) — From EC2 instances: (1) run ip addr show and identify the private IP address and CIDR prefix; (2) run ip route to see the default gateway; (3) manually calculate the network address, broadcast address, and number of usable hosts for the EC2 subnet; (4) use nslookup sars.gov.za to trace DNS resolution to a South African government domain; (5) use dig google.com and identify the TTL, the A record value, and the authoritative name server; (6) compare public IP via curl ifconfig.me with the private IP. Submit Lab 3b with handwritten annotations.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4:45</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Subnetting in the cloud (15 min) — Facilitator shows a real AWS VPC subnet design: a 10.0.0.0/16 VPC divided into /24 subnets per availability zone. Closing statement: 'Every subnet you will design in AWS from Module 4 onwards uses exactly the skills you practised today.'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Subnetting worksheet: 6 problems marked — expected 5 out of 6 correct before advancing to next lesson</w:t>
            </w:r>
          </w:p>
          <w:p>
            <w:pPr>
              <w:pStyle w:val="ListParagraph"/>
              <w:numPr>
                <w:ilvl w:val="0"/>
                <w:numId w:val="3"/>
              </w:numPr>
              <w:spacing w:after="50" w:before="0"/>
            </w:pPr>
            <w:r>
              <w:rPr>
                <w:rFonts w:ascii="Arial" w:cs="Arial" w:eastAsia="Arial" w:hAnsi="Arial"/>
                <w:color w:val="000000"/>
                <w:sz w:val="20"/>
                <w:szCs w:val="20"/>
              </w:rPr>
              <w:t xml:space="preserve">Lab 3b: IP addressing and DNS output with annotations submitted to LMS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Subnetting is reliably the hardest concept in this module — allocate extra time and draw the binary bit breakdown on the board for every worked example</w:t>
            </w:r>
          </w:p>
          <w:p>
            <w:pPr>
              <w:pStyle w:val="ListParagraph"/>
              <w:numPr>
                <w:ilvl w:val="0"/>
                <w:numId w:val="3"/>
              </w:numPr>
              <w:spacing w:after="50" w:before="0"/>
            </w:pPr>
            <w:r>
              <w:rPr>
                <w:rFonts w:ascii="Arial" w:cs="Arial" w:eastAsia="Arial" w:hAnsi="Arial"/>
                <w:color w:val="000000"/>
                <w:sz w:val="20"/>
                <w:szCs w:val="20"/>
              </w:rPr>
              <w:t xml:space="preserve">The APIPA address 169.254.x.x is a powerful cloud diagnostic clue that learners will actually use in their careers — emphasise it clearly</w:t>
            </w:r>
          </w:p>
          <w:p>
            <w:pPr>
              <w:pStyle w:val="ListParagraph"/>
              <w:numPr>
                <w:ilvl w:val="0"/>
                <w:numId w:val="3"/>
              </w:numPr>
              <w:spacing w:after="50" w:before="0"/>
            </w:pPr>
            <w:r>
              <w:rPr>
                <w:rFonts w:ascii="Arial" w:cs="Arial" w:eastAsia="Arial" w:hAnsi="Arial"/>
                <w:color w:val="000000"/>
                <w:sz w:val="20"/>
                <w:szCs w:val="20"/>
              </w:rPr>
              <w:t xml:space="preserve">The connection between today's subnetting practice and tomorrow's AWS VPC build is critical for learner motivation — make this link explicit</w:t>
            </w:r>
          </w:p>
          <w:p>
            <w:pPr>
              <w:pStyle w:val="ListParagraph"/>
              <w:numPr>
                <w:ilvl w:val="0"/>
                <w:numId w:val="3"/>
              </w:numPr>
              <w:spacing w:after="50" w:before="0"/>
            </w:pPr>
            <w:r>
              <w:rPr>
                <w:rFonts w:ascii="Arial" w:cs="Arial" w:eastAsia="Arial" w:hAnsi="Arial"/>
                <w:color w:val="000000"/>
                <w:sz w:val="20"/>
                <w:szCs w:val="20"/>
              </w:rPr>
              <w:t xml:space="preserve">Learners who still struggle after 6 practice problems: pair them with a peer who grasped the concept quickly during Lab 3b</w:t>
            </w:r>
          </w:p>
        </w:tc>
      </w:tr>
    </w:tbl>
    <w:p>
      <w:pPr>
        <w:spacing w:after="240" w:before="0"/>
      </w:pPr>
    </w:p>
    <w:p>
      <w:pPr>
        <w:pBdr>
          <w:bottom w:val="single" w:color="CCCCCC" w:sz="4" w:space="1"/>
        </w:pBdr>
        <w:spacing w:after="80" w:before="80"/>
      </w:pPr>
    </w:p>
    <w:p>
      <w:pPr>
        <w:spacing w:after="120" w:before="0"/>
      </w:pPr>
    </w:p>
    <w:p>
      <w:pPr>
        <w:pBdr>
          <w:left w:val="thick" w:color="1B4F8A" w:sz="20" w:space="8"/>
        </w:pBdr>
        <w:spacing w:after="0" w:before="200"/>
      </w:pPr>
      <w:r>
        <w:rPr>
          <w:rFonts w:ascii="Arial" w:cs="Arial" w:eastAsia="Arial" w:hAnsi="Arial"/>
          <w:b/>
          <w:bCs/>
          <w:color w:val="1B4F8A"/>
          <w:sz w:val="26"/>
          <w:szCs w:val="26"/>
        </w:rPr>
        <w:t xml:space="preserve">  Lesson 3: </w:t>
      </w:r>
      <w:r>
        <w:rPr>
          <w:rFonts w:ascii="Arial" w:cs="Arial" w:eastAsia="Arial" w:hAnsi="Arial"/>
          <w:b/>
          <w:bCs/>
          <w:color w:val="1A1A2E"/>
          <w:sz w:val="26"/>
          <w:szCs w:val="26"/>
        </w:rPr>
        <w:t xml:space="preserve">Routing, firewalls, NAT &amp; VPN</w:t>
      </w:r>
    </w:p>
    <w:p>
      <w:pPr>
        <w:spacing w:after="160" w:before="40"/>
      </w:pPr>
      <w:r>
        <w:rPr>
          <w:rFonts w:ascii="Arial" w:cs="Arial" w:eastAsia="Arial" w:hAnsi="Arial"/>
          <w:i/>
          <w:iCs/>
          <w:color w:val="666666"/>
          <w:sz w:val="20"/>
          <w:szCs w:val="20"/>
        </w:rPr>
        <w:t xml:space="preserve">  Week 6 ·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EBF3FF"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Explain how routers use routing tables to forward packets hop by hop</w:t>
            </w:r>
          </w:p>
          <w:p>
            <w:pPr>
              <w:pStyle w:val="ListParagraph"/>
              <w:numPr>
                <w:ilvl w:val="0"/>
                <w:numId w:val="3"/>
              </w:numPr>
              <w:spacing w:after="50" w:before="0"/>
            </w:pPr>
            <w:r>
              <w:rPr>
                <w:rFonts w:ascii="Arial" w:cs="Arial" w:eastAsia="Arial" w:hAnsi="Arial"/>
                <w:color w:val="000000"/>
                <w:sz w:val="20"/>
                <w:szCs w:val="20"/>
              </w:rPr>
              <w:t xml:space="preserve">Distinguish static from dynamic routing at a conceptual level (RIP, OSPF, BGP)</w:t>
            </w:r>
          </w:p>
          <w:p>
            <w:pPr>
              <w:pStyle w:val="ListParagraph"/>
              <w:numPr>
                <w:ilvl w:val="0"/>
                <w:numId w:val="3"/>
              </w:numPr>
              <w:spacing w:after="50" w:before="0"/>
            </w:pPr>
            <w:r>
              <w:rPr>
                <w:rFonts w:ascii="Arial" w:cs="Arial" w:eastAsia="Arial" w:hAnsi="Arial"/>
                <w:color w:val="000000"/>
                <w:sz w:val="20"/>
                <w:szCs w:val="20"/>
              </w:rPr>
              <w:t xml:space="preserve">Configure basic allow and deny rules using ufw on an Ubuntu server</w:t>
            </w:r>
          </w:p>
          <w:p>
            <w:pPr>
              <w:pStyle w:val="ListParagraph"/>
              <w:numPr>
                <w:ilvl w:val="0"/>
                <w:numId w:val="3"/>
              </w:numPr>
              <w:spacing w:after="50" w:before="0"/>
            </w:pPr>
            <w:r>
              <w:rPr>
                <w:rFonts w:ascii="Arial" w:cs="Arial" w:eastAsia="Arial" w:hAnsi="Arial"/>
                <w:color w:val="000000"/>
                <w:sz w:val="20"/>
                <w:szCs w:val="20"/>
              </w:rPr>
              <w:t xml:space="preserve">Explain how NAT and PAT allow private IP addresses to reach the internet</w:t>
            </w:r>
          </w:p>
          <w:p>
            <w:pPr>
              <w:pStyle w:val="ListParagraph"/>
              <w:numPr>
                <w:ilvl w:val="0"/>
                <w:numId w:val="3"/>
              </w:numPr>
              <w:spacing w:after="50" w:before="0"/>
            </w:pPr>
            <w:r>
              <w:rPr>
                <w:rFonts w:ascii="Arial" w:cs="Arial" w:eastAsia="Arial" w:hAnsi="Arial"/>
                <w:color w:val="000000"/>
                <w:sz w:val="20"/>
                <w:szCs w:val="20"/>
              </w:rPr>
              <w:t xml:space="preserve">Describe VPN types — site-to-site and client VPN — and their cloud use cases</w:t>
            </w:r>
          </w:p>
          <w:p>
            <w:pPr>
              <w:pStyle w:val="ListParagraph"/>
              <w:numPr>
                <w:ilvl w:val="0"/>
                <w:numId w:val="3"/>
              </w:numPr>
              <w:spacing w:after="50" w:before="0"/>
            </w:pPr>
            <w:r>
              <w:rPr>
                <w:rFonts w:ascii="Arial" w:cs="Arial" w:eastAsia="Arial" w:hAnsi="Arial"/>
                <w:color w:val="000000"/>
                <w:sz w:val="20"/>
                <w:szCs w:val="20"/>
              </w:rPr>
              <w:t xml:space="preserve">Relate all concepts to AWS VPC internet gateways, NAT gateways, and security groups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EC2 lab instance with ufw available (sudo apt install ufw if not already present)</w:t>
            </w:r>
          </w:p>
          <w:p>
            <w:pPr>
              <w:pStyle w:val="ListParagraph"/>
              <w:numPr>
                <w:ilvl w:val="0"/>
                <w:numId w:val="3"/>
              </w:numPr>
              <w:spacing w:after="50" w:before="0"/>
            </w:pPr>
            <w:r>
              <w:rPr>
                <w:rFonts w:ascii="Arial" w:cs="Arial" w:eastAsia="Arial" w:hAnsi="Arial"/>
                <w:color w:val="000000"/>
                <w:sz w:val="20"/>
                <w:szCs w:val="20"/>
              </w:rPr>
              <w:t xml:space="preserve">Slides: routing table diagram and NAT translation table diagram</w:t>
            </w:r>
          </w:p>
          <w:p>
            <w:pPr>
              <w:pStyle w:val="ListParagraph"/>
              <w:numPr>
                <w:ilvl w:val="0"/>
                <w:numId w:val="3"/>
              </w:numPr>
              <w:spacing w:after="50" w:before="0"/>
            </w:pPr>
            <w:r>
              <w:rPr>
                <w:rFonts w:ascii="Arial" w:cs="Arial" w:eastAsia="Arial" w:hAnsi="Arial"/>
                <w:color w:val="000000"/>
                <w:sz w:val="20"/>
                <w:szCs w:val="20"/>
              </w:rPr>
              <w:t xml:space="preserve">Handout: ufw command quick-reference card (one per learner)</w:t>
            </w:r>
          </w:p>
          <w:p>
            <w:pPr>
              <w:pStyle w:val="ListParagraph"/>
              <w:numPr>
                <w:ilvl w:val="0"/>
                <w:numId w:val="3"/>
              </w:numPr>
              <w:spacing w:after="50" w:before="0"/>
            </w:pPr>
            <w:r>
              <w:rPr>
                <w:rFonts w:ascii="Arial" w:cs="Arial" w:eastAsia="Arial" w:hAnsi="Arial"/>
                <w:color w:val="000000"/>
                <w:sz w:val="20"/>
                <w:szCs w:val="20"/>
              </w:rPr>
              <w:t xml:space="preserve">AWS console access for VPC routing table live demo</w:t>
            </w:r>
          </w:p>
          <w:p>
            <w:pPr>
              <w:pStyle w:val="ListParagraph"/>
              <w:numPr>
                <w:ilvl w:val="0"/>
                <w:numId w:val="3"/>
              </w:numPr>
              <w:spacing w:after="50" w:before="0"/>
            </w:pPr>
            <w:r>
              <w:rPr>
                <w:rFonts w:ascii="Arial" w:cs="Arial" w:eastAsia="Arial" w:hAnsi="Arial"/>
                <w:color w:val="000000"/>
                <w:sz w:val="20"/>
                <w:szCs w:val="20"/>
              </w:rPr>
              <w:t xml:space="preserve">Printed: firewall rule design scenario worksheet</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How does a packet know where to go? (20 min) — Learners attempt to trace a packet's journey from a Cape Town server to a client in Lagos, Nigeria. What decisions are made at each hop? Who makes them? This surfaces the need for routing tables and introduces the lesson's central question.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0:20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Routing fundamentals (45 min) — Routers operate at OSI Layer 3. Routing table anatomy: destination network, subnet mask, next hop, outgoing interface, and metric. The default route (0.0.0.0/0) as the exit route of last resort. Static routing: manually configured, predictable, no protocol overhead — commonly used in small networks and cloud subnet configurations. Dynamic routing protocols at a conceptual level: RIP (distance-vector, counts hops), OSPF (link-state, calculates shortest path), BGP (the internet's backbone protocol — AWS uses BGP for Site-to-Site VPN connections and AWS Direct Connect).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1:05</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Firewalls — packet filtering and stateful inspection (40 min) — Three generations of firewalls: packet-filtering (Layer 3 and 4 — checks source/destination IP and port), stateful inspection (tracks the state of each connection, allows established traffic back in), application-layer firewalls (Layer 7 — understands HTTP, DNS, and application content). Default-deny philosophy: deny all inbound traffic by default and permit only what is explicitly needed. AWS Security Groups as stateful firewalls. AWS Network ACLs as stateless packet filters — the key difference and when each is used.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1:45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Lab 3c Part 1 — Configure ufw on Ubuntu (40 min) — Tasks: (1) enable ufw; (2) set default policy to deny all incoming; (3) allow SSH on port 22 from a specific IP address only; (4) allow HTTP on port 80 from any source; (5) explicitly deny port 8080; (6) verify rules with ufw status verbose; (7) test: confirm nginx is reachable on port 80 from a browser but port 8080 is correctly blocked. Submit Lab 3c-1 screenshot.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2:25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2:40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NAT and PAT (30 min) — Network Address Translation as the practical solution to IPv4 exhaustion. Static NAT: maps one private IP to one public IP (one-to-one). PAT (Port Address Translation): many private IP addresses share a single public IP address by using different port numbers — this is exactly what your home router and an AWS NAT Gateway do. The translation table explained. Why cloud VMs are assigned private IP addresses but are reachable from the internet via Elastic IPs, public subnets, or load balancers.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3:10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VPN fundamentals (30 min) — VPNs create encrypted tunnels over untrusted public networks. Two primary types: Site-to-Site VPN (connects two networks — for example a Johannesburg office to an AWS Cape Town VPC over the internet using IPSec); Client VPN (a remote worker connects their laptop securely to a corporate network). SSL/TLS VPN versus IPSec VPN — use cases for each. AWS Site-to-Site VPN Gateway and AWS Direct Connect briefly introduced as enterprise connectivity options.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3:40</w:t>
            </w:r>
          </w:p>
        </w:tc>
        <w:tc>
          <w:tcPr>
            <w:tcW w:type="dxa" w:w="1300"/>
            <w:tcBorders>
              <w:top w:val="single" w:color="CCCCCC" w:sz="4"/>
              <w:left w:val="single" w:color="CCCCCC" w:sz="4"/>
              <w:bottom w:val="single" w:color="CCCCCC" w:sz="4"/>
              <w:right w:val="single" w:color="CCCCCC" w:sz="4"/>
            </w:tcBorders>
            <w:shd w:fill="FCE8E1" w:val="clear"/>
            <w:tcMar>
              <w:top w:type="dxa" w:w="80"/>
              <w:left w:type="dxa" w:w="100"/>
              <w:bottom w:type="dxa" w:w="80"/>
              <w:right w:type="dxa" w:w="100"/>
            </w:tcMar>
            <w:vAlign w:val="top"/>
          </w:tcPr>
          <w:p>
            <w:r>
              <w:rPr>
                <w:rFonts w:ascii="Arial" w:cs="Arial" w:eastAsia="Arial" w:hAnsi="Arial"/>
                <w:b/>
                <w:bCs/>
                <w:color w:val="993C1D"/>
                <w:sz w:val="19"/>
                <w:szCs w:val="19"/>
              </w:rPr>
              <w:t xml:space="preserve">Demo</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AWS VPC routing table live walkthrough (30 min) — Facilitator opens the AWS console and demonstrates: a VPC route table showing the 10.0.0.0/16 local route and the 0.0.0.0/0 route pointing to the Internet Gateway. A private subnet route table with 0.0.0.0/0 pointing to a NAT Gateway. Security group inbound and outbound rules. Learners follow in their own consoles simultaneously. Closing statement: 'This is everything from the last two lessons — running live in AWS.'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4:10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Firewall rule design scenario (35 min) — Learners receive a written brief: a three-tier web application with a public-facing web server tier, a middle application server tier, and a back-end database tier. Task: design the complete set of firewall rules allowing only the necessary traffic between tiers and from the internet. Groups present their rule sets. Facilitator highlights the least-privilege design principle.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4:45</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Wrap-up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Networking stack review (15 min) — Quick whiteboard summary tracing a complete request: from a user's browser in Durban to an AWS EC2 instance in Cape Town. Every concept from the module is touched: DNS resolution, IP addressing, routing, NAT, firewall, and TCP handshake.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3c-1: ufw configuration screenshot and port blocking test results submitted to LMS</w:t>
            </w:r>
          </w:p>
          <w:p>
            <w:pPr>
              <w:pStyle w:val="ListParagraph"/>
              <w:numPr>
                <w:ilvl w:val="0"/>
                <w:numId w:val="3"/>
              </w:numPr>
              <w:spacing w:after="50" w:before="0"/>
            </w:pPr>
            <w:r>
              <w:rPr>
                <w:rFonts w:ascii="Arial" w:cs="Arial" w:eastAsia="Arial" w:hAnsi="Arial"/>
                <w:color w:val="000000"/>
                <w:sz w:val="20"/>
                <w:szCs w:val="20"/>
              </w:rPr>
              <w:t xml:space="preserve">Firewall design scenario: peer-reviewed rule sets assessed for least-privilege compliance by the facilitator</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The AWS VPC demo is the payoff moment of this lesson — ensure stable internet access and have console pre-authenticated before class</w:t>
            </w:r>
          </w:p>
          <w:p>
            <w:pPr>
              <w:pStyle w:val="ListParagraph"/>
              <w:numPr>
                <w:ilvl w:val="0"/>
                <w:numId w:val="3"/>
              </w:numPr>
              <w:spacing w:after="50" w:before="0"/>
            </w:pPr>
            <w:r>
              <w:rPr>
                <w:rFonts w:ascii="Arial" w:cs="Arial" w:eastAsia="Arial" w:hAnsi="Arial"/>
                <w:color w:val="000000"/>
                <w:sz w:val="20"/>
                <w:szCs w:val="20"/>
              </w:rPr>
              <w:t xml:space="preserve">PAT is frequently confused with NAT — use the post office analogy: NAT is a dedicated PO Box for one person; PAT is one PO Box with numbered slots that serves an entire building</w:t>
            </w:r>
          </w:p>
          <w:p>
            <w:pPr>
              <w:pStyle w:val="ListParagraph"/>
              <w:numPr>
                <w:ilvl w:val="0"/>
                <w:numId w:val="3"/>
              </w:numPr>
              <w:spacing w:after="50" w:before="0"/>
            </w:pPr>
            <w:r>
              <w:rPr>
                <w:rFonts w:ascii="Arial" w:cs="Arial" w:eastAsia="Arial" w:hAnsi="Arial"/>
                <w:color w:val="000000"/>
                <w:sz w:val="20"/>
                <w:szCs w:val="20"/>
              </w:rPr>
              <w:t xml:space="preserve">The three-tier firewall design scenario intentionally has no single correct answer — productive debate between groups is the learning objective</w:t>
            </w:r>
          </w:p>
          <w:p>
            <w:pPr>
              <w:pStyle w:val="ListParagraph"/>
              <w:numPr>
                <w:ilvl w:val="0"/>
                <w:numId w:val="3"/>
              </w:numPr>
              <w:spacing w:after="50" w:before="0"/>
            </w:pPr>
            <w:r>
              <w:rPr>
                <w:rFonts w:ascii="Arial" w:cs="Arial" w:eastAsia="Arial" w:hAnsi="Arial"/>
                <w:color w:val="000000"/>
                <w:sz w:val="20"/>
                <w:szCs w:val="20"/>
              </w:rPr>
              <w:t xml:space="preserve">Briefly mention BGP by name — learners will encounter it when studying AWS Direct Connect and global routing later in the course</w:t>
            </w:r>
          </w:p>
        </w:tc>
      </w:tr>
    </w:tbl>
    <w:p>
      <w:pPr>
        <w:spacing w:after="240" w:before="0"/>
      </w:pPr>
    </w:p>
    <w:p>
      <w:pPr>
        <w:pBdr>
          <w:bottom w:val="single" w:color="CCCCCC" w:sz="4" w:space="1"/>
        </w:pBdr>
        <w:spacing w:after="80" w:before="80"/>
      </w:pPr>
    </w:p>
    <w:p>
      <w:pPr>
        <w:spacing w:after="120" w:before="0"/>
      </w:pPr>
    </w:p>
    <w:p>
      <w:pPr>
        <w:pBdr>
          <w:left w:val="thick" w:color="993C1D" w:sz="20" w:space="8"/>
        </w:pBdr>
        <w:spacing w:after="0" w:before="200"/>
      </w:pPr>
      <w:r>
        <w:rPr>
          <w:rFonts w:ascii="Arial" w:cs="Arial" w:eastAsia="Arial" w:hAnsi="Arial"/>
          <w:b/>
          <w:bCs/>
          <w:color w:val="993C1D"/>
          <w:sz w:val="26"/>
          <w:szCs w:val="26"/>
        </w:rPr>
        <w:t xml:space="preserve">  Lesson 4: </w:t>
      </w:r>
      <w:r>
        <w:rPr>
          <w:rFonts w:ascii="Arial" w:cs="Arial" w:eastAsia="Arial" w:hAnsi="Arial"/>
          <w:b/>
          <w:bCs/>
          <w:color w:val="1A1A2E"/>
          <w:sz w:val="26"/>
          <w:szCs w:val="26"/>
        </w:rPr>
        <w:t xml:space="preserve">Cloud networking — designing a VPC &amp; module wrap-up</w:t>
      </w:r>
    </w:p>
    <w:p>
      <w:pPr>
        <w:spacing w:after="160" w:before="40"/>
      </w:pPr>
      <w:r>
        <w:rPr>
          <w:rFonts w:ascii="Arial" w:cs="Arial" w:eastAsia="Arial" w:hAnsi="Arial"/>
          <w:i/>
          <w:iCs/>
          <w:color w:val="666666"/>
          <w:sz w:val="20"/>
          <w:szCs w:val="20"/>
        </w:rPr>
        <w:t xml:space="preserve">  Week 6 · Day 2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CE8E1"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objectives</w:t>
            </w:r>
          </w:p>
          <w:p>
            <w:pPr>
              <w:pStyle w:val="ListParagraph"/>
              <w:numPr>
                <w:ilvl w:val="0"/>
                <w:numId w:val="3"/>
              </w:numPr>
              <w:spacing w:after="50" w:before="0"/>
            </w:pPr>
            <w:r>
              <w:rPr>
                <w:rFonts w:ascii="Arial" w:cs="Arial" w:eastAsia="Arial" w:hAnsi="Arial"/>
                <w:color w:val="000000"/>
                <w:sz w:val="20"/>
                <w:szCs w:val="20"/>
              </w:rPr>
              <w:t xml:space="preserve">Explain the key components of an AWS VPC: subnets, internet gateway, route tables, security groups, and NACLs</w:t>
            </w:r>
          </w:p>
          <w:p>
            <w:pPr>
              <w:pStyle w:val="ListParagraph"/>
              <w:numPr>
                <w:ilvl w:val="0"/>
                <w:numId w:val="3"/>
              </w:numPr>
              <w:spacing w:after="50" w:before="0"/>
            </w:pPr>
            <w:r>
              <w:rPr>
                <w:rFonts w:ascii="Arial" w:cs="Arial" w:eastAsia="Arial" w:hAnsi="Arial"/>
                <w:color w:val="000000"/>
                <w:sz w:val="20"/>
                <w:szCs w:val="20"/>
              </w:rPr>
              <w:t xml:space="preserve">Design a VPC with public and private subnets across two availability zones on paper before building</w:t>
            </w:r>
          </w:p>
          <w:p>
            <w:pPr>
              <w:pStyle w:val="ListParagraph"/>
              <w:numPr>
                <w:ilvl w:val="0"/>
                <w:numId w:val="3"/>
              </w:numPr>
              <w:spacing w:after="50" w:before="0"/>
            </w:pPr>
            <w:r>
              <w:rPr>
                <w:rFonts w:ascii="Arial" w:cs="Arial" w:eastAsia="Arial" w:hAnsi="Arial"/>
                <w:color w:val="000000"/>
                <w:sz w:val="20"/>
                <w:szCs w:val="20"/>
              </w:rPr>
              <w:t xml:space="preserve">Deploy and configure a complete VPC from scratch using the AWS console</w:t>
            </w:r>
          </w:p>
          <w:p>
            <w:pPr>
              <w:pStyle w:val="ListParagraph"/>
              <w:numPr>
                <w:ilvl w:val="0"/>
                <w:numId w:val="3"/>
              </w:numPr>
              <w:spacing w:after="50" w:before="0"/>
            </w:pPr>
            <w:r>
              <w:rPr>
                <w:rFonts w:ascii="Arial" w:cs="Arial" w:eastAsia="Arial" w:hAnsi="Arial"/>
                <w:color w:val="000000"/>
                <w:sz w:val="20"/>
                <w:szCs w:val="20"/>
              </w:rPr>
              <w:t xml:space="preserve">Troubleshoot a cloud network connectivity fault using the OSI bottom-up methodology</w:t>
            </w:r>
          </w:p>
          <w:p>
            <w:pPr>
              <w:pStyle w:val="ListParagraph"/>
              <w:numPr>
                <w:ilvl w:val="0"/>
                <w:numId w:val="3"/>
              </w:numPr>
              <w:spacing w:after="50" w:before="0"/>
            </w:pPr>
            <w:r>
              <w:rPr>
                <w:rFonts w:ascii="Arial" w:cs="Arial" w:eastAsia="Arial" w:hAnsi="Arial"/>
                <w:color w:val="000000"/>
                <w:sz w:val="20"/>
                <w:szCs w:val="20"/>
              </w:rPr>
              <w:t xml:space="preserve">Pass the Module 3 formative quiz at 70% or above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Resources &amp; environment</w:t>
            </w:r>
          </w:p>
          <w:p>
            <w:pPr>
              <w:pStyle w:val="ListParagraph"/>
              <w:numPr>
                <w:ilvl w:val="0"/>
                <w:numId w:val="3"/>
              </w:numPr>
              <w:spacing w:after="50" w:before="0"/>
            </w:pPr>
            <w:r>
              <w:rPr>
                <w:rFonts w:ascii="Arial" w:cs="Arial" w:eastAsia="Arial" w:hAnsi="Arial"/>
                <w:color w:val="000000"/>
                <w:sz w:val="20"/>
                <w:szCs w:val="20"/>
              </w:rPr>
              <w:t xml:space="preserve">AWS console access — learner free-tier accounts</w:t>
            </w:r>
          </w:p>
          <w:p>
            <w:pPr>
              <w:pStyle w:val="ListParagraph"/>
              <w:numPr>
                <w:ilvl w:val="0"/>
                <w:numId w:val="3"/>
              </w:numPr>
              <w:spacing w:after="50" w:before="0"/>
            </w:pPr>
            <w:r>
              <w:rPr>
                <w:rFonts w:ascii="Arial" w:cs="Arial" w:eastAsia="Arial" w:hAnsi="Arial"/>
                <w:color w:val="000000"/>
                <w:sz w:val="20"/>
                <w:szCs w:val="20"/>
              </w:rPr>
              <w:t xml:space="preserve">Slides: VPC architecture diagram showing 2-AZ public and private subnet design</w:t>
            </w:r>
          </w:p>
          <w:p>
            <w:pPr>
              <w:pStyle w:val="ListParagraph"/>
              <w:numPr>
                <w:ilvl w:val="0"/>
                <w:numId w:val="3"/>
              </w:numPr>
              <w:spacing w:after="50" w:before="0"/>
            </w:pPr>
            <w:r>
              <w:rPr>
                <w:rFonts w:ascii="Arial" w:cs="Arial" w:eastAsia="Arial" w:hAnsi="Arial"/>
                <w:color w:val="000000"/>
                <w:sz w:val="20"/>
                <w:szCs w:val="20"/>
              </w:rPr>
              <w:t xml:space="preserve">Lab worksheet: VPC build guide — step-by-step with screenshots (printed)</w:t>
            </w:r>
          </w:p>
          <w:p>
            <w:pPr>
              <w:pStyle w:val="ListParagraph"/>
              <w:numPr>
                <w:ilvl w:val="0"/>
                <w:numId w:val="3"/>
              </w:numPr>
              <w:spacing w:after="50" w:before="0"/>
            </w:pPr>
            <w:r>
              <w:rPr>
                <w:rFonts w:ascii="Arial" w:cs="Arial" w:eastAsia="Arial" w:hAnsi="Arial"/>
                <w:color w:val="000000"/>
                <w:sz w:val="20"/>
                <w:szCs w:val="20"/>
              </w:rPr>
              <w:t xml:space="preserve">Module 3 Quiz — 20 questions (LMS or printed)</w:t>
            </w:r>
          </w:p>
          <w:p>
            <w:pPr>
              <w:pStyle w:val="ListParagraph"/>
              <w:numPr>
                <w:ilvl w:val="0"/>
                <w:numId w:val="3"/>
              </w:numPr>
              <w:spacing w:after="50" w:before="0"/>
            </w:pPr>
            <w:r>
              <w:rPr>
                <w:rFonts w:ascii="Arial" w:cs="Arial" w:eastAsia="Arial" w:hAnsi="Arial"/>
                <w:color w:val="000000"/>
                <w:sz w:val="20"/>
                <w:szCs w:val="20"/>
              </w:rPr>
              <w:t xml:space="preserve">IMPORTANT — cost note: do NOT create a NAT Gateway in this lab (hourly charge applies). Use only the free Internet Gateway.</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72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3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2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0:00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AWS VPC architecture deep dive (45 min) — VPC: your private, logically isolated network inside AWS. CIDR block selection for VPCs (10.0.0.0/16 recommended for learning — 65,534 usable addresses). Subnets: a public subnet has a route to the Internet Gateway (reachable from the internet); a private subnet routes to a NAT Gateway or has no internet route. Internet Gateway: the door to and from the public internet. Route tables: one per subnet type, not one per subnet. Security Groups: stateful, applied at the instance level — think of them as a firewall around each server. NACLs: stateless, applied at the subnet level — check every packet individually in both directions. Availability Zones for high availability and redundancy. Elastic IPs for static public addressing.</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0:45</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Design your VPC on paper before touching the console (30 min) — Each learner draws their VPC design: a 10.0.0.0/16 VPC in af-south-1 (Cape Town). Two availability zones: af-south-1a and af-south-1b. One public subnet per AZ using /24 CIDR. One private subnet per AZ using /24 CIDR. Internet Gateway attached. Separate route tables for public and private subnets. Facilitator reviews all designs before the lab begins — common mistakes corrected on paper first, not in the console.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1:15</w:t>
            </w:r>
          </w:p>
        </w:tc>
        <w:tc>
          <w:tcPr>
            <w:tcW w:type="dxa" w:w="13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Lab 3d — Build a VPC from scratch in the AWS console (90 min) — Step-by-step guided build: (1) create a VPC with CIDR 10.0.0.0/16 in af-south-1; (2) create 4 subnets — 10.0.1.0/24 and 10.0.2.0/24 as public, 10.0.11.0/24 and 10.0.12.0/24 as private, each in a different AZ; (3) create an Internet Gateway and attach it to the VPC; (4) create a public route table with a 0.0.0.0/0 route pointing to the IGW, then associate it with both public subnets; (5) create a security group allowing SSH from your IP and HTTP from 0.0.0.0/0; (6) launch an EC2 instance into one public subnet with the new security group; (7) confirm successful SSH access from your laptop. Submit Lab 3d: VPC architecture screenshot plus SSH connection confirmation.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2:45</w:t>
            </w:r>
          </w:p>
        </w:tc>
        <w:tc>
          <w:tcPr>
            <w:tcW w:type="dxa" w:w="13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3:00</w:t>
            </w:r>
          </w:p>
        </w:tc>
        <w:tc>
          <w:tcPr>
            <w:tcW w:type="dxa" w:w="13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Network troubleshooting methodology (30 min) — The OSI bottom-up diagnostic approach: start at Layer 1 (is the network interface up?), move to Layer 3 (can I ping the default gateway?), test Layer 4 (is the target port open?), test Layer 7 (is the application responding correctly?). Cloud-specific troubleshooting checklist: verify security group inbound rules, check NACL inbound and outbound rules, confirm route table has the correct routes, verify the Internet Gateway is attached, confirm the subnet has auto-assign public IP enabled for public subnets. The 5 most common VPC connectivity mistakes and how to diagnose each.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3:30</w:t>
            </w:r>
          </w:p>
        </w:tc>
        <w:tc>
          <w:tcPr>
            <w:tcW w:type="dxa" w:w="13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Break-fix scenario (30 min) — Facilitator pre-breaks a shared demo VPC with two intentional faults (a misconfigured route table missing the IGW route and an incorrect security group rule blocking SSH). Learners work in pairs to diagnose both faults and restore connectivity using the OSI troubleshooting methodology. The first pair to resolve both faults and explain the root cause of each wins. This exercise directly mirrors real cloud support and cloud engineering interview scenarios.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4:00</w:t>
            </w:r>
          </w:p>
        </w:tc>
        <w:tc>
          <w:tcPr>
            <w:tcW w:type="dxa" w:w="1300"/>
            <w:tcBorders>
              <w:top w:val="single" w:color="CCCCCC" w:sz="4"/>
              <w:left w:val="single" w:color="CCCCCC" w:sz="4"/>
              <w:bottom w:val="single" w:color="CCCCCC" w:sz="4"/>
              <w:right w:val="single" w:color="CCCCCC" w:sz="4"/>
            </w:tcBorders>
            <w:shd w:fill="FDF0D5" w:val="clear"/>
            <w:tcMar>
              <w:top w:type="dxa" w:w="80"/>
              <w:left w:type="dxa" w:w="100"/>
              <w:bottom w:type="dxa" w:w="80"/>
              <w:right w:type="dxa" w:w="100"/>
            </w:tcMar>
            <w:vAlign w:val="top"/>
          </w:tcPr>
          <w:p>
            <w:r>
              <w:rPr>
                <w:rFonts w:ascii="Arial" w:cs="Arial" w:eastAsia="Arial" w:hAnsi="Arial"/>
                <w:b/>
                <w:bCs/>
                <w:color w:val="854F0B"/>
                <w:sz w:val="19"/>
                <w:szCs w:val="19"/>
              </w:rPr>
              <w:t xml:space="preserve">Quiz</w:t>
            </w:r>
          </w:p>
        </w:tc>
        <w:tc>
          <w:tcPr>
            <w:tcW w:type="dxa" w:w="7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Module 3 Formative Quiz (30 min) — 20 multiple-choice questions across all four lessons. Distribution: OSI and TCP/IP models (4), IP addressing and subnetting (5), DNS and DHCP (3), routing and firewalls (4), VPC and cloud networking (4). Minimum pass mark: 14 out of 20 (70%).</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666666"/>
                <w:sz w:val="19"/>
                <w:szCs w:val="19"/>
              </w:rPr>
              <w:t xml:space="preserve">4:30</w:t>
            </w:r>
          </w:p>
        </w:tc>
        <w:tc>
          <w:tcPr>
            <w:tcW w:type="dxa" w:w="13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vAlign w:val="top"/>
          </w:tcPr>
          <w:p>
            <w:r>
              <w:rPr>
                <w:rFonts w:ascii="Arial" w:cs="Arial" w:eastAsia="Arial" w:hAnsi="Arial"/>
                <w:b/>
                <w:bCs/>
                <w:color w:val="085041"/>
                <w:sz w:val="19"/>
                <w:szCs w:val="19"/>
              </w:rPr>
              <w:t xml:space="preserve">Debrief</w:t>
            </w:r>
          </w:p>
        </w:tc>
        <w:tc>
          <w:tcPr>
            <w:tcW w:type="dxa" w:w="7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Quiz review and Module 4 preview (30 min) — Review the answers to any question missed by more than 40% of learners and re-teach those concepts. Preview Module 4: 'You now have a running Linux server inside a custom VPC that you designed and built from scratch. In Module 4 you will add enterprise-grade compute, managed storage, databases, and identity and access management — that is Cloud Infrastructure.'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Formative assessment</w:t>
            </w:r>
          </w:p>
          <w:p>
            <w:pPr>
              <w:pStyle w:val="ListParagraph"/>
              <w:numPr>
                <w:ilvl w:val="0"/>
                <w:numId w:val="3"/>
              </w:numPr>
              <w:spacing w:after="50" w:before="0"/>
            </w:pPr>
            <w:r>
              <w:rPr>
                <w:rFonts w:ascii="Arial" w:cs="Arial" w:eastAsia="Arial" w:hAnsi="Arial"/>
                <w:color w:val="000000"/>
                <w:sz w:val="20"/>
                <w:szCs w:val="20"/>
              </w:rPr>
              <w:t xml:space="preserve">Lab 3d: VPC architecture screenshot and EC2 SSH connection confirmation submitted to LMS</w:t>
            </w:r>
          </w:p>
          <w:p>
            <w:pPr>
              <w:pStyle w:val="ListParagraph"/>
              <w:numPr>
                <w:ilvl w:val="0"/>
                <w:numId w:val="3"/>
              </w:numPr>
              <w:spacing w:after="50" w:before="0"/>
            </w:pPr>
            <w:r>
              <w:rPr>
                <w:rFonts w:ascii="Arial" w:cs="Arial" w:eastAsia="Arial" w:hAnsi="Arial"/>
                <w:color w:val="000000"/>
                <w:sz w:val="20"/>
                <w:szCs w:val="20"/>
              </w:rPr>
              <w:t xml:space="preserve">Break-fix scenario: root cause explanation for both faults assessed verbally by facilitator</w:t>
            </w:r>
          </w:p>
          <w:p>
            <w:pPr>
              <w:pStyle w:val="ListParagraph"/>
              <w:numPr>
                <w:ilvl w:val="0"/>
                <w:numId w:val="3"/>
              </w:numPr>
              <w:spacing w:after="50" w:before="0"/>
            </w:pPr>
            <w:r>
              <w:rPr>
                <w:rFonts w:ascii="Arial" w:cs="Arial" w:eastAsia="Arial" w:hAnsi="Arial"/>
                <w:color w:val="000000"/>
                <w:sz w:val="20"/>
                <w:szCs w:val="20"/>
              </w:rPr>
              <w:t xml:space="preserve">Module 3 Quiz: 20 questions, 70% pass mark, results recorded in LMS</w:t>
            </w:r>
          </w:p>
          <w:p>
            <w:pPr>
              <w:pStyle w:val="ListParagraph"/>
              <w:numPr>
                <w:ilvl w:val="0"/>
                <w:numId w:val="3"/>
              </w:numPr>
              <w:spacing w:after="50" w:before="0"/>
            </w:pPr>
            <w:r>
              <w:rPr>
                <w:rFonts w:ascii="Arial" w:cs="Arial" w:eastAsia="Arial" w:hAnsi="Arial"/>
                <w:color w:val="000000"/>
                <w:sz w:val="20"/>
                <w:szCs w:val="20"/>
              </w:rPr>
              <w:t xml:space="preserve">Learners below 70% offered a 1:1 catch-up session before Module 4 begins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Facilitator notes</w:t>
            </w:r>
          </w:p>
          <w:p>
            <w:pPr>
              <w:pStyle w:val="ListParagraph"/>
              <w:numPr>
                <w:ilvl w:val="0"/>
                <w:numId w:val="3"/>
              </w:numPr>
              <w:spacing w:after="50" w:before="0"/>
            </w:pPr>
            <w:r>
              <w:rPr>
                <w:rFonts w:ascii="Arial" w:cs="Arial" w:eastAsia="Arial" w:hAnsi="Arial"/>
                <w:color w:val="000000"/>
                <w:sz w:val="20"/>
                <w:szCs w:val="20"/>
              </w:rPr>
              <w:t xml:space="preserve">The VPC build lab is the most complex hands-on exercise so far in the course — allocate the full 90 minutes and circulate constantly to prevent learners getting stuck silently</w:t>
            </w:r>
          </w:p>
          <w:p>
            <w:pPr>
              <w:pStyle w:val="ListParagraph"/>
              <w:numPr>
                <w:ilvl w:val="0"/>
                <w:numId w:val="3"/>
              </w:numPr>
              <w:spacing w:after="50" w:before="0"/>
            </w:pPr>
            <w:r>
              <w:rPr>
                <w:rFonts w:ascii="Arial" w:cs="Arial" w:eastAsia="Arial" w:hAnsi="Arial"/>
                <w:color w:val="000000"/>
                <w:sz w:val="20"/>
                <w:szCs w:val="20"/>
              </w:rPr>
              <w:t xml:space="preserve">CRITICAL cost warning: remind learners clearly and repeatedly not to create a NAT Gateway during this lab — it incurs an hourly charge even when no traffic flows</w:t>
            </w:r>
          </w:p>
          <w:p>
            <w:pPr>
              <w:pStyle w:val="ListParagraph"/>
              <w:numPr>
                <w:ilvl w:val="0"/>
                <w:numId w:val="3"/>
              </w:numPr>
              <w:spacing w:after="50" w:before="0"/>
            </w:pPr>
            <w:r>
              <w:rPr>
                <w:rFonts w:ascii="Arial" w:cs="Arial" w:eastAsia="Arial" w:hAnsi="Arial"/>
                <w:color w:val="000000"/>
                <w:sz w:val="20"/>
                <w:szCs w:val="20"/>
              </w:rPr>
              <w:t xml:space="preserve">The break-fix scenario closely mirrors real cloud support interviews at AWS, Microsoft, and local SA cloud service providers — position it explicitly as career preparation</w:t>
            </w:r>
          </w:p>
          <w:p>
            <w:pPr>
              <w:pStyle w:val="ListParagraph"/>
              <w:numPr>
                <w:ilvl w:val="0"/>
                <w:numId w:val="3"/>
              </w:numPr>
              <w:spacing w:after="50" w:before="0"/>
            </w:pPr>
            <w:r>
              <w:rPr>
                <w:rFonts w:ascii="Arial" w:cs="Arial" w:eastAsia="Arial" w:hAnsi="Arial"/>
                <w:color w:val="000000"/>
                <w:sz w:val="20"/>
                <w:szCs w:val="20"/>
              </w:rPr>
              <w:t xml:space="preserve">After this module every learner has: a Linux server they can control from the CLI, inside a VPC they designed and built — this is the complete foundation for Module 4</w:t>
            </w:r>
          </w:p>
        </w:tc>
      </w:tr>
    </w:tbl>
    <w:p>
      <w:pPr>
        <w:spacing w:after="240" w:before="0"/>
      </w:pPr>
    </w:p>
    <w:p>
      <w:pPr>
        <w:pBdr>
          <w:bottom w:val="single" w:color="CCCCCC" w:sz="4" w:space="1"/>
        </w:pBdr>
        <w:spacing w:after="80" w:before="80"/>
      </w:pPr>
    </w:p>
    <w:p>
      <w:pPr>
        <w:spacing w:after="120" w:before="0"/>
      </w:pPr>
    </w:p>
    <w:p>
      <w:r>
        <w:br w:type="page"/>
      </w:r>
    </w:p>
    <w:p>
      <w:pPr>
        <w:pStyle w:val="Heading1"/>
        <w:pBdr>
          <w:bottom w:val="single" w:color="1B4F8A" w:sz="8" w:space="2"/>
        </w:pBdr>
        <w:spacing w:after="160" w:before="280"/>
      </w:pPr>
      <w:r>
        <w:rPr>
          <w:rFonts w:ascii="Arial" w:cs="Arial" w:eastAsia="Arial" w:hAnsi="Arial"/>
          <w:b/>
          <w:bCs/>
          <w:color w:val="1A1A2E"/>
          <w:sz w:val="28"/>
          <w:szCs w:val="28"/>
        </w:rPr>
        <w:t xml:space="preserve">5.6 Module 3 Quiz — Full Question Bank (20 Questions)</w:t>
      </w:r>
    </w:p>
    <w:p>
      <w:pPr>
        <w:spacing w:after="140" w:before="0"/>
        <w:jc w:val="left"/>
      </w:pPr>
      <w:r>
        <w:rPr>
          <w:rFonts w:ascii="Arial" w:cs="Arial" w:eastAsia="Arial" w:hAnsi="Arial"/>
          <w:b w:val="false"/>
          <w:bCs w:val="false"/>
          <w:i w:val="false"/>
          <w:iCs w:val="false"/>
          <w:color w:val="000000"/>
          <w:sz w:val="22"/>
          <w:szCs w:val="22"/>
        </w:rPr>
        <w:t xml:space="preserve">The following 20 questions constitute the Module 3 formative quiz. Administer on paper or via the LMS. Minimum pass mark: 14 out of 20 (70%). Questions are ordered from foundational recall to applied scenario-based reasoning.</w:t>
      </w:r>
    </w:p>
    <w:p>
      <w:pPr>
        <w:shd w:val="clear" w:fill="F5F5F5"/>
        <w:spacing w:after="60" w:before="0"/>
      </w:pPr>
      <w:r>
        <w:rPr>
          <w:rFonts w:ascii="Arial" w:cs="Arial" w:eastAsia="Arial" w:hAnsi="Arial"/>
          <w:b/>
          <w:bCs/>
          <w:color w:val="1A1A2E"/>
          <w:sz w:val="22"/>
          <w:szCs w:val="22"/>
        </w:rPr>
        <w:t xml:space="preserve">Q1.  At which OSI layer does IP addressing and path selection occur?</w:t>
      </w:r>
    </w:p>
    <w:p>
      <w:pPr>
        <w:spacing w:after="30" w:before="0"/>
        <w:ind w:left="400"/>
      </w:pPr>
      <w:r>
        <w:rPr>
          <w:rFonts w:ascii="Arial" w:cs="Arial" w:eastAsia="Arial" w:hAnsi="Arial"/>
          <w:color w:val="000000"/>
          <w:sz w:val="20"/>
          <w:szCs w:val="20"/>
        </w:rPr>
        <w:t xml:space="preserve">A) Layer 2 — Data Link</w:t>
      </w:r>
    </w:p>
    <w:p>
      <w:pPr>
        <w:spacing w:after="30" w:before="0"/>
        <w:ind w:left="400"/>
      </w:pPr>
      <w:r>
        <w:rPr>
          <w:rFonts w:ascii="Arial" w:cs="Arial" w:eastAsia="Arial" w:hAnsi="Arial"/>
          <w:color w:val="000000"/>
          <w:sz w:val="20"/>
          <w:szCs w:val="20"/>
        </w:rPr>
        <w:t xml:space="preserve">B) Layer 3 — Network</w:t>
      </w:r>
    </w:p>
    <w:p>
      <w:pPr>
        <w:spacing w:after="30" w:before="0"/>
        <w:ind w:left="400"/>
      </w:pPr>
      <w:r>
        <w:rPr>
          <w:rFonts w:ascii="Arial" w:cs="Arial" w:eastAsia="Arial" w:hAnsi="Arial"/>
          <w:color w:val="000000"/>
          <w:sz w:val="20"/>
          <w:szCs w:val="20"/>
        </w:rPr>
        <w:t xml:space="preserve">C) Layer 4 — Transport</w:t>
      </w:r>
    </w:p>
    <w:p>
      <w:pPr>
        <w:spacing w:after="30" w:before="0"/>
        <w:ind w:left="400"/>
      </w:pPr>
      <w:r>
        <w:rPr>
          <w:rFonts w:ascii="Arial" w:cs="Arial" w:eastAsia="Arial" w:hAnsi="Arial"/>
          <w:color w:val="000000"/>
          <w:sz w:val="20"/>
          <w:szCs w:val="20"/>
        </w:rPr>
        <w:t xml:space="preserve">D) Layer 5 — Session</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1 — OSI Layer 3 (Network))</w:t>
      </w:r>
    </w:p>
    <w:p>
      <w:pPr>
        <w:shd w:val="clear" w:fill="FFFFFF"/>
        <w:spacing w:after="60" w:before="140"/>
      </w:pPr>
      <w:r>
        <w:rPr>
          <w:rFonts w:ascii="Arial" w:cs="Arial" w:eastAsia="Arial" w:hAnsi="Arial"/>
          <w:b/>
          <w:bCs/>
          <w:color w:val="1A1A2E"/>
          <w:sz w:val="22"/>
          <w:szCs w:val="22"/>
        </w:rPr>
        <w:t xml:space="preserve">Q2.  Which protocol guarantees ordered, reliable delivery of data?</w:t>
      </w:r>
    </w:p>
    <w:p>
      <w:pPr>
        <w:spacing w:after="30" w:before="0"/>
        <w:ind w:left="400"/>
      </w:pPr>
      <w:r>
        <w:rPr>
          <w:rFonts w:ascii="Arial" w:cs="Arial" w:eastAsia="Arial" w:hAnsi="Arial"/>
          <w:color w:val="000000"/>
          <w:sz w:val="20"/>
          <w:szCs w:val="20"/>
        </w:rPr>
        <w:t xml:space="preserve">A) UDP</w:t>
      </w:r>
    </w:p>
    <w:p>
      <w:pPr>
        <w:spacing w:after="30" w:before="0"/>
        <w:ind w:left="400"/>
      </w:pPr>
      <w:r>
        <w:rPr>
          <w:rFonts w:ascii="Arial" w:cs="Arial" w:eastAsia="Arial" w:hAnsi="Arial"/>
          <w:color w:val="000000"/>
          <w:sz w:val="20"/>
          <w:szCs w:val="20"/>
        </w:rPr>
        <w:t xml:space="preserve">B) ICMP</w:t>
      </w:r>
    </w:p>
    <w:p>
      <w:pPr>
        <w:spacing w:after="30" w:before="0"/>
        <w:ind w:left="400"/>
      </w:pPr>
      <w:r>
        <w:rPr>
          <w:rFonts w:ascii="Arial" w:cs="Arial" w:eastAsia="Arial" w:hAnsi="Arial"/>
          <w:color w:val="000000"/>
          <w:sz w:val="20"/>
          <w:szCs w:val="20"/>
        </w:rPr>
        <w:t xml:space="preserve">C) TCP</w:t>
      </w:r>
    </w:p>
    <w:p>
      <w:pPr>
        <w:spacing w:after="30" w:before="0"/>
        <w:ind w:left="400"/>
      </w:pPr>
      <w:r>
        <w:rPr>
          <w:rFonts w:ascii="Arial" w:cs="Arial" w:eastAsia="Arial" w:hAnsi="Arial"/>
          <w:color w:val="000000"/>
          <w:sz w:val="20"/>
          <w:szCs w:val="20"/>
        </w:rPr>
        <w:t xml:space="preserve">D) DNS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TCP vs UDP)</w:t>
      </w:r>
    </w:p>
    <w:p>
      <w:pPr>
        <w:shd w:val="clear" w:fill="F5F5F5"/>
        <w:spacing w:after="60" w:before="140"/>
      </w:pPr>
      <w:r>
        <w:rPr>
          <w:rFonts w:ascii="Arial" w:cs="Arial" w:eastAsia="Arial" w:hAnsi="Arial"/>
          <w:b/>
          <w:bCs/>
          <w:color w:val="1A1A2E"/>
          <w:sz w:val="22"/>
          <w:szCs w:val="22"/>
        </w:rPr>
        <w:t xml:space="preserve">Q3.  What are the three steps of the TCP three-way handshake in the correct order?</w:t>
      </w:r>
    </w:p>
    <w:p>
      <w:pPr>
        <w:spacing w:after="30" w:before="0"/>
        <w:ind w:left="400"/>
      </w:pPr>
      <w:r>
        <w:rPr>
          <w:rFonts w:ascii="Arial" w:cs="Arial" w:eastAsia="Arial" w:hAnsi="Arial"/>
          <w:color w:val="000000"/>
          <w:sz w:val="20"/>
          <w:szCs w:val="20"/>
        </w:rPr>
        <w:t xml:space="preserve">A) ACK, SYN, SYN-ACK</w:t>
      </w:r>
    </w:p>
    <w:p>
      <w:pPr>
        <w:spacing w:after="30" w:before="0"/>
        <w:ind w:left="400"/>
      </w:pPr>
      <w:r>
        <w:rPr>
          <w:rFonts w:ascii="Arial" w:cs="Arial" w:eastAsia="Arial" w:hAnsi="Arial"/>
          <w:color w:val="000000"/>
          <w:sz w:val="20"/>
          <w:szCs w:val="20"/>
        </w:rPr>
        <w:t xml:space="preserve">B) SYN, ACK, SYN-ACK</w:t>
      </w:r>
    </w:p>
    <w:p>
      <w:pPr>
        <w:spacing w:after="30" w:before="0"/>
        <w:ind w:left="400"/>
      </w:pPr>
      <w:r>
        <w:rPr>
          <w:rFonts w:ascii="Arial" w:cs="Arial" w:eastAsia="Arial" w:hAnsi="Arial"/>
          <w:color w:val="000000"/>
          <w:sz w:val="20"/>
          <w:szCs w:val="20"/>
        </w:rPr>
        <w:t xml:space="preserve">C) SYN, SYN-ACK, ACK</w:t>
      </w:r>
    </w:p>
    <w:p>
      <w:pPr>
        <w:spacing w:after="30" w:before="0"/>
        <w:ind w:left="400"/>
      </w:pPr>
      <w:r>
        <w:rPr>
          <w:rFonts w:ascii="Arial" w:cs="Arial" w:eastAsia="Arial" w:hAnsi="Arial"/>
          <w:color w:val="000000"/>
          <w:sz w:val="20"/>
          <w:szCs w:val="20"/>
        </w:rPr>
        <w:t xml:space="preserve">D) SYN-ACK, SYN, ACK</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TCP handshake)</w:t>
      </w:r>
    </w:p>
    <w:p>
      <w:pPr>
        <w:shd w:val="clear" w:fill="FFFFFF"/>
        <w:spacing w:after="60" w:before="140"/>
      </w:pPr>
      <w:r>
        <w:rPr>
          <w:rFonts w:ascii="Arial" w:cs="Arial" w:eastAsia="Arial" w:hAnsi="Arial"/>
          <w:b/>
          <w:bCs/>
          <w:color w:val="1A1A2E"/>
          <w:sz w:val="22"/>
          <w:szCs w:val="22"/>
        </w:rPr>
        <w:t xml:space="preserve">Q4.  A live sports video stream uses UDP rather than TCP. Why?</w:t>
      </w:r>
    </w:p>
    <w:p>
      <w:pPr>
        <w:spacing w:after="30" w:before="0"/>
        <w:ind w:left="400"/>
      </w:pPr>
      <w:r>
        <w:rPr>
          <w:rFonts w:ascii="Arial" w:cs="Arial" w:eastAsia="Arial" w:hAnsi="Arial"/>
          <w:color w:val="000000"/>
          <w:sz w:val="20"/>
          <w:szCs w:val="20"/>
        </w:rPr>
        <w:t xml:space="preserve">A) UDP encrypts data automatically</w:t>
      </w:r>
    </w:p>
    <w:p>
      <w:pPr>
        <w:spacing w:after="30" w:before="0"/>
        <w:ind w:left="400"/>
      </w:pPr>
      <w:r>
        <w:rPr>
          <w:rFonts w:ascii="Arial" w:cs="Arial" w:eastAsia="Arial" w:hAnsi="Arial"/>
          <w:color w:val="000000"/>
          <w:sz w:val="20"/>
          <w:szCs w:val="20"/>
        </w:rPr>
        <w:t xml:space="preserve">B) TCP is not supported on mobile networks</w:t>
      </w:r>
    </w:p>
    <w:p>
      <w:pPr>
        <w:spacing w:after="30" w:before="0"/>
        <w:ind w:left="400"/>
      </w:pPr>
      <w:r>
        <w:rPr>
          <w:rFonts w:ascii="Arial" w:cs="Arial" w:eastAsia="Arial" w:hAnsi="Arial"/>
          <w:color w:val="000000"/>
          <w:sz w:val="20"/>
          <w:szCs w:val="20"/>
        </w:rPr>
        <w:t xml:space="preserve">C) A slightly dropped frame is acceptable but delay is not</w:t>
      </w:r>
    </w:p>
    <w:p>
      <w:pPr>
        <w:spacing w:after="30" w:before="0"/>
        <w:ind w:left="400"/>
      </w:pPr>
      <w:r>
        <w:rPr>
          <w:rFonts w:ascii="Arial" w:cs="Arial" w:eastAsia="Arial" w:hAnsi="Arial"/>
          <w:color w:val="000000"/>
          <w:sz w:val="20"/>
          <w:szCs w:val="20"/>
        </w:rPr>
        <w:t xml:space="preserve">D) UDP is more expensive and therefore higher quality</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1 — TCP vs UDP use case)</w:t>
      </w:r>
    </w:p>
    <w:p>
      <w:pPr>
        <w:shd w:val="clear" w:fill="F5F5F5"/>
        <w:spacing w:after="60" w:before="140"/>
      </w:pPr>
      <w:r>
        <w:rPr>
          <w:rFonts w:ascii="Arial" w:cs="Arial" w:eastAsia="Arial" w:hAnsi="Arial"/>
          <w:b/>
          <w:bCs/>
          <w:color w:val="1A1A2E"/>
          <w:sz w:val="22"/>
          <w:szCs w:val="22"/>
        </w:rPr>
        <w:t xml:space="preserve">Q5.  Which private IP range is defined by RFC 1918 and commonly used as a VPC CIDR block?</w:t>
      </w:r>
    </w:p>
    <w:p>
      <w:pPr>
        <w:spacing w:after="30" w:before="0"/>
        <w:ind w:left="400"/>
      </w:pPr>
      <w:r>
        <w:rPr>
          <w:rFonts w:ascii="Arial" w:cs="Arial" w:eastAsia="Arial" w:hAnsi="Arial"/>
          <w:color w:val="000000"/>
          <w:sz w:val="20"/>
          <w:szCs w:val="20"/>
        </w:rPr>
        <w:t xml:space="preserve">A) 172.32.0.0/12</w:t>
      </w:r>
    </w:p>
    <w:p>
      <w:pPr>
        <w:spacing w:after="30" w:before="0"/>
        <w:ind w:left="400"/>
      </w:pPr>
      <w:r>
        <w:rPr>
          <w:rFonts w:ascii="Arial" w:cs="Arial" w:eastAsia="Arial" w:hAnsi="Arial"/>
          <w:color w:val="000000"/>
          <w:sz w:val="20"/>
          <w:szCs w:val="20"/>
        </w:rPr>
        <w:t xml:space="preserve">B) 10.0.0.0/8</w:t>
      </w:r>
    </w:p>
    <w:p>
      <w:pPr>
        <w:spacing w:after="30" w:before="0"/>
        <w:ind w:left="400"/>
      </w:pPr>
      <w:r>
        <w:rPr>
          <w:rFonts w:ascii="Arial" w:cs="Arial" w:eastAsia="Arial" w:hAnsi="Arial"/>
          <w:color w:val="000000"/>
          <w:sz w:val="20"/>
          <w:szCs w:val="20"/>
        </w:rPr>
        <w:t xml:space="preserve">C) 192.0.2.0/24</w:t>
      </w:r>
    </w:p>
    <w:p>
      <w:pPr>
        <w:spacing w:after="30" w:before="0"/>
        <w:ind w:left="400"/>
      </w:pPr>
      <w:r>
        <w:rPr>
          <w:rFonts w:ascii="Arial" w:cs="Arial" w:eastAsia="Arial" w:hAnsi="Arial"/>
          <w:color w:val="000000"/>
          <w:sz w:val="20"/>
          <w:szCs w:val="20"/>
        </w:rPr>
        <w:t xml:space="preserve">D) 203.0.113.0/24</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RFC 1918 private ranges)</w:t>
      </w:r>
    </w:p>
    <w:p>
      <w:pPr>
        <w:shd w:val="clear" w:fill="FFFFFF"/>
        <w:spacing w:after="60" w:before="140"/>
      </w:pPr>
      <w:r>
        <w:rPr>
          <w:rFonts w:ascii="Arial" w:cs="Arial" w:eastAsia="Arial" w:hAnsi="Arial"/>
          <w:b/>
          <w:bCs/>
          <w:color w:val="1A1A2E"/>
          <w:sz w:val="22"/>
          <w:szCs w:val="22"/>
        </w:rPr>
        <w:t xml:space="preserve">Q6.  A server has been assigned the IP address 169.254.10.5. What does this indicate?</w:t>
      </w:r>
    </w:p>
    <w:p>
      <w:pPr>
        <w:spacing w:after="30" w:before="0"/>
        <w:ind w:left="400"/>
      </w:pPr>
      <w:r>
        <w:rPr>
          <w:rFonts w:ascii="Arial" w:cs="Arial" w:eastAsia="Arial" w:hAnsi="Arial"/>
          <w:color w:val="000000"/>
          <w:sz w:val="20"/>
          <w:szCs w:val="20"/>
        </w:rPr>
        <w:t xml:space="preserve">A) The server has a valid static IP</w:t>
      </w:r>
    </w:p>
    <w:p>
      <w:pPr>
        <w:spacing w:after="30" w:before="0"/>
        <w:ind w:left="400"/>
      </w:pPr>
      <w:r>
        <w:rPr>
          <w:rFonts w:ascii="Arial" w:cs="Arial" w:eastAsia="Arial" w:hAnsi="Arial"/>
          <w:color w:val="000000"/>
          <w:sz w:val="20"/>
          <w:szCs w:val="20"/>
        </w:rPr>
        <w:t xml:space="preserve">B) DHCP has failed and the server self-assigned an APIPA address</w:t>
      </w:r>
    </w:p>
    <w:p>
      <w:pPr>
        <w:spacing w:after="30" w:before="0"/>
        <w:ind w:left="400"/>
      </w:pPr>
      <w:r>
        <w:rPr>
          <w:rFonts w:ascii="Arial" w:cs="Arial" w:eastAsia="Arial" w:hAnsi="Arial"/>
          <w:color w:val="000000"/>
          <w:sz w:val="20"/>
          <w:szCs w:val="20"/>
        </w:rPr>
        <w:t xml:space="preserve">C) The server is in a private cloud subnet</w:t>
      </w:r>
    </w:p>
    <w:p>
      <w:pPr>
        <w:spacing w:after="30" w:before="0"/>
        <w:ind w:left="400"/>
      </w:pPr>
      <w:r>
        <w:rPr>
          <w:rFonts w:ascii="Arial" w:cs="Arial" w:eastAsia="Arial" w:hAnsi="Arial"/>
          <w:color w:val="000000"/>
          <w:sz w:val="20"/>
          <w:szCs w:val="20"/>
        </w:rPr>
        <w:t xml:space="preserve">D) The server is using IPv6</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APIPA 169.254.x.x)</w:t>
      </w:r>
    </w:p>
    <w:p>
      <w:pPr>
        <w:shd w:val="clear" w:fill="F5F5F5"/>
        <w:spacing w:after="60" w:before="140"/>
      </w:pPr>
      <w:r>
        <w:rPr>
          <w:rFonts w:ascii="Arial" w:cs="Arial" w:eastAsia="Arial" w:hAnsi="Arial"/>
          <w:b/>
          <w:bCs/>
          <w:color w:val="1A1A2E"/>
          <w:sz w:val="22"/>
          <w:szCs w:val="22"/>
        </w:rPr>
        <w:t xml:space="preserve">Q7.  Using the CIDR block 10.0.1.0/26, what is the maximum number of usable host addresses?</w:t>
      </w:r>
    </w:p>
    <w:p>
      <w:pPr>
        <w:spacing w:after="30" w:before="0"/>
        <w:ind w:left="400"/>
      </w:pPr>
      <w:r>
        <w:rPr>
          <w:rFonts w:ascii="Arial" w:cs="Arial" w:eastAsia="Arial" w:hAnsi="Arial"/>
          <w:color w:val="000000"/>
          <w:sz w:val="20"/>
          <w:szCs w:val="20"/>
        </w:rPr>
        <w:t xml:space="preserve">A) 126</w:t>
      </w:r>
    </w:p>
    <w:p>
      <w:pPr>
        <w:spacing w:after="30" w:before="0"/>
        <w:ind w:left="400"/>
      </w:pPr>
      <w:r>
        <w:rPr>
          <w:rFonts w:ascii="Arial" w:cs="Arial" w:eastAsia="Arial" w:hAnsi="Arial"/>
          <w:color w:val="000000"/>
          <w:sz w:val="20"/>
          <w:szCs w:val="20"/>
        </w:rPr>
        <w:t xml:space="preserve">B) 64</w:t>
      </w:r>
    </w:p>
    <w:p>
      <w:pPr>
        <w:spacing w:after="30" w:before="0"/>
        <w:ind w:left="400"/>
      </w:pPr>
      <w:r>
        <w:rPr>
          <w:rFonts w:ascii="Arial" w:cs="Arial" w:eastAsia="Arial" w:hAnsi="Arial"/>
          <w:color w:val="000000"/>
          <w:sz w:val="20"/>
          <w:szCs w:val="20"/>
        </w:rPr>
        <w:t xml:space="preserve">C) 62</w:t>
      </w:r>
    </w:p>
    <w:p>
      <w:pPr>
        <w:spacing w:after="30" w:before="0"/>
        <w:ind w:left="400"/>
      </w:pPr>
      <w:r>
        <w:rPr>
          <w:rFonts w:ascii="Arial" w:cs="Arial" w:eastAsia="Arial" w:hAnsi="Arial"/>
          <w:color w:val="000000"/>
          <w:sz w:val="20"/>
          <w:szCs w:val="20"/>
        </w:rPr>
        <w:t xml:space="preserve">D) 30</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2 — CIDR subnetting: 2^(32-26) - 2 = 62)</w:t>
      </w:r>
    </w:p>
    <w:p>
      <w:pPr>
        <w:shd w:val="clear" w:fill="FFFFFF"/>
        <w:spacing w:after="60" w:before="140"/>
      </w:pPr>
      <w:r>
        <w:rPr>
          <w:rFonts w:ascii="Arial" w:cs="Arial" w:eastAsia="Arial" w:hAnsi="Arial"/>
          <w:b/>
          <w:bCs/>
          <w:color w:val="1A1A2E"/>
          <w:sz w:val="22"/>
          <w:szCs w:val="22"/>
        </w:rPr>
        <w:t xml:space="preserve">Q8.  For the subnet 192.168.5.0/28, what is the broadcast address?</w:t>
      </w:r>
    </w:p>
    <w:p>
      <w:pPr>
        <w:spacing w:after="30" w:before="0"/>
        <w:ind w:left="400"/>
      </w:pPr>
      <w:r>
        <w:rPr>
          <w:rFonts w:ascii="Arial" w:cs="Arial" w:eastAsia="Arial" w:hAnsi="Arial"/>
          <w:color w:val="000000"/>
          <w:sz w:val="20"/>
          <w:szCs w:val="20"/>
        </w:rPr>
        <w:t xml:space="preserve">A) 192.168.5.255</w:t>
      </w:r>
    </w:p>
    <w:p>
      <w:pPr>
        <w:spacing w:after="30" w:before="0"/>
        <w:ind w:left="400"/>
      </w:pPr>
      <w:r>
        <w:rPr>
          <w:rFonts w:ascii="Arial" w:cs="Arial" w:eastAsia="Arial" w:hAnsi="Arial"/>
          <w:color w:val="000000"/>
          <w:sz w:val="20"/>
          <w:szCs w:val="20"/>
        </w:rPr>
        <w:t xml:space="preserve">B) 192.168.5.15</w:t>
      </w:r>
    </w:p>
    <w:p>
      <w:pPr>
        <w:spacing w:after="30" w:before="0"/>
        <w:ind w:left="400"/>
      </w:pPr>
      <w:r>
        <w:rPr>
          <w:rFonts w:ascii="Arial" w:cs="Arial" w:eastAsia="Arial" w:hAnsi="Arial"/>
          <w:color w:val="000000"/>
          <w:sz w:val="20"/>
          <w:szCs w:val="20"/>
        </w:rPr>
        <w:t xml:space="preserve">C) 192.168.5.16</w:t>
      </w:r>
    </w:p>
    <w:p>
      <w:pPr>
        <w:spacing w:after="30" w:before="0"/>
        <w:ind w:left="400"/>
      </w:pPr>
      <w:r>
        <w:rPr>
          <w:rFonts w:ascii="Arial" w:cs="Arial" w:eastAsia="Arial" w:hAnsi="Arial"/>
          <w:color w:val="000000"/>
          <w:sz w:val="20"/>
          <w:szCs w:val="20"/>
        </w:rPr>
        <w:t xml:space="preserve">D) 192.168.5.14</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broadcast address: /28 = 16 addresses, last = .15)</w:t>
      </w:r>
    </w:p>
    <w:p>
      <w:pPr>
        <w:shd w:val="clear" w:fill="F5F5F5"/>
        <w:spacing w:after="60" w:before="140"/>
      </w:pPr>
      <w:r>
        <w:rPr>
          <w:rFonts w:ascii="Arial" w:cs="Arial" w:eastAsia="Arial" w:hAnsi="Arial"/>
          <w:b/>
          <w:bCs/>
          <w:color w:val="1A1A2E"/>
          <w:sz w:val="22"/>
          <w:szCs w:val="22"/>
        </w:rPr>
        <w:t xml:space="preserve">Q9.  Which DNS record type maps a domain name to an IPv4 address?</w:t>
      </w:r>
    </w:p>
    <w:p>
      <w:pPr>
        <w:spacing w:after="30" w:before="0"/>
        <w:ind w:left="400"/>
      </w:pPr>
      <w:r>
        <w:rPr>
          <w:rFonts w:ascii="Arial" w:cs="Arial" w:eastAsia="Arial" w:hAnsi="Arial"/>
          <w:color w:val="000000"/>
          <w:sz w:val="20"/>
          <w:szCs w:val="20"/>
        </w:rPr>
        <w:t xml:space="preserve">A) CNAME</w:t>
      </w:r>
    </w:p>
    <w:p>
      <w:pPr>
        <w:spacing w:after="30" w:before="0"/>
        <w:ind w:left="400"/>
      </w:pPr>
      <w:r>
        <w:rPr>
          <w:rFonts w:ascii="Arial" w:cs="Arial" w:eastAsia="Arial" w:hAnsi="Arial"/>
          <w:color w:val="000000"/>
          <w:sz w:val="20"/>
          <w:szCs w:val="20"/>
        </w:rPr>
        <w:t xml:space="preserve">B) MX</w:t>
      </w:r>
    </w:p>
    <w:p>
      <w:pPr>
        <w:spacing w:after="30" w:before="0"/>
        <w:ind w:left="400"/>
      </w:pPr>
      <w:r>
        <w:rPr>
          <w:rFonts w:ascii="Arial" w:cs="Arial" w:eastAsia="Arial" w:hAnsi="Arial"/>
          <w:color w:val="000000"/>
          <w:sz w:val="20"/>
          <w:szCs w:val="20"/>
        </w:rPr>
        <w:t xml:space="preserve">C) TXT</w:t>
      </w:r>
    </w:p>
    <w:p>
      <w:pPr>
        <w:spacing w:after="30" w:before="0"/>
        <w:ind w:left="400"/>
      </w:pPr>
      <w:r>
        <w:rPr>
          <w:rFonts w:ascii="Arial" w:cs="Arial" w:eastAsia="Arial" w:hAnsi="Arial"/>
          <w:color w:val="000000"/>
          <w:sz w:val="20"/>
          <w:szCs w:val="20"/>
        </w:rPr>
        <w:t xml:space="preserve">D) A</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666666"/>
          <w:sz w:val="18"/>
          <w:szCs w:val="18"/>
        </w:rPr>
        <w:t xml:space="preserve">(Lesson 2 — DNS A record)</w:t>
      </w:r>
    </w:p>
    <w:p>
      <w:pPr>
        <w:shd w:val="clear" w:fill="FFFFFF"/>
        <w:spacing w:after="60" w:before="140"/>
      </w:pPr>
      <w:r>
        <w:rPr>
          <w:rFonts w:ascii="Arial" w:cs="Arial" w:eastAsia="Arial" w:hAnsi="Arial"/>
          <w:b/>
          <w:bCs/>
          <w:color w:val="1A1A2E"/>
          <w:sz w:val="22"/>
          <w:szCs w:val="22"/>
        </w:rPr>
        <w:t xml:space="preserve">Q10.  What does TTL mean in the context of DNS?</w:t>
      </w:r>
    </w:p>
    <w:p>
      <w:pPr>
        <w:spacing w:after="30" w:before="0"/>
        <w:ind w:left="400"/>
      </w:pPr>
      <w:r>
        <w:rPr>
          <w:rFonts w:ascii="Arial" w:cs="Arial" w:eastAsia="Arial" w:hAnsi="Arial"/>
          <w:color w:val="000000"/>
          <w:sz w:val="20"/>
          <w:szCs w:val="20"/>
        </w:rPr>
        <w:t xml:space="preserve">A) Total Transfer Limit — maximum file size that DNS can resolve</w:t>
      </w:r>
    </w:p>
    <w:p>
      <w:pPr>
        <w:spacing w:after="30" w:before="0"/>
        <w:ind w:left="400"/>
      </w:pPr>
      <w:r>
        <w:rPr>
          <w:rFonts w:ascii="Arial" w:cs="Arial" w:eastAsia="Arial" w:hAnsi="Arial"/>
          <w:color w:val="000000"/>
          <w:sz w:val="20"/>
          <w:szCs w:val="20"/>
        </w:rPr>
        <w:t xml:space="preserve">B) Time to Live — how long a DNS record is cached before being refreshed</w:t>
      </w:r>
    </w:p>
    <w:p>
      <w:pPr>
        <w:spacing w:after="30" w:before="0"/>
        <w:ind w:left="400"/>
      </w:pPr>
      <w:r>
        <w:rPr>
          <w:rFonts w:ascii="Arial" w:cs="Arial" w:eastAsia="Arial" w:hAnsi="Arial"/>
          <w:color w:val="000000"/>
          <w:sz w:val="20"/>
          <w:szCs w:val="20"/>
        </w:rPr>
        <w:t xml:space="preserve">C) Transfer Timing Level — the speed of DNS resolution</w:t>
      </w:r>
    </w:p>
    <w:p>
      <w:pPr>
        <w:spacing w:after="30" w:before="0"/>
        <w:ind w:left="400"/>
      </w:pPr>
      <w:r>
        <w:rPr>
          <w:rFonts w:ascii="Arial" w:cs="Arial" w:eastAsia="Arial" w:hAnsi="Arial"/>
          <w:color w:val="000000"/>
          <w:sz w:val="20"/>
          <w:szCs w:val="20"/>
        </w:rPr>
        <w:t xml:space="preserve">D) Terminal Type Lookup — the protocol used by DNS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DNS TTL)</w:t>
      </w:r>
    </w:p>
    <w:p>
      <w:pPr>
        <w:shd w:val="clear" w:fill="F5F5F5"/>
        <w:spacing w:after="60" w:before="140"/>
      </w:pPr>
      <w:r>
        <w:rPr>
          <w:rFonts w:ascii="Arial" w:cs="Arial" w:eastAsia="Arial" w:hAnsi="Arial"/>
          <w:b/>
          <w:bCs/>
          <w:color w:val="1A1A2E"/>
          <w:sz w:val="22"/>
          <w:szCs w:val="22"/>
        </w:rPr>
        <w:t xml:space="preserve">Q11.  A router receives a packet destined for 172.16.5.10 and has no specific route for this network. Which route entry will it use?</w:t>
      </w:r>
    </w:p>
    <w:p>
      <w:pPr>
        <w:spacing w:after="30" w:before="0"/>
        <w:ind w:left="400"/>
      </w:pPr>
      <w:r>
        <w:rPr>
          <w:rFonts w:ascii="Arial" w:cs="Arial" w:eastAsia="Arial" w:hAnsi="Arial"/>
          <w:color w:val="000000"/>
          <w:sz w:val="20"/>
          <w:szCs w:val="20"/>
        </w:rPr>
        <w:t xml:space="preserve">A) 172.16.0.0/16 if present, otherwise it drops the packet</w:t>
      </w:r>
    </w:p>
    <w:p>
      <w:pPr>
        <w:spacing w:after="30" w:before="0"/>
        <w:ind w:left="400"/>
      </w:pPr>
      <w:r>
        <w:rPr>
          <w:rFonts w:ascii="Arial" w:cs="Arial" w:eastAsia="Arial" w:hAnsi="Arial"/>
          <w:color w:val="000000"/>
          <w:sz w:val="20"/>
          <w:szCs w:val="20"/>
        </w:rPr>
        <w:t xml:space="preserve">B) The default route 0.0.0.0/0 as the exit of last resort</w:t>
      </w:r>
    </w:p>
    <w:p>
      <w:pPr>
        <w:spacing w:after="30" w:before="0"/>
        <w:ind w:left="400"/>
      </w:pPr>
      <w:r>
        <w:rPr>
          <w:rFonts w:ascii="Arial" w:cs="Arial" w:eastAsia="Arial" w:hAnsi="Arial"/>
          <w:color w:val="000000"/>
          <w:sz w:val="20"/>
          <w:szCs w:val="20"/>
        </w:rPr>
        <w:t xml:space="preserve">C) The loopback route 127.0.0.0/8</w:t>
      </w:r>
    </w:p>
    <w:p>
      <w:pPr>
        <w:spacing w:after="30" w:before="0"/>
        <w:ind w:left="400"/>
      </w:pPr>
      <w:r>
        <w:rPr>
          <w:rFonts w:ascii="Arial" w:cs="Arial" w:eastAsia="Arial" w:hAnsi="Arial"/>
          <w:color w:val="000000"/>
          <w:sz w:val="20"/>
          <w:szCs w:val="20"/>
        </w:rPr>
        <w:t xml:space="preserve">D) It broadcasts to all connected networks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default route 0.0.0.0/0)</w:t>
      </w:r>
    </w:p>
    <w:p>
      <w:pPr>
        <w:shd w:val="clear" w:fill="FFFFFF"/>
        <w:spacing w:after="60" w:before="140"/>
      </w:pPr>
      <w:r>
        <w:rPr>
          <w:rFonts w:ascii="Arial" w:cs="Arial" w:eastAsia="Arial" w:hAnsi="Arial"/>
          <w:b/>
          <w:bCs/>
          <w:color w:val="1A1A2E"/>
          <w:sz w:val="22"/>
          <w:szCs w:val="22"/>
        </w:rPr>
        <w:t xml:space="preserve">Q12.  Which routing protocol is used on the global internet and by AWS for VPN and Direct Connect connections?</w:t>
      </w:r>
    </w:p>
    <w:p>
      <w:pPr>
        <w:spacing w:after="30" w:before="0"/>
        <w:ind w:left="400"/>
      </w:pPr>
      <w:r>
        <w:rPr>
          <w:rFonts w:ascii="Arial" w:cs="Arial" w:eastAsia="Arial" w:hAnsi="Arial"/>
          <w:color w:val="000000"/>
          <w:sz w:val="20"/>
          <w:szCs w:val="20"/>
        </w:rPr>
        <w:t xml:space="preserve">A) RIP</w:t>
      </w:r>
    </w:p>
    <w:p>
      <w:pPr>
        <w:spacing w:after="30" w:before="0"/>
        <w:ind w:left="400"/>
      </w:pPr>
      <w:r>
        <w:rPr>
          <w:rFonts w:ascii="Arial" w:cs="Arial" w:eastAsia="Arial" w:hAnsi="Arial"/>
          <w:color w:val="000000"/>
          <w:sz w:val="20"/>
          <w:szCs w:val="20"/>
        </w:rPr>
        <w:t xml:space="preserve">B) OSPF</w:t>
      </w:r>
    </w:p>
    <w:p>
      <w:pPr>
        <w:spacing w:after="30" w:before="0"/>
        <w:ind w:left="400"/>
      </w:pPr>
      <w:r>
        <w:rPr>
          <w:rFonts w:ascii="Arial" w:cs="Arial" w:eastAsia="Arial" w:hAnsi="Arial"/>
          <w:color w:val="000000"/>
          <w:sz w:val="20"/>
          <w:szCs w:val="20"/>
        </w:rPr>
        <w:t xml:space="preserve">C) BGP</w:t>
      </w:r>
    </w:p>
    <w:p>
      <w:pPr>
        <w:spacing w:after="30" w:before="0"/>
        <w:ind w:left="400"/>
      </w:pPr>
      <w:r>
        <w:rPr>
          <w:rFonts w:ascii="Arial" w:cs="Arial" w:eastAsia="Arial" w:hAnsi="Arial"/>
          <w:color w:val="000000"/>
          <w:sz w:val="20"/>
          <w:szCs w:val="20"/>
        </w:rPr>
        <w:t xml:space="preserve">D) EIGRP</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3 — BGP as the internet routing protocol)</w:t>
      </w:r>
    </w:p>
    <w:p>
      <w:pPr>
        <w:shd w:val="clear" w:fill="F5F5F5"/>
        <w:spacing w:after="60" w:before="140"/>
      </w:pPr>
      <w:r>
        <w:rPr>
          <w:rFonts w:ascii="Arial" w:cs="Arial" w:eastAsia="Arial" w:hAnsi="Arial"/>
          <w:b/>
          <w:bCs/>
          <w:color w:val="1A1A2E"/>
          <w:sz w:val="22"/>
          <w:szCs w:val="22"/>
        </w:rPr>
        <w:t xml:space="preserve">Q13.  What is the key difference between a stateful firewall and a stateless firewall?</w:t>
      </w:r>
    </w:p>
    <w:p>
      <w:pPr>
        <w:spacing w:after="30" w:before="0"/>
        <w:ind w:left="400"/>
      </w:pPr>
      <w:r>
        <w:rPr>
          <w:rFonts w:ascii="Arial" w:cs="Arial" w:eastAsia="Arial" w:hAnsi="Arial"/>
          <w:color w:val="000000"/>
          <w:sz w:val="20"/>
          <w:szCs w:val="20"/>
        </w:rPr>
        <w:t xml:space="preserve">A) Stateful firewalls are faster</w:t>
      </w:r>
    </w:p>
    <w:p>
      <w:pPr>
        <w:spacing w:after="30" w:before="0"/>
        <w:ind w:left="400"/>
      </w:pPr>
      <w:r>
        <w:rPr>
          <w:rFonts w:ascii="Arial" w:cs="Arial" w:eastAsia="Arial" w:hAnsi="Arial"/>
          <w:color w:val="000000"/>
          <w:sz w:val="20"/>
          <w:szCs w:val="20"/>
        </w:rPr>
        <w:t xml:space="preserve">B) A stateful firewall tracks connection state and automatically allows return traffic; stateless checks every packet independently</w:t>
      </w:r>
    </w:p>
    <w:p>
      <w:pPr>
        <w:spacing w:after="30" w:before="0"/>
        <w:ind w:left="400"/>
      </w:pPr>
      <w:r>
        <w:rPr>
          <w:rFonts w:ascii="Arial" w:cs="Arial" w:eastAsia="Arial" w:hAnsi="Arial"/>
          <w:color w:val="000000"/>
          <w:sz w:val="20"/>
          <w:szCs w:val="20"/>
        </w:rPr>
        <w:t xml:space="preserve">C) Stateless firewalls support IPv6; stateful firewalls do not</w:t>
      </w:r>
    </w:p>
    <w:p>
      <w:pPr>
        <w:spacing w:after="30" w:before="0"/>
        <w:ind w:left="400"/>
      </w:pPr>
      <w:r>
        <w:rPr>
          <w:rFonts w:ascii="Arial" w:cs="Arial" w:eastAsia="Arial" w:hAnsi="Arial"/>
          <w:color w:val="000000"/>
          <w:sz w:val="20"/>
          <w:szCs w:val="20"/>
        </w:rPr>
        <w:t xml:space="preserve">D) There is no practical difference</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stateful vs stateless firewalls)</w:t>
      </w:r>
    </w:p>
    <w:p>
      <w:pPr>
        <w:shd w:val="clear" w:fill="FFFFFF"/>
        <w:spacing w:after="60" w:before="140"/>
      </w:pPr>
      <w:r>
        <w:rPr>
          <w:rFonts w:ascii="Arial" w:cs="Arial" w:eastAsia="Arial" w:hAnsi="Arial"/>
          <w:b/>
          <w:bCs/>
          <w:color w:val="1A1A2E"/>
          <w:sz w:val="22"/>
          <w:szCs w:val="22"/>
        </w:rPr>
        <w:t xml:space="preserve">Q14.  PAT (Port Address Translation) allows many private IP addresses to share one public IP address. How does it distinguish between different internal hosts?</w:t>
      </w:r>
    </w:p>
    <w:p>
      <w:pPr>
        <w:spacing w:after="30" w:before="0"/>
        <w:ind w:left="400"/>
      </w:pPr>
      <w:r>
        <w:rPr>
          <w:rFonts w:ascii="Arial" w:cs="Arial" w:eastAsia="Arial" w:hAnsi="Arial"/>
          <w:color w:val="000000"/>
          <w:sz w:val="20"/>
          <w:szCs w:val="20"/>
        </w:rPr>
        <w:t xml:space="preserve">A) By using different VLANs</w:t>
      </w:r>
    </w:p>
    <w:p>
      <w:pPr>
        <w:spacing w:after="30" w:before="0"/>
        <w:ind w:left="400"/>
      </w:pPr>
      <w:r>
        <w:rPr>
          <w:rFonts w:ascii="Arial" w:cs="Arial" w:eastAsia="Arial" w:hAnsi="Arial"/>
          <w:color w:val="000000"/>
          <w:sz w:val="20"/>
          <w:szCs w:val="20"/>
        </w:rPr>
        <w:t xml:space="preserve">B) By using unique port numbers in the translation table</w:t>
      </w:r>
    </w:p>
    <w:p>
      <w:pPr>
        <w:spacing w:after="30" w:before="0"/>
        <w:ind w:left="400"/>
      </w:pPr>
      <w:r>
        <w:rPr>
          <w:rFonts w:ascii="Arial" w:cs="Arial" w:eastAsia="Arial" w:hAnsi="Arial"/>
          <w:color w:val="000000"/>
          <w:sz w:val="20"/>
          <w:szCs w:val="20"/>
        </w:rPr>
        <w:t xml:space="preserve">C) By assigning a separate public IP per session</w:t>
      </w:r>
    </w:p>
    <w:p>
      <w:pPr>
        <w:spacing w:after="30" w:before="0"/>
        <w:ind w:left="400"/>
      </w:pPr>
      <w:r>
        <w:rPr>
          <w:rFonts w:ascii="Arial" w:cs="Arial" w:eastAsia="Arial" w:hAnsi="Arial"/>
          <w:color w:val="000000"/>
          <w:sz w:val="20"/>
          <w:szCs w:val="20"/>
        </w:rPr>
        <w:t xml:space="preserve">D) By using MAC addresses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3 — PAT port-based translation)</w:t>
      </w:r>
    </w:p>
    <w:p>
      <w:pPr>
        <w:shd w:val="clear" w:fill="F5F5F5"/>
        <w:spacing w:after="60" w:before="140"/>
      </w:pPr>
      <w:r>
        <w:rPr>
          <w:rFonts w:ascii="Arial" w:cs="Arial" w:eastAsia="Arial" w:hAnsi="Arial"/>
          <w:b/>
          <w:bCs/>
          <w:color w:val="1A1A2E"/>
          <w:sz w:val="22"/>
          <w:szCs w:val="22"/>
        </w:rPr>
        <w:t xml:space="preserve">Q15.  An AWS security group is best described as:</w:t>
      </w:r>
    </w:p>
    <w:p>
      <w:pPr>
        <w:spacing w:after="30" w:before="0"/>
        <w:ind w:left="400"/>
      </w:pPr>
      <w:r>
        <w:rPr>
          <w:rFonts w:ascii="Arial" w:cs="Arial" w:eastAsia="Arial" w:hAnsi="Arial"/>
          <w:color w:val="000000"/>
          <w:sz w:val="20"/>
          <w:szCs w:val="20"/>
        </w:rPr>
        <w:t xml:space="preserve">A) A stateless packet filter applied at the subnet level</w:t>
      </w:r>
    </w:p>
    <w:p>
      <w:pPr>
        <w:spacing w:after="30" w:before="0"/>
        <w:ind w:left="400"/>
      </w:pPr>
      <w:r>
        <w:rPr>
          <w:rFonts w:ascii="Arial" w:cs="Arial" w:eastAsia="Arial" w:hAnsi="Arial"/>
          <w:color w:val="000000"/>
          <w:sz w:val="20"/>
          <w:szCs w:val="20"/>
        </w:rPr>
        <w:t xml:space="preserve">B) A network-layer router used between subnets</w:t>
      </w:r>
    </w:p>
    <w:p>
      <w:pPr>
        <w:spacing w:after="30" w:before="0"/>
        <w:ind w:left="400"/>
      </w:pPr>
      <w:r>
        <w:rPr>
          <w:rFonts w:ascii="Arial" w:cs="Arial" w:eastAsia="Arial" w:hAnsi="Arial"/>
          <w:color w:val="000000"/>
          <w:sz w:val="20"/>
          <w:szCs w:val="20"/>
        </w:rPr>
        <w:t xml:space="preserve">C) A stateful firewall applied at the EC2 instance level</w:t>
      </w:r>
    </w:p>
    <w:p>
      <w:pPr>
        <w:spacing w:after="30" w:before="0"/>
        <w:ind w:left="400"/>
      </w:pPr>
      <w:r>
        <w:rPr>
          <w:rFonts w:ascii="Arial" w:cs="Arial" w:eastAsia="Arial" w:hAnsi="Arial"/>
          <w:color w:val="000000"/>
          <w:sz w:val="20"/>
          <w:szCs w:val="20"/>
        </w:rPr>
        <w:t xml:space="preserve">D) A DNS firewall blocking malicious domain queries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3 — AWS security groups as stateful instance-level firewalls)</w:t>
      </w:r>
    </w:p>
    <w:p>
      <w:pPr>
        <w:shd w:val="clear" w:fill="FFFFFF"/>
        <w:spacing w:after="60" w:before="140"/>
      </w:pPr>
      <w:r>
        <w:rPr>
          <w:rFonts w:ascii="Arial" w:cs="Arial" w:eastAsia="Arial" w:hAnsi="Arial"/>
          <w:b/>
          <w:bCs/>
          <w:color w:val="1A1A2E"/>
          <w:sz w:val="22"/>
          <w:szCs w:val="22"/>
        </w:rPr>
        <w:t xml:space="preserve">Q16.  What is the purpose of an Internet Gateway in an AWS VPC?</w:t>
      </w:r>
    </w:p>
    <w:p>
      <w:pPr>
        <w:spacing w:after="30" w:before="0"/>
        <w:ind w:left="400"/>
      </w:pPr>
      <w:r>
        <w:rPr>
          <w:rFonts w:ascii="Arial" w:cs="Arial" w:eastAsia="Arial" w:hAnsi="Arial"/>
          <w:color w:val="000000"/>
          <w:sz w:val="20"/>
          <w:szCs w:val="20"/>
        </w:rPr>
        <w:t xml:space="preserve">A) To allow private subnets to reach the internet via NAT</w:t>
      </w:r>
    </w:p>
    <w:p>
      <w:pPr>
        <w:spacing w:after="30" w:before="0"/>
        <w:ind w:left="400"/>
      </w:pPr>
      <w:r>
        <w:rPr>
          <w:rFonts w:ascii="Arial" w:cs="Arial" w:eastAsia="Arial" w:hAnsi="Arial"/>
          <w:color w:val="000000"/>
          <w:sz w:val="20"/>
          <w:szCs w:val="20"/>
        </w:rPr>
        <w:t xml:space="preserve">B) To connect two VPCs using private routing</w:t>
      </w:r>
    </w:p>
    <w:p>
      <w:pPr>
        <w:spacing w:after="30" w:before="0"/>
        <w:ind w:left="400"/>
      </w:pPr>
      <w:r>
        <w:rPr>
          <w:rFonts w:ascii="Arial" w:cs="Arial" w:eastAsia="Arial" w:hAnsi="Arial"/>
          <w:color w:val="000000"/>
          <w:sz w:val="20"/>
          <w:szCs w:val="20"/>
        </w:rPr>
        <w:t xml:space="preserve">C) To route traffic between availability zones within a region</w:t>
      </w:r>
    </w:p>
    <w:p>
      <w:pPr>
        <w:spacing w:after="30" w:before="0"/>
        <w:ind w:left="400"/>
      </w:pPr>
      <w:r>
        <w:rPr>
          <w:rFonts w:ascii="Arial" w:cs="Arial" w:eastAsia="Arial" w:hAnsi="Arial"/>
          <w:color w:val="000000"/>
          <w:sz w:val="20"/>
          <w:szCs w:val="20"/>
        </w:rPr>
        <w:t xml:space="preserve">D) To allow resources in public subnets to communicate directly with the internet</w:t>
      </w:r>
    </w:p>
    <w:p>
      <w:pPr>
        <w:spacing w:after="80" w:before="50"/>
        <w:ind w:left="400"/>
      </w:pPr>
      <w:r>
        <w:rPr>
          <w:rFonts w:ascii="Arial" w:cs="Arial" w:eastAsia="Arial" w:hAnsi="Arial"/>
          <w:b/>
          <w:bCs/>
          <w:color w:val="0F6E56"/>
          <w:sz w:val="20"/>
          <w:szCs w:val="20"/>
        </w:rPr>
        <w:t xml:space="preserve">Answer: D    </w:t>
      </w:r>
      <w:r>
        <w:rPr>
          <w:rFonts w:ascii="Arial" w:cs="Arial" w:eastAsia="Arial" w:hAnsi="Arial"/>
          <w:i/>
          <w:iCs/>
          <w:color w:val="666666"/>
          <w:sz w:val="18"/>
          <w:szCs w:val="18"/>
        </w:rPr>
        <w:t xml:space="preserve">(Lesson 4 — AWS Internet Gateway function)</w:t>
      </w:r>
    </w:p>
    <w:p>
      <w:pPr>
        <w:shd w:val="clear" w:fill="F5F5F5"/>
        <w:spacing w:after="60" w:before="140"/>
      </w:pPr>
      <w:r>
        <w:rPr>
          <w:rFonts w:ascii="Arial" w:cs="Arial" w:eastAsia="Arial" w:hAnsi="Arial"/>
          <w:b/>
          <w:bCs/>
          <w:color w:val="1A1A2E"/>
          <w:sz w:val="22"/>
          <w:szCs w:val="22"/>
        </w:rPr>
        <w:t xml:space="preserve">Q17.  In an AWS VPC, which component controls traffic at the subnet level and is stateless?</w:t>
      </w:r>
    </w:p>
    <w:p>
      <w:pPr>
        <w:spacing w:after="30" w:before="0"/>
        <w:ind w:left="400"/>
      </w:pPr>
      <w:r>
        <w:rPr>
          <w:rFonts w:ascii="Arial" w:cs="Arial" w:eastAsia="Arial" w:hAnsi="Arial"/>
          <w:color w:val="000000"/>
          <w:sz w:val="20"/>
          <w:szCs w:val="20"/>
        </w:rPr>
        <w:t xml:space="preserve">A) Security Group</w:t>
      </w:r>
    </w:p>
    <w:p>
      <w:pPr>
        <w:spacing w:after="30" w:before="0"/>
        <w:ind w:left="400"/>
      </w:pPr>
      <w:r>
        <w:rPr>
          <w:rFonts w:ascii="Arial" w:cs="Arial" w:eastAsia="Arial" w:hAnsi="Arial"/>
          <w:color w:val="000000"/>
          <w:sz w:val="20"/>
          <w:szCs w:val="20"/>
        </w:rPr>
        <w:t xml:space="preserve">B) Network ACL (NACL)</w:t>
      </w:r>
    </w:p>
    <w:p>
      <w:pPr>
        <w:spacing w:after="30" w:before="0"/>
        <w:ind w:left="400"/>
      </w:pPr>
      <w:r>
        <w:rPr>
          <w:rFonts w:ascii="Arial" w:cs="Arial" w:eastAsia="Arial" w:hAnsi="Arial"/>
          <w:color w:val="000000"/>
          <w:sz w:val="20"/>
          <w:szCs w:val="20"/>
        </w:rPr>
        <w:t xml:space="preserve">C) Internet Gateway</w:t>
      </w:r>
    </w:p>
    <w:p>
      <w:pPr>
        <w:spacing w:after="30" w:before="0"/>
        <w:ind w:left="400"/>
      </w:pPr>
      <w:r>
        <w:rPr>
          <w:rFonts w:ascii="Arial" w:cs="Arial" w:eastAsia="Arial" w:hAnsi="Arial"/>
          <w:color w:val="000000"/>
          <w:sz w:val="20"/>
          <w:szCs w:val="20"/>
        </w:rPr>
        <w:t xml:space="preserve">D) Elastic IP</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4 — AWS NACL as stateless subnet-level filter)</w:t>
      </w:r>
    </w:p>
    <w:p>
      <w:pPr>
        <w:shd w:val="clear" w:fill="FFFFFF"/>
        <w:spacing w:after="60" w:before="140"/>
      </w:pPr>
      <w:r>
        <w:rPr>
          <w:rFonts w:ascii="Arial" w:cs="Arial" w:eastAsia="Arial" w:hAnsi="Arial"/>
          <w:b/>
          <w:bCs/>
          <w:color w:val="1A1A2E"/>
          <w:sz w:val="22"/>
          <w:szCs w:val="22"/>
        </w:rPr>
        <w:t xml:space="preserve">Q18.  A learner creates a public subnet in AWS but their EC2 instance cannot be reached from the internet. Using OSI bottom-up troubleshooting, what should they check FIRST?</w:t>
      </w:r>
    </w:p>
    <w:p>
      <w:pPr>
        <w:spacing w:after="30" w:before="0"/>
        <w:ind w:left="400"/>
      </w:pPr>
      <w:r>
        <w:rPr>
          <w:rFonts w:ascii="Arial" w:cs="Arial" w:eastAsia="Arial" w:hAnsi="Arial"/>
          <w:color w:val="000000"/>
          <w:sz w:val="20"/>
          <w:szCs w:val="20"/>
        </w:rPr>
        <w:t xml:space="preserve">A) Whether the application is running on the instance</w:t>
      </w:r>
    </w:p>
    <w:p>
      <w:pPr>
        <w:spacing w:after="30" w:before="0"/>
        <w:ind w:left="400"/>
      </w:pPr>
      <w:r>
        <w:rPr>
          <w:rFonts w:ascii="Arial" w:cs="Arial" w:eastAsia="Arial" w:hAnsi="Arial"/>
          <w:color w:val="000000"/>
          <w:sz w:val="20"/>
          <w:szCs w:val="20"/>
        </w:rPr>
        <w:t xml:space="preserve">B) Whether the DNS name resolves correctly</w:t>
      </w:r>
    </w:p>
    <w:p>
      <w:pPr>
        <w:spacing w:after="30" w:before="0"/>
        <w:ind w:left="400"/>
      </w:pPr>
      <w:r>
        <w:rPr>
          <w:rFonts w:ascii="Arial" w:cs="Arial" w:eastAsia="Arial" w:hAnsi="Arial"/>
          <w:color w:val="000000"/>
          <w:sz w:val="20"/>
          <w:szCs w:val="20"/>
        </w:rPr>
        <w:t xml:space="preserve">C) Whether the subnet has a route to the Internet Gateway and the security group allows the traffic</w:t>
      </w:r>
    </w:p>
    <w:p>
      <w:pPr>
        <w:spacing w:after="30" w:before="0"/>
        <w:ind w:left="400"/>
      </w:pPr>
      <w:r>
        <w:rPr>
          <w:rFonts w:ascii="Arial" w:cs="Arial" w:eastAsia="Arial" w:hAnsi="Arial"/>
          <w:color w:val="000000"/>
          <w:sz w:val="20"/>
          <w:szCs w:val="20"/>
        </w:rPr>
        <w:t xml:space="preserve">D) Whether the instance has enough CPU to handle connections</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4 — VPC troubleshooting methodology)</w:t>
      </w:r>
    </w:p>
    <w:p>
      <w:pPr>
        <w:shd w:val="clear" w:fill="F5F5F5"/>
        <w:spacing w:after="60" w:before="140"/>
      </w:pPr>
      <w:r>
        <w:rPr>
          <w:rFonts w:ascii="Arial" w:cs="Arial" w:eastAsia="Arial" w:hAnsi="Arial"/>
          <w:b/>
          <w:bCs/>
          <w:color w:val="1A1A2E"/>
          <w:sz w:val="22"/>
          <w:szCs w:val="22"/>
        </w:rPr>
        <w:t xml:space="preserve">Q19.  Which CIDR block is recommended for a learning VPC in AWS to provide sufficient address space across multiple subnets?</w:t>
      </w:r>
    </w:p>
    <w:p>
      <w:pPr>
        <w:spacing w:after="30" w:before="0"/>
        <w:ind w:left="400"/>
      </w:pPr>
      <w:r>
        <w:rPr>
          <w:rFonts w:ascii="Arial" w:cs="Arial" w:eastAsia="Arial" w:hAnsi="Arial"/>
          <w:color w:val="000000"/>
          <w:sz w:val="20"/>
          <w:szCs w:val="20"/>
        </w:rPr>
        <w:t xml:space="preserve">A) 10.0.0.0/24</w:t>
      </w:r>
    </w:p>
    <w:p>
      <w:pPr>
        <w:spacing w:after="30" w:before="0"/>
        <w:ind w:left="400"/>
      </w:pPr>
      <w:r>
        <w:rPr>
          <w:rFonts w:ascii="Arial" w:cs="Arial" w:eastAsia="Arial" w:hAnsi="Arial"/>
          <w:color w:val="000000"/>
          <w:sz w:val="20"/>
          <w:szCs w:val="20"/>
        </w:rPr>
        <w:t xml:space="preserve">B) 192.168.1.0/28</w:t>
      </w:r>
    </w:p>
    <w:p>
      <w:pPr>
        <w:spacing w:after="30" w:before="0"/>
        <w:ind w:left="400"/>
      </w:pPr>
      <w:r>
        <w:rPr>
          <w:rFonts w:ascii="Arial" w:cs="Arial" w:eastAsia="Arial" w:hAnsi="Arial"/>
          <w:color w:val="000000"/>
          <w:sz w:val="20"/>
          <w:szCs w:val="20"/>
        </w:rPr>
        <w:t xml:space="preserve">C) 10.0.0.0/16</w:t>
      </w:r>
    </w:p>
    <w:p>
      <w:pPr>
        <w:spacing w:after="30" w:before="0"/>
        <w:ind w:left="400"/>
      </w:pPr>
      <w:r>
        <w:rPr>
          <w:rFonts w:ascii="Arial" w:cs="Arial" w:eastAsia="Arial" w:hAnsi="Arial"/>
          <w:color w:val="000000"/>
          <w:sz w:val="20"/>
          <w:szCs w:val="20"/>
        </w:rPr>
        <w:t xml:space="preserve">D) 172.31.0.0/8</w:t>
      </w:r>
    </w:p>
    <w:p>
      <w:pPr>
        <w:spacing w:after="80" w:before="5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(Lesson 4 — VPC design: 10.0.0.0/16)</w:t>
      </w:r>
    </w:p>
    <w:p>
      <w:pPr>
        <w:shd w:val="clear" w:fill="FFFFFF"/>
        <w:spacing w:after="60" w:before="140"/>
      </w:pPr>
      <w:r>
        <w:rPr>
          <w:rFonts w:ascii="Arial" w:cs="Arial" w:eastAsia="Arial" w:hAnsi="Arial"/>
          <w:b/>
          <w:bCs/>
          <w:color w:val="1A1A2E"/>
          <w:sz w:val="22"/>
          <w:szCs w:val="22"/>
        </w:rPr>
        <w:t xml:space="preserve">Q20.  During the DHCP DORA process, what does the 'O' stand for and what does it represent?</w:t>
      </w:r>
    </w:p>
    <w:p>
      <w:pPr>
        <w:spacing w:after="30" w:before="0"/>
        <w:ind w:left="400"/>
      </w:pPr>
      <w:r>
        <w:rPr>
          <w:rFonts w:ascii="Arial" w:cs="Arial" w:eastAsia="Arial" w:hAnsi="Arial"/>
          <w:color w:val="000000"/>
          <w:sz w:val="20"/>
          <w:szCs w:val="20"/>
        </w:rPr>
        <w:t xml:space="preserve">A) Origin — the server recording the client's MAC address in its lease table</w:t>
      </w:r>
    </w:p>
    <w:p>
      <w:pPr>
        <w:spacing w:after="30" w:before="0"/>
        <w:ind w:left="400"/>
      </w:pPr>
      <w:r>
        <w:rPr>
          <w:rFonts w:ascii="Arial" w:cs="Arial" w:eastAsia="Arial" w:hAnsi="Arial"/>
          <w:color w:val="000000"/>
          <w:sz w:val="20"/>
          <w:szCs w:val="20"/>
        </w:rPr>
        <w:t xml:space="preserve">B) Offer — the DHCP server proposing an available IP address to the client</w:t>
      </w:r>
    </w:p>
    <w:p>
      <w:pPr>
        <w:spacing w:after="30" w:before="0"/>
        <w:ind w:left="400"/>
      </w:pPr>
      <w:r>
        <w:rPr>
          <w:rFonts w:ascii="Arial" w:cs="Arial" w:eastAsia="Arial" w:hAnsi="Arial"/>
          <w:color w:val="000000"/>
          <w:sz w:val="20"/>
          <w:szCs w:val="20"/>
        </w:rPr>
        <w:t xml:space="preserve">C) Ownership — the client claiming the IP address permanently</w:t>
      </w:r>
    </w:p>
    <w:p>
      <w:pPr>
        <w:spacing w:after="30" w:before="0"/>
        <w:ind w:left="400"/>
      </w:pPr>
      <w:r>
        <w:rPr>
          <w:rFonts w:ascii="Arial" w:cs="Arial" w:eastAsia="Arial" w:hAnsi="Arial"/>
          <w:color w:val="000000"/>
          <w:sz w:val="20"/>
          <w:szCs w:val="20"/>
        </w:rPr>
        <w:t xml:space="preserve">D) Override — the server overwriting an existing lease for the same MAC address</w:t>
      </w:r>
    </w:p>
    <w:p>
      <w:pPr>
        <w:spacing w:after="80" w:before="5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(Lesson 2 — DHCP DORA: Discover, Offer, Request, Acknowledge)</w:t>
      </w:r>
    </w:p>
    <w:p>
      <w:pPr>
        <w:spacing w:after="240" w:before="0"/>
      </w:pP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Cloud Launchpad — Phase 5: Module 3 Networking Fundamentals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2026-04-12T05:17:05.546Z</dcterms:created>
  <dcterms:modified xsi:type="dcterms:W3CDTF">2026-04-12T05:17:05.546Z</dcterms:modified>
</cp:coreProperties>
</file>

<file path=docProps/custom.xml><?xml version="1.0" encoding="utf-8"?>
<Properties xmlns="http://schemas.openxmlformats.org/officeDocument/2006/custom-properties" xmlns:vt="http://schemas.openxmlformats.org/officeDocument/2006/docPropsVTypes"/>
</file>