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thick" w:color="0F6E56" w:sz="20" w:space="1"/>
        </w:pBdr>
        <w:spacing w:after="0" w:before="1200"/>
        <w:jc w:val="left"/>
      </w:pPr>
      <w:r>
        <w:rPr>
          <w:rFonts w:ascii="Arial" w:cs="Arial" w:eastAsia="Arial" w:hAnsi="Arial"/>
          <w:b/>
          <w:bCs/>
          <w:color w:val="0F6E56"/>
          <w:spacing w:val="60"/>
          <w:sz w:val="40"/>
          <w:szCs w:val="40"/>
        </w:rPr>
        <w:t xml:space="preserve">GINASHE DIGITAL ACADEMY</w:t>
      </w:r>
    </w:p>
    <w:p>
      <w:pPr>
        <w:spacing w:after="60" w:before="120"/>
        <w:jc w:val="left"/>
      </w:pPr>
      <w:r>
        <w:rPr>
          <w:rFonts w:ascii="Arial" w:cs="Arial" w:eastAsia="Arial" w:hAnsi="Arial"/>
          <w:b w:val="false"/>
          <w:bCs w:val="false"/>
          <w:i w:val="false"/>
          <w:iCs w:val="false"/>
          <w:color w:val="5A7A6A"/>
          <w:sz w:val="28"/>
          <w:szCs w:val="28"/>
        </w:rPr>
        <w:t xml:space="preserve">Cloud Computing Track — Cloud Launchpad</w:t>
      </w:r>
    </w:p>
    <w:p>
      <w:pPr>
        <w:spacing w:after="120" w:before="0"/>
      </w:pPr>
    </w:p>
    <w:p>
      <w:pPr>
        <w:spacing w:after="60" w:before="200"/>
      </w:pPr>
      <w:r>
        <w:rPr>
          <w:rFonts w:ascii="Arial" w:cs="Arial" w:eastAsia="Arial" w:hAnsi="Arial"/>
          <w:b/>
          <w:bCs/>
          <w:color w:val="061210"/>
          <w:sz w:val="60"/>
          <w:szCs w:val="60"/>
        </w:rPr>
        <w:t xml:space="preserve">Capstone Project</w:t>
      </w:r>
    </w:p>
    <w:p>
      <w:pPr>
        <w:spacing w:after="60" w:before="0"/>
      </w:pPr>
      <w:r>
        <w:rPr>
          <w:rFonts w:ascii="Arial" w:cs="Arial" w:eastAsia="Arial" w:hAnsi="Arial"/>
          <w:b/>
          <w:bCs/>
          <w:color w:val="0F6E56"/>
          <w:sz w:val="60"/>
          <w:szCs w:val="60"/>
        </w:rPr>
        <w:t xml:space="preserve">Handbook</w:t>
      </w:r>
    </w:p>
    <w:p>
      <w:pPr>
        <w:spacing w:after="300" w:before="60"/>
        <w:jc w:val="left"/>
      </w:pPr>
      <w:r>
        <w:rPr>
          <w:rFonts w:ascii="Arial" w:cs="Arial" w:eastAsia="Arial" w:hAnsi="Arial"/>
          <w:b w:val="false"/>
          <w:bCs w:val="false"/>
          <w:i/>
          <w:iCs/>
          <w:color w:val="5A7A6A"/>
          <w:sz w:val="28"/>
          <w:szCs w:val="28"/>
        </w:rPr>
        <w:t xml:space="preserve">Module 6  ·  Weeks 11–12  ·  20 hours  ·  40% of Final Mark</w:t>
      </w:r>
    </w:p>
    <w:p>
      <w:pPr>
        <w:pBdr>
          <w:bottom w:val="single" w:color="0F6E56" w:sz="4" w:space="1"/>
        </w:pBdr>
        <w:spacing w:after="80" w:before="80"/>
      </w:pP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70" w:before="0"/>
            </w:pPr>
            <w:r>
              <w:rPr>
                <w:rFonts w:ascii="Arial" w:cs="Arial" w:eastAsia="Arial" w:hAnsi="Arial"/>
                <w:b/>
                <w:bCs/>
                <w:color w:val="061210"/>
                <w:sz w:val="20"/>
                <w:szCs w:val="20"/>
              </w:rPr>
              <w:t xml:space="preserve">Handbook contents</w:t>
            </w:r>
          </w:p>
          <w:p>
            <w:pPr>
              <w:spacing w:after="50" w:before="0"/>
            </w:pPr>
            <w:r>
              <w:rPr>
                <w:rFonts w:ascii="Arial" w:cs="Arial" w:eastAsia="Arial" w:hAnsi="Arial"/>
                <w:color w:val="061210"/>
                <w:sz w:val="20"/>
                <w:szCs w:val="20"/>
              </w:rPr>
              <w:t xml:space="preserve">Section 1   Welcome &amp; course assessment framework</w:t>
            </w:r>
          </w:p>
          <w:p>
            <w:pPr>
              <w:spacing w:after="50" w:before="0"/>
            </w:pPr>
            <w:r>
              <w:rPr>
                <w:rFonts w:ascii="Arial" w:cs="Arial" w:eastAsia="Arial" w:hAnsi="Arial"/>
                <w:color w:val="061210"/>
                <w:sz w:val="20"/>
                <w:szCs w:val="20"/>
              </w:rPr>
              <w:t xml:space="preserve">Section 2   Capstone overview — phases, timeline, and non-negotiable rules</w:t>
            </w:r>
          </w:p>
          <w:p>
            <w:pPr>
              <w:spacing w:after="50" w:before="0"/>
            </w:pPr>
            <w:r>
              <w:rPr>
                <w:rFonts w:ascii="Arial" w:cs="Arial" w:eastAsia="Arial" w:hAnsi="Arial"/>
                <w:color w:val="061210"/>
                <w:sz w:val="20"/>
                <w:szCs w:val="20"/>
              </w:rPr>
              <w:t xml:space="preserve">Section 3   The 6 South African business scenarios — full client briefs</w:t>
            </w:r>
          </w:p>
          <w:p>
            <w:pPr>
              <w:spacing w:after="50" w:before="0"/>
            </w:pPr>
            <w:r>
              <w:rPr>
                <w:rFonts w:ascii="Arial" w:cs="Arial" w:eastAsia="Arial" w:hAnsi="Arial"/>
                <w:color w:val="061210"/>
                <w:sz w:val="20"/>
                <w:szCs w:val="20"/>
              </w:rPr>
              <w:t xml:space="preserve">Section 4   Phase 1 — Architecture Design (5 hours)</w:t>
            </w:r>
          </w:p>
          <w:p>
            <w:pPr>
              <w:spacing w:after="50" w:before="0"/>
            </w:pPr>
            <w:r>
              <w:rPr>
                <w:rFonts w:ascii="Arial" w:cs="Arial" w:eastAsia="Arial" w:hAnsi="Arial"/>
                <w:color w:val="061210"/>
                <w:sz w:val="20"/>
                <w:szCs w:val="20"/>
              </w:rPr>
              <w:t xml:space="preserve">Section 5   Phase 2 — Build and Deploy (7 hours)</w:t>
            </w:r>
          </w:p>
          <w:p>
            <w:pPr>
              <w:spacing w:after="50" w:before="0"/>
            </w:pPr>
            <w:r>
              <w:rPr>
                <w:rFonts w:ascii="Arial" w:cs="Arial" w:eastAsia="Arial" w:hAnsi="Arial"/>
                <w:color w:val="061210"/>
                <w:sz w:val="20"/>
                <w:szCs w:val="20"/>
              </w:rPr>
              <w:t xml:space="preserve">Section 6   Phase 3 — Documentation and Portfolio of Evidence (4 hours)</w:t>
            </w:r>
          </w:p>
          <w:p>
            <w:pPr>
              <w:spacing w:after="50" w:before="0"/>
            </w:pPr>
            <w:r>
              <w:rPr>
                <w:rFonts w:ascii="Arial" w:cs="Arial" w:eastAsia="Arial" w:hAnsi="Arial"/>
                <w:color w:val="061210"/>
                <w:sz w:val="20"/>
                <w:szCs w:val="20"/>
              </w:rPr>
              <w:t xml:space="preserve">Section 7   Phase 4 — Presentation and Panel Defence (4 hours)</w:t>
            </w:r>
          </w:p>
          <w:p>
            <w:pPr>
              <w:spacing w:after="50" w:before="0"/>
            </w:pPr>
            <w:r>
              <w:rPr>
                <w:rFonts w:ascii="Arial" w:cs="Arial" w:eastAsia="Arial" w:hAnsi="Arial"/>
                <w:color w:val="061210"/>
                <w:sz w:val="20"/>
                <w:szCs w:val="20"/>
              </w:rPr>
              <w:t xml:space="preserve">Section 8   Assessment rubric — 100-mark breakdown</w:t>
            </w:r>
          </w:p>
          <w:p>
            <w:pPr>
              <w:spacing w:after="50" w:before="0"/>
            </w:pPr>
            <w:r>
              <w:rPr>
                <w:rFonts w:ascii="Arial" w:cs="Arial" w:eastAsia="Arial" w:hAnsi="Arial"/>
                <w:color w:val="061210"/>
                <w:sz w:val="20"/>
                <w:szCs w:val="20"/>
              </w:rPr>
              <w:t xml:space="preserve">Section 9   Panel Q&amp;A question bank and preparation guide</w:t>
            </w:r>
          </w:p>
          <w:p>
            <w:pPr>
              <w:spacing w:after="50" w:before="0"/>
            </w:pPr>
            <w:r>
              <w:rPr>
                <w:rFonts w:ascii="Arial" w:cs="Arial" w:eastAsia="Arial" w:hAnsi="Arial"/>
                <w:color w:val="061210"/>
                <w:sz w:val="20"/>
                <w:szCs w:val="20"/>
              </w:rPr>
              <w:t xml:space="preserve">Section 10  Portfolio of Evidence requirements</w:t>
            </w:r>
          </w:p>
          <w:p>
            <w:pPr>
              <w:spacing w:after="50" w:before="0"/>
            </w:pPr>
            <w:r>
              <w:rPr>
                <w:rFonts w:ascii="Arial" w:cs="Arial" w:eastAsia="Arial" w:hAnsi="Arial"/>
                <w:color w:val="061210"/>
                <w:sz w:val="20"/>
                <w:szCs w:val="20"/>
              </w:rPr>
              <w:t xml:space="preserve">Section 11  Certificate of Competence requirements</w:t>
            </w:r>
          </w:p>
          <w:p>
            <w:pPr>
              <w:spacing w:after="50" w:before="0"/>
            </w:pPr>
            <w:r>
              <w:rPr>
                <w:rFonts w:ascii="Arial" w:cs="Arial" w:eastAsia="Arial" w:hAnsi="Arial"/>
                <w:color w:val="061210"/>
                <w:sz w:val="20"/>
                <w:szCs w:val="20"/>
              </w:rPr>
              <w:t xml:space="preserve">Section 12  AWS resource checklist and cost management</w:t>
            </w:r>
          </w:p>
        </w:tc>
      </w:tr>
    </w:tbl>
    <w:p>
      <w:pPr>
        <w:spacing w:after="360" w:before="0"/>
      </w:pPr>
    </w:p>
    <w:p>
      <w:pPr>
        <w:spacing w:after="120" w:before="0"/>
        <w:jc w:val="left"/>
      </w:pPr>
      <w:r>
        <w:rPr>
          <w:rFonts w:ascii="Arial" w:cs="Arial" w:eastAsia="Arial" w:hAnsi="Arial"/>
          <w:b w:val="false"/>
          <w:bCs w:val="false"/>
          <w:i w:val="false"/>
          <w:iCs w:val="false"/>
          <w:color w:val="5A7A6A"/>
          <w:sz w:val="20"/>
          <w:szCs w:val="20"/>
        </w:rPr>
        <w:t xml:space="preserve">Prepared by Ginashe Group — 22 April 2026</w:t>
      </w:r>
    </w:p>
    <w:p>
      <w:pPr>
        <w:spacing w:after="120" w:before="0"/>
        <w:jc w:val="left"/>
      </w:pPr>
      <w:r>
        <w:rPr>
          <w:rFonts w:ascii="Arial" w:cs="Arial" w:eastAsia="Arial" w:hAnsi="Arial"/>
          <w:b w:val="false"/>
          <w:bCs w:val="false"/>
          <w:i/>
          <w:iCs/>
          <w:color w:val="5A7A6A"/>
          <w:sz w:val="20"/>
          <w:szCs w:val="20"/>
        </w:rPr>
        <w:t xml:space="preserve">This handbook is issued to learners at the start of Module 6. Keep it for the full two weeks of the capstone.</w:t>
      </w: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1 — Welcome to the Capstone</w:t>
      </w:r>
    </w:p>
    <w:p>
      <w:pPr>
        <w:spacing w:after="120" w:before="0"/>
        <w:jc w:val="left"/>
      </w:pPr>
      <w:r>
        <w:rPr>
          <w:rFonts w:ascii="Arial" w:cs="Arial" w:eastAsia="Arial" w:hAnsi="Arial"/>
          <w:b w:val="false"/>
          <w:bCs w:val="false"/>
          <w:i w:val="false"/>
          <w:iCs w:val="false"/>
          <w:color w:val="000000"/>
          <w:sz w:val="22"/>
          <w:szCs w:val="22"/>
        </w:rPr>
        <w:t xml:space="preserve">You have spent 10 weeks building skills that most people spend years acquiring. You know how Linux works. You can design and build a VPC from scratch. You understand how IAM, EC2, S3, and RDS fit together. You can read a POPIA compliance gap and know exactly which AWS control addresses it. You can diagnose a network failure using the OSI model.</w:t>
      </w:r>
    </w:p>
    <w:p>
      <w:pPr>
        <w:spacing w:after="120" w:before="0"/>
        <w:jc w:val="left"/>
      </w:pPr>
      <w:r>
        <w:rPr>
          <w:rFonts w:ascii="Arial" w:cs="Arial" w:eastAsia="Arial" w:hAnsi="Arial"/>
          <w:b w:val="false"/>
          <w:bCs w:val="false"/>
          <w:i w:val="false"/>
          <w:iCs w:val="false"/>
          <w:color w:val="000000"/>
          <w:sz w:val="22"/>
          <w:szCs w:val="22"/>
        </w:rPr>
        <w:t xml:space="preserve">The Capstone Project is where everything comes together. Over the next two weeks you will select a real South African business scenario, design a cloud solution on paper, deploy it in AWS Cape Town (af-south-1), secure it to POPIA standards, document it professionally, and present it to a panel as if you were a cloud architect presenting to a client.</w:t>
      </w:r>
    </w:p>
    <w:p>
      <w:pPr>
        <w:spacing w:after="200" w:before="0"/>
        <w:jc w:val="left"/>
      </w:pPr>
      <w:r>
        <w:rPr>
          <w:rFonts w:ascii="Arial" w:cs="Arial" w:eastAsia="Arial" w:hAnsi="Arial"/>
          <w:b w:val="false"/>
          <w:bCs w:val="false"/>
          <w:i w:val="false"/>
          <w:iCs w:val="false"/>
          <w:color w:val="000000"/>
          <w:sz w:val="22"/>
          <w:szCs w:val="22"/>
        </w:rPr>
        <w:t xml:space="preserve">This is not a test of whether you can follow instructions. It is a demonstration that you have developed genuine professional judgement. The marks reflect that distinction.</w:t>
      </w:r>
    </w:p>
    <w:p>
      <w:pPr>
        <w:pStyle w:val="Heading2"/>
        <w:spacing w:after="100" w:before="240"/>
      </w:pPr>
      <w:r>
        <w:rPr>
          <w:rFonts w:ascii="Arial" w:cs="Arial" w:eastAsia="Arial" w:hAnsi="Arial"/>
          <w:b/>
          <w:bCs/>
          <w:color w:val="0F6E56"/>
          <w:sz w:val="24"/>
          <w:szCs w:val="24"/>
        </w:rPr>
        <w:t xml:space="preserve">Course Assessment Framework</w:t>
      </w:r>
    </w:p>
    <w:p>
      <w:pPr>
        <w:spacing w:after="100" w:before="0"/>
        <w:jc w:val="left"/>
      </w:pPr>
      <w:r>
        <w:rPr>
          <w:rFonts w:ascii="Arial" w:cs="Arial" w:eastAsia="Arial" w:hAnsi="Arial"/>
          <w:b w:val="false"/>
          <w:bCs w:val="false"/>
          <w:i w:val="false"/>
          <w:iCs w:val="false"/>
          <w:color w:val="000000"/>
          <w:sz w:val="22"/>
          <w:szCs w:val="22"/>
        </w:rPr>
        <w:t xml:space="preserve">The Capstone Project accounts for 40% of your final Cloud Launchpad mark. Understanding where it sits in the full framework helps you prioritise: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2000"/>
        <w:gridCol w:w="2760"/>
      </w:tblGrid>
      <w:tr>
        <w:trPr>
          <w:tblHeader/>
        </w:trPr>
        <w:tc>
          <w:tcPr>
            <w:tcW w:type="dxa" w:w="34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Assessment Component</w:t>
            </w:r>
          </w:p>
        </w:tc>
        <w:tc>
          <w:tcPr>
            <w:tcW w:type="dxa" w:w="12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Weight</w:t>
            </w:r>
          </w:p>
        </w:tc>
        <w:tc>
          <w:tcPr>
            <w:tcW w:type="dxa" w:w="20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When</w:t>
            </w:r>
          </w:p>
        </w:tc>
        <w:tc>
          <w:tcPr>
            <w:tcW w:type="dxa" w:w="27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Status for Certificate</w:t>
            </w:r>
          </w:p>
        </w:tc>
      </w:tr>
      <w:tr>
        <w:tc>
          <w:tcPr>
            <w:tcW w:type="dxa" w:w="34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061210"/>
                <w:sz w:val="19"/>
                <w:szCs w:val="19"/>
              </w:rPr>
              <w:t xml:space="preserve">Module Quizzes (6 × formative, 20 MCQ each)</w:t>
            </w:r>
          </w:p>
        </w:tc>
        <w:tc>
          <w:tcPr>
            <w:tcW w:type="dxa" w:w="12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pPr>
              <w:jc w:val="center"/>
            </w:pPr>
            <w:r>
              <w:rPr>
                <w:rFonts w:ascii="Arial" w:cs="Arial" w:eastAsia="Arial" w:hAnsi="Arial"/>
                <w:b w:val="false"/>
                <w:bCs w:val="false"/>
                <w:color w:val="061210"/>
                <w:sz w:val="19"/>
                <w:szCs w:val="19"/>
              </w:rPr>
              <w:t xml:space="preserve">0%</w:t>
            </w:r>
          </w:p>
        </w:tc>
        <w:tc>
          <w:tcPr>
            <w:tcW w:type="dxa" w:w="20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5A7A6A"/>
                <w:sz w:val="18"/>
                <w:szCs w:val="18"/>
              </w:rPr>
              <w:t xml:space="preserve">End of each module</w:t>
            </w:r>
          </w:p>
        </w:tc>
        <w:tc>
          <w:tcPr>
            <w:tcW w:type="dxa" w:w="27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5A7A6A"/>
                <w:sz w:val="18"/>
                <w:szCs w:val="18"/>
              </w:rPr>
              <w:t xml:space="preserve">Must attempt — not graded</w:t>
            </w:r>
          </w:p>
        </w:tc>
      </w:tr>
      <w:tr>
        <w:tc>
          <w:tcPr>
            <w:tcW w:type="dxa" w:w="34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b w:val="false"/>
                <w:bCs w:val="false"/>
                <w:color w:val="061210"/>
                <w:sz w:val="19"/>
                <w:szCs w:val="19"/>
              </w:rPr>
              <w:t xml:space="preserve">Practical Lab submissions (PoE artefacts)</w:t>
            </w:r>
          </w:p>
        </w:tc>
        <w:tc>
          <w:tcPr>
            <w:tcW w:type="dxa" w:w="12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pPr>
              <w:jc w:val="center"/>
            </w:pPr>
            <w:r>
              <w:rPr>
                <w:rFonts w:ascii="Arial" w:cs="Arial" w:eastAsia="Arial" w:hAnsi="Arial"/>
                <w:b w:val="false"/>
                <w:bCs w:val="false"/>
                <w:color w:val="061210"/>
                <w:sz w:val="19"/>
                <w:szCs w:val="19"/>
              </w:rPr>
              <w:t xml:space="preserve">20%</w:t>
            </w:r>
          </w:p>
        </w:tc>
        <w:tc>
          <w:tcPr>
            <w:tcW w:type="dxa" w:w="20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5A7A6A"/>
                <w:sz w:val="18"/>
                <w:szCs w:val="18"/>
              </w:rPr>
              <w:t xml:space="preserve">Ongoing Weeks 1–10</w:t>
            </w:r>
          </w:p>
        </w:tc>
        <w:tc>
          <w:tcPr>
            <w:tcW w:type="dxa" w:w="27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b w:val="false"/>
                <w:bCs w:val="false"/>
                <w:color w:val="5A7A6A"/>
                <w:sz w:val="18"/>
                <w:szCs w:val="18"/>
              </w:rPr>
              <w:t xml:space="preserve">All labs must be submitted</w:t>
            </w:r>
          </w:p>
        </w:tc>
      </w:tr>
      <w:tr>
        <w:tc>
          <w:tcPr>
            <w:tcW w:type="dxa" w:w="34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061210"/>
                <w:sz w:val="19"/>
                <w:szCs w:val="19"/>
              </w:rPr>
              <w:t xml:space="preserve">Formal Written Assignment 1</w:t>
            </w:r>
          </w:p>
        </w:tc>
        <w:tc>
          <w:tcPr>
            <w:tcW w:type="dxa" w:w="12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pPr>
              <w:jc w:val="center"/>
            </w:pPr>
            <w:r>
              <w:rPr>
                <w:rFonts w:ascii="Arial" w:cs="Arial" w:eastAsia="Arial" w:hAnsi="Arial"/>
                <w:b w:val="false"/>
                <w:bCs w:val="false"/>
                <w:color w:val="061210"/>
                <w:sz w:val="19"/>
                <w:szCs w:val="19"/>
              </w:rPr>
              <w:t xml:space="preserve">20%</w:t>
            </w:r>
          </w:p>
        </w:tc>
        <w:tc>
          <w:tcPr>
            <w:tcW w:type="dxa" w:w="20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5A7A6A"/>
                <w:sz w:val="18"/>
                <w:szCs w:val="18"/>
              </w:rPr>
              <w:t xml:space="preserve">End of Week 6</w:t>
            </w:r>
          </w:p>
        </w:tc>
        <w:tc>
          <w:tcPr>
            <w:tcW w:type="dxa" w:w="27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5A7A6A"/>
                <w:sz w:val="18"/>
                <w:szCs w:val="18"/>
              </w:rPr>
              <w:t xml:space="preserve">50% pass required</w:t>
            </w:r>
          </w:p>
        </w:tc>
      </w:tr>
      <w:tr>
        <w:tc>
          <w:tcPr>
            <w:tcW w:type="dxa" w:w="34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b w:val="false"/>
                <w:bCs w:val="false"/>
                <w:color w:val="061210"/>
                <w:sz w:val="19"/>
                <w:szCs w:val="19"/>
              </w:rPr>
              <w:t xml:space="preserve">Formal Written Assignment 2</w:t>
            </w:r>
          </w:p>
        </w:tc>
        <w:tc>
          <w:tcPr>
            <w:tcW w:type="dxa" w:w="12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pPr>
              <w:jc w:val="center"/>
            </w:pPr>
            <w:r>
              <w:rPr>
                <w:rFonts w:ascii="Arial" w:cs="Arial" w:eastAsia="Arial" w:hAnsi="Arial"/>
                <w:b w:val="false"/>
                <w:bCs w:val="false"/>
                <w:color w:val="061210"/>
                <w:sz w:val="19"/>
                <w:szCs w:val="19"/>
              </w:rPr>
              <w:t xml:space="preserve">20%</w:t>
            </w:r>
          </w:p>
        </w:tc>
        <w:tc>
          <w:tcPr>
            <w:tcW w:type="dxa" w:w="200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color w:val="5A7A6A"/>
                <w:sz w:val="18"/>
                <w:szCs w:val="18"/>
              </w:rPr>
              <w:t xml:space="preserve">End of Week 12</w:t>
            </w:r>
          </w:p>
        </w:tc>
        <w:tc>
          <w:tcPr>
            <w:tcW w:type="dxa" w:w="2760"/>
            <w:tcBorders>
              <w:top w:val="single" w:color="A8D4B0" w:sz="4"/>
              <w:left w:val="single" w:color="A8D4B0" w:sz="4"/>
              <w:bottom w:val="single" w:color="A8D4B0" w:sz="4"/>
              <w:right w:val="single" w:color="A8D4B0" w:sz="4"/>
            </w:tcBorders>
            <w:shd w:fill="FFFFFF" w:val="clear"/>
            <w:tcMar>
              <w:top w:type="dxa" w:w="70"/>
              <w:left w:type="dxa" w:w="100"/>
              <w:bottom w:type="dxa" w:w="70"/>
              <w:right w:type="dxa" w:w="80"/>
            </w:tcMar>
          </w:tcPr>
          <w:p>
            <w:r>
              <w:rPr>
                <w:rFonts w:ascii="Arial" w:cs="Arial" w:eastAsia="Arial" w:hAnsi="Arial"/>
                <w:b w:val="false"/>
                <w:bCs w:val="false"/>
                <w:color w:val="5A7A6A"/>
                <w:sz w:val="18"/>
                <w:szCs w:val="18"/>
              </w:rPr>
              <w:t xml:space="preserve">50% pass required</w:t>
            </w:r>
          </w:p>
        </w:tc>
      </w:tr>
      <w:tr>
        <w:tc>
          <w:tcPr>
            <w:tcW w:type="dxa" w:w="34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061210"/>
                <w:sz w:val="19"/>
                <w:szCs w:val="19"/>
              </w:rPr>
              <w:t xml:space="preserve">Final Examination</w:t>
            </w:r>
          </w:p>
        </w:tc>
        <w:tc>
          <w:tcPr>
            <w:tcW w:type="dxa" w:w="12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pPr>
              <w:jc w:val="center"/>
            </w:pPr>
            <w:r>
              <w:rPr>
                <w:rFonts w:ascii="Arial" w:cs="Arial" w:eastAsia="Arial" w:hAnsi="Arial"/>
                <w:b w:val="false"/>
                <w:bCs w:val="false"/>
                <w:color w:val="061210"/>
                <w:sz w:val="19"/>
                <w:szCs w:val="19"/>
              </w:rPr>
              <w:t xml:space="preserve">40%</w:t>
            </w:r>
          </w:p>
        </w:tc>
        <w:tc>
          <w:tcPr>
            <w:tcW w:type="dxa" w:w="200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5A7A6A"/>
                <w:sz w:val="18"/>
                <w:szCs w:val="18"/>
              </w:rPr>
              <w:t xml:space="preserve">Week 13</w:t>
            </w:r>
          </w:p>
        </w:tc>
        <w:tc>
          <w:tcPr>
            <w:tcW w:type="dxa" w:w="27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b w:val="false"/>
                <w:bCs w:val="false"/>
                <w:color w:val="5A7A6A"/>
                <w:sz w:val="18"/>
                <w:szCs w:val="18"/>
              </w:rPr>
              <w:t xml:space="preserve">60% pass required</w:t>
            </w:r>
          </w:p>
        </w:tc>
      </w:tr>
      <w:tr>
        <w:tc>
          <w:tcPr>
            <w:tcW w:type="dxa" w:w="3400"/>
            <w:tcBorders>
              <w:top w:val="single" w:color="A8D4B0" w:sz="4"/>
              <w:left w:val="single" w:color="A8D4B0" w:sz="4"/>
              <w:bottom w:val="single" w:color="A8D4B0" w:sz="4"/>
              <w:right w:val="single" w:color="A8D4B0" w:sz="4"/>
            </w:tcBorders>
            <w:shd w:fill="D8F2E9" w:val="clear"/>
            <w:tcMar>
              <w:top w:type="dxa" w:w="70"/>
              <w:left w:type="dxa" w:w="100"/>
              <w:bottom w:type="dxa" w:w="70"/>
              <w:right w:type="dxa" w:w="80"/>
            </w:tcMar>
          </w:tcPr>
          <w:p>
            <w:r>
              <w:rPr>
                <w:rFonts w:ascii="Arial" w:cs="Arial" w:eastAsia="Arial" w:hAnsi="Arial"/>
                <w:b/>
                <w:bCs/>
                <w:color w:val="061210"/>
                <w:sz w:val="20"/>
                <w:szCs w:val="20"/>
              </w:rPr>
              <w:t xml:space="preserve">Capstone Project</w:t>
            </w:r>
          </w:p>
        </w:tc>
        <w:tc>
          <w:tcPr>
            <w:tcW w:type="dxa" w:w="1200"/>
            <w:tcBorders>
              <w:top w:val="single" w:color="A8D4B0" w:sz="4"/>
              <w:left w:val="single" w:color="A8D4B0" w:sz="4"/>
              <w:bottom w:val="single" w:color="A8D4B0" w:sz="4"/>
              <w:right w:val="single" w:color="A8D4B0" w:sz="4"/>
            </w:tcBorders>
            <w:shd w:fill="D8F2E9" w:val="clear"/>
            <w:tcMar>
              <w:top w:type="dxa" w:w="70"/>
              <w:left w:type="dxa" w:w="100"/>
              <w:bottom w:type="dxa" w:w="70"/>
              <w:right w:type="dxa" w:w="80"/>
            </w:tcMar>
          </w:tcPr>
          <w:p>
            <w:pPr>
              <w:jc w:val="center"/>
            </w:pPr>
            <w:r>
              <w:rPr>
                <w:rFonts w:ascii="Arial" w:cs="Arial" w:eastAsia="Arial" w:hAnsi="Arial"/>
                <w:b/>
                <w:bCs/>
                <w:color w:val="0F6E56"/>
                <w:sz w:val="22"/>
                <w:szCs w:val="22"/>
              </w:rPr>
              <w:t xml:space="preserve">40%</w:t>
            </w:r>
          </w:p>
        </w:tc>
        <w:tc>
          <w:tcPr>
            <w:tcW w:type="dxa" w:w="2000"/>
            <w:tcBorders>
              <w:top w:val="single" w:color="A8D4B0" w:sz="4"/>
              <w:left w:val="single" w:color="A8D4B0" w:sz="4"/>
              <w:bottom w:val="single" w:color="A8D4B0" w:sz="4"/>
              <w:right w:val="single" w:color="A8D4B0" w:sz="4"/>
            </w:tcBorders>
            <w:shd w:fill="D8F2E9" w:val="clear"/>
            <w:tcMar>
              <w:top w:type="dxa" w:w="70"/>
              <w:left w:type="dxa" w:w="100"/>
              <w:bottom w:type="dxa" w:w="70"/>
              <w:right w:type="dxa" w:w="80"/>
            </w:tcMar>
          </w:tcPr>
          <w:p>
            <w:r>
              <w:rPr>
                <w:rFonts w:ascii="Arial" w:cs="Arial" w:eastAsia="Arial" w:hAnsi="Arial"/>
                <w:color w:val="5A7A6A"/>
                <w:sz w:val="18"/>
                <w:szCs w:val="18"/>
              </w:rPr>
              <w:t xml:space="preserve">Week 12 presentation</w:t>
            </w:r>
          </w:p>
        </w:tc>
        <w:tc>
          <w:tcPr>
            <w:tcW w:type="dxa" w:w="2760"/>
            <w:tcBorders>
              <w:top w:val="single" w:color="A8D4B0" w:sz="4"/>
              <w:left w:val="single" w:color="A8D4B0" w:sz="4"/>
              <w:bottom w:val="single" w:color="A8D4B0" w:sz="4"/>
              <w:right w:val="single" w:color="A8D4B0" w:sz="4"/>
            </w:tcBorders>
            <w:shd w:fill="D8F2E9" w:val="clear"/>
            <w:tcMar>
              <w:top w:type="dxa" w:w="70"/>
              <w:left w:type="dxa" w:w="100"/>
              <w:bottom w:type="dxa" w:w="70"/>
              <w:right w:type="dxa" w:w="80"/>
            </w:tcMar>
          </w:tcPr>
          <w:p>
            <w:r>
              <w:rPr>
                <w:rFonts w:ascii="Arial" w:cs="Arial" w:eastAsia="Arial" w:hAnsi="Arial"/>
                <w:b/>
                <w:bCs/>
                <w:color w:val="0F6E56"/>
                <w:sz w:val="18"/>
                <w:szCs w:val="18"/>
              </w:rPr>
              <w:t xml:space="preserve">70/100 + no component &lt;50%</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The Capstone and the Final Examination both count as 40% each. You cannot pass Cloud Launchpad by excelling in only one. Strong capstone performance combined with a weak examination (or vice versa) will not produce a passing final grade. Prepare for both.</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2 — Capstone Overview</w:t>
      </w:r>
    </w:p>
    <w:p>
      <w:pPr>
        <w:pStyle w:val="Heading2"/>
        <w:spacing w:after="100" w:before="240"/>
      </w:pPr>
      <w:r>
        <w:rPr>
          <w:rFonts w:ascii="Arial" w:cs="Arial" w:eastAsia="Arial" w:hAnsi="Arial"/>
          <w:b/>
          <w:bCs/>
          <w:color w:val="0F6E56"/>
          <w:sz w:val="24"/>
          <w:szCs w:val="24"/>
        </w:rPr>
        <w:t xml:space="preserve">The four phases</w:t>
      </w:r>
    </w:p>
    <w:p>
      <w:pPr>
        <w:spacing w:after="140" w:before="0"/>
        <w:jc w:val="left"/>
      </w:pPr>
      <w:r>
        <w:rPr>
          <w:rFonts w:ascii="Arial" w:cs="Arial" w:eastAsia="Arial" w:hAnsi="Arial"/>
          <w:b w:val="false"/>
          <w:bCs w:val="false"/>
          <w:i w:val="false"/>
          <w:iCs w:val="false"/>
          <w:color w:val="000000"/>
          <w:sz w:val="22"/>
          <w:szCs w:val="22"/>
        </w:rPr>
        <w:t xml:space="preserve">The capstone runs over two weeks and is structured into four sequential phases. Each phase has a clear deliverable that must be completed before the next phase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B4F8A" w:sz="8"/>
              <w:left w:val="single" w:color="1B4F8A" w:sz="8"/>
              <w:bottom w:val="single" w:color="1B4F8A" w:sz="8"/>
              <w:right w:val="single" w:color="1B4F8A" w:sz="8"/>
            </w:tcBorders>
            <w:shd w:fill="1B4F8A"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PHASE</w:t>
            </w:r>
          </w:p>
          <w:p>
            <w:pPr>
              <w:spacing w:after="0" w:before="20"/>
              <w:jc w:val="center"/>
            </w:pPr>
            <w:r>
              <w:rPr>
                <w:rFonts w:ascii="Arial Black" w:cs="Arial Black" w:eastAsia="Arial Black" w:hAnsi="Arial Black"/>
                <w:b/>
                <w:bCs/>
                <w:color w:val="FFFFFF"/>
                <w:sz w:val="40"/>
                <w:szCs w:val="40"/>
              </w:rPr>
              <w:t xml:space="preserve">1</w:t>
            </w:r>
          </w:p>
          <w:p>
            <w:pPr>
              <w:spacing w:after="0" w:before="20"/>
              <w:jc w:val="center"/>
            </w:pPr>
            <w:r>
              <w:rPr>
                <w:rFonts w:ascii="Arial" w:cs="Arial" w:eastAsia="Arial" w:hAnsi="Arial"/>
                <w:color w:val="FFFFFF"/>
                <w:sz w:val="14"/>
                <w:szCs w:val="14"/>
              </w:rPr>
              <w:t xml:space="preserve">5 hours · Week 11, Day 1</w:t>
            </w:r>
          </w:p>
        </w:tc>
        <w:tc>
          <w:tcPr>
            <w:tcW w:type="dxa" w:w="8360"/>
            <w:tcBorders>
              <w:top w:val="single" w:color="1B4F8A" w:sz="8"/>
              <w:left w:val="single" w:color="1B4F8A" w:sz="8"/>
              <w:bottom w:val="single" w:color="1B4F8A" w:sz="8"/>
              <w:right w:val="single" w:color="1B4F8A" w:sz="8"/>
            </w:tcBorders>
            <w:shd w:fill="D8F2E9" w:val="clear"/>
            <w:tcMar>
              <w:top w:type="dxa" w:w="140"/>
              <w:left w:type="dxa" w:w="200"/>
              <w:bottom w:type="dxa" w:w="140"/>
              <w:right w:type="dxa" w:w="160"/>
            </w:tcMar>
            <w:vAlign w:val="center"/>
          </w:tcPr>
          <w:p>
            <w:r>
              <w:rPr>
                <w:rFonts w:ascii="Arial" w:cs="Arial" w:eastAsia="Arial" w:hAnsi="Arial"/>
                <w:b/>
                <w:bCs/>
                <w:color w:val="1B4F8A"/>
                <w:sz w:val="28"/>
                <w:szCs w:val="28"/>
              </w:rPr>
              <w:t xml:space="preserve">Architecture Design</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You receive your scenario brief, analyse the client requirements, and design your complete cloud architecture on paper. A peer reviews your design against the 10-point checklist. Your facilitator signs off on your design before you are permitted to open the AWS console.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No learner opens the AWS console until their Phase 1 design has been signed off in writing by the facilitator. This is a contract, not a suggestion.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0F6E56" w:sz="8"/>
              <w:left w:val="single" w:color="0F6E56" w:sz="8"/>
              <w:bottom w:val="single" w:color="0F6E56" w:sz="8"/>
              <w:right w:val="single" w:color="0F6E56" w:sz="8"/>
            </w:tcBorders>
            <w:shd w:fill="0F6E56"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PHASE</w:t>
            </w:r>
          </w:p>
          <w:p>
            <w:pPr>
              <w:spacing w:after="0" w:before="20"/>
              <w:jc w:val="center"/>
            </w:pPr>
            <w:r>
              <w:rPr>
                <w:rFonts w:ascii="Arial Black" w:cs="Arial Black" w:eastAsia="Arial Black" w:hAnsi="Arial Black"/>
                <w:b/>
                <w:bCs/>
                <w:color w:val="FFFFFF"/>
                <w:sz w:val="40"/>
                <w:szCs w:val="40"/>
              </w:rPr>
              <w:t xml:space="preserve">2</w:t>
            </w:r>
          </w:p>
          <w:p>
            <w:pPr>
              <w:spacing w:after="0" w:before="20"/>
              <w:jc w:val="center"/>
            </w:pPr>
            <w:r>
              <w:rPr>
                <w:rFonts w:ascii="Arial" w:cs="Arial" w:eastAsia="Arial" w:hAnsi="Arial"/>
                <w:color w:val="FFFFFF"/>
                <w:sz w:val="14"/>
                <w:szCs w:val="14"/>
              </w:rPr>
              <w:t xml:space="preserve">7 hours · Week 11, Days 2–3</w:t>
            </w:r>
          </w:p>
        </w:tc>
        <w:tc>
          <w:tcPr>
            <w:tcW w:type="dxa" w:w="8360"/>
            <w:tcBorders>
              <w:top w:val="single" w:color="0F6E56" w:sz="8"/>
              <w:left w:val="single" w:color="0F6E56" w:sz="8"/>
              <w:bottom w:val="single" w:color="0F6E56" w:sz="8"/>
              <w:right w:val="single" w:color="0F6E56" w:sz="8"/>
            </w:tcBorders>
            <w:shd w:fill="D8F2E9" w:val="clear"/>
            <w:tcMar>
              <w:top w:type="dxa" w:w="140"/>
              <w:left w:type="dxa" w:w="200"/>
              <w:bottom w:type="dxa" w:w="140"/>
              <w:right w:type="dxa" w:w="160"/>
            </w:tcMar>
            <w:vAlign w:val="center"/>
          </w:tcPr>
          <w:p>
            <w:r>
              <w:rPr>
                <w:rFonts w:ascii="Arial" w:cs="Arial" w:eastAsia="Arial" w:hAnsi="Arial"/>
                <w:b/>
                <w:bCs/>
                <w:color w:val="0F6E56"/>
                <w:sz w:val="28"/>
                <w:szCs w:val="28"/>
              </w:rPr>
              <w:t xml:space="preserve">Build and Deploy</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You deploy the architecture you designed in Phase 1 in AWS af-south-1 (Cape Town). Your facilitator coaches — does not instruct. When you encounter an error, you troubleshoot it yourself using the OSI methodology and AWS documentation before asking for help. You capture evidence screenshots as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Build in the order your architecture depends on: VPC → Subnets → IGW → Route Tables → Security Groups → EC2 → RDS → S3 → IAM Role. Jumping ahead creates dependencies that are harder to fix.</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3C3489" w:sz="8"/>
              <w:left w:val="single" w:color="3C3489" w:sz="8"/>
              <w:bottom w:val="single" w:color="3C3489" w:sz="8"/>
              <w:right w:val="single" w:color="3C3489" w:sz="8"/>
            </w:tcBorders>
            <w:shd w:fill="3C3489"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PHASE</w:t>
            </w:r>
          </w:p>
          <w:p>
            <w:pPr>
              <w:spacing w:after="0" w:before="20"/>
              <w:jc w:val="center"/>
            </w:pPr>
            <w:r>
              <w:rPr>
                <w:rFonts w:ascii="Arial Black" w:cs="Arial Black" w:eastAsia="Arial Black" w:hAnsi="Arial Black"/>
                <w:b/>
                <w:bCs/>
                <w:color w:val="FFFFFF"/>
                <w:sz w:val="40"/>
                <w:szCs w:val="40"/>
              </w:rPr>
              <w:t xml:space="preserve">3</w:t>
            </w:r>
          </w:p>
          <w:p>
            <w:pPr>
              <w:spacing w:after="0" w:before="20"/>
              <w:jc w:val="center"/>
            </w:pPr>
            <w:r>
              <w:rPr>
                <w:rFonts w:ascii="Arial" w:cs="Arial" w:eastAsia="Arial" w:hAnsi="Arial"/>
                <w:color w:val="FFFFFF"/>
                <w:sz w:val="14"/>
                <w:szCs w:val="14"/>
              </w:rPr>
              <w:t xml:space="preserve">4 hours · Week 12, Day 1</w:t>
            </w:r>
          </w:p>
        </w:tc>
        <w:tc>
          <w:tcPr>
            <w:tcW w:type="dxa" w:w="8360"/>
            <w:tcBorders>
              <w:top w:val="single" w:color="3C3489" w:sz="8"/>
              <w:left w:val="single" w:color="3C3489" w:sz="8"/>
              <w:bottom w:val="single" w:color="3C3489" w:sz="8"/>
              <w:right w:val="single" w:color="3C3489" w:sz="8"/>
            </w:tcBorders>
            <w:shd w:fill="D8F2E9" w:val="clear"/>
            <w:tcMar>
              <w:top w:type="dxa" w:w="140"/>
              <w:left w:type="dxa" w:w="200"/>
              <w:bottom w:type="dxa" w:w="140"/>
              <w:right w:type="dxa" w:w="160"/>
            </w:tcMar>
            <w:vAlign w:val="center"/>
          </w:tcPr>
          <w:p>
            <w:r>
              <w:rPr>
                <w:rFonts w:ascii="Arial" w:cs="Arial" w:eastAsia="Arial" w:hAnsi="Arial"/>
                <w:b/>
                <w:bCs/>
                <w:color w:val="3C3489"/>
                <w:sz w:val="28"/>
                <w:szCs w:val="28"/>
              </w:rPr>
              <w:t xml:space="preserve">Documentation &amp; PoE</w:t>
            </w:r>
          </w:p>
        </w:tc>
      </w:tr>
    </w:tbl>
    <w:p>
      <w:pPr>
        <w:spacing w:after="120" w:before="0"/>
      </w:pPr>
    </w:p>
    <w:p>
      <w:pPr>
        <w:spacing w:after="80" w:before="0"/>
        <w:jc w:val="left"/>
      </w:pPr>
      <w:r>
        <w:rPr>
          <w:rFonts w:ascii="Arial" w:cs="Arial" w:eastAsia="Arial" w:hAnsi="Arial"/>
          <w:b w:val="false"/>
          <w:bCs w:val="false"/>
          <w:i w:val="false"/>
          <w:iCs w:val="false"/>
          <w:color w:val="000000"/>
          <w:sz w:val="22"/>
          <w:szCs w:val="22"/>
        </w:rPr>
        <w:t xml:space="preserve">You produce your architecture diagram, Security Hardening Report, cost estimate in ZAR, and reflective journal. You compile and label your full Portfolio of Evidence covering all six modules. Documentation quality is assessed — this phase earns 35 out of 100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Do not leave documentation to the last hour. Professional cloud architects spend as much time on documentation as on building. The assessors will read every word of your Security Hardening Report.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7A5C00" w:sz="8"/>
              <w:left w:val="single" w:color="7A5C00" w:sz="8"/>
              <w:bottom w:val="single" w:color="7A5C00" w:sz="8"/>
              <w:right w:val="single" w:color="7A5C00" w:sz="8"/>
            </w:tcBorders>
            <w:shd w:fill="7A5C00" w:val="clear"/>
            <w:tcMar>
              <w:top w:type="dxa" w:w="120"/>
              <w:left w:type="dxa" w:w="80"/>
              <w:bottom w:type="dxa" w:w="120"/>
              <w:right w:type="dxa" w:w="80"/>
            </w:tcMar>
            <w:vAlign w:val="center"/>
          </w:tcPr>
          <w:p>
            <w:pPr>
              <w:jc w:val="center"/>
            </w:pPr>
            <w:r>
              <w:rPr>
                <w:rFonts w:ascii="Arial" w:cs="Arial" w:eastAsia="Arial" w:hAnsi="Arial"/>
                <w:b/>
                <w:bCs/>
                <w:color w:val="FFFFFF"/>
                <w:sz w:val="14"/>
                <w:szCs w:val="14"/>
              </w:rPr>
              <w:t xml:space="preserve">PHASE</w:t>
            </w:r>
          </w:p>
          <w:p>
            <w:pPr>
              <w:spacing w:after="0" w:before="20"/>
              <w:jc w:val="center"/>
            </w:pPr>
            <w:r>
              <w:rPr>
                <w:rFonts w:ascii="Arial Black" w:cs="Arial Black" w:eastAsia="Arial Black" w:hAnsi="Arial Black"/>
                <w:b/>
                <w:bCs/>
                <w:color w:val="FFFFFF"/>
                <w:sz w:val="40"/>
                <w:szCs w:val="40"/>
              </w:rPr>
              <w:t xml:space="preserve">4</w:t>
            </w:r>
          </w:p>
          <w:p>
            <w:pPr>
              <w:spacing w:after="0" w:before="20"/>
              <w:jc w:val="center"/>
            </w:pPr>
            <w:r>
              <w:rPr>
                <w:rFonts w:ascii="Arial" w:cs="Arial" w:eastAsia="Arial" w:hAnsi="Arial"/>
                <w:color w:val="FFFFFF"/>
                <w:sz w:val="14"/>
                <w:szCs w:val="14"/>
              </w:rPr>
              <w:t xml:space="preserve">4 hours · Week 12, Day 2</w:t>
            </w:r>
          </w:p>
        </w:tc>
        <w:tc>
          <w:tcPr>
            <w:tcW w:type="dxa" w:w="8360"/>
            <w:tcBorders>
              <w:top w:val="single" w:color="7A5C00" w:sz="8"/>
              <w:left w:val="single" w:color="7A5C00" w:sz="8"/>
              <w:bottom w:val="single" w:color="7A5C00" w:sz="8"/>
              <w:right w:val="single" w:color="7A5C00" w:sz="8"/>
            </w:tcBorders>
            <w:shd w:fill="D8F2E9" w:val="clear"/>
            <w:tcMar>
              <w:top w:type="dxa" w:w="140"/>
              <w:left w:type="dxa" w:w="200"/>
              <w:bottom w:type="dxa" w:w="140"/>
              <w:right w:type="dxa" w:w="160"/>
            </w:tcMar>
            <w:vAlign w:val="center"/>
          </w:tcPr>
          <w:p>
            <w:r>
              <w:rPr>
                <w:rFonts w:ascii="Arial" w:cs="Arial" w:eastAsia="Arial" w:hAnsi="Arial"/>
                <w:b/>
                <w:bCs/>
                <w:color w:val="7A5C00"/>
                <w:sz w:val="28"/>
                <w:szCs w:val="28"/>
              </w:rPr>
              <w:t xml:space="preserve">Presentation &amp; Panel Defence</w:t>
            </w:r>
          </w:p>
        </w:tc>
      </w:tr>
    </w:tbl>
    <w:p>
      <w:pPr>
        <w:spacing w:after="120" w:before="0"/>
      </w:pPr>
    </w:p>
    <w:p>
      <w:pPr>
        <w:spacing w:after="140" w:before="0"/>
        <w:jc w:val="left"/>
      </w:pPr>
      <w:r>
        <w:rPr>
          <w:rFonts w:ascii="Arial" w:cs="Arial" w:eastAsia="Arial" w:hAnsi="Arial"/>
          <w:b w:val="false"/>
          <w:bCs w:val="false"/>
          <w:i w:val="false"/>
          <w:iCs w:val="false"/>
          <w:color w:val="000000"/>
          <w:sz w:val="22"/>
          <w:szCs w:val="22"/>
        </w:rPr>
        <w:t xml:space="preserve">You present your solution to a two-person panel in 15 minutes, then defend it in 5 minutes of Q&amp;A. Your classmates complete peer evaluation forms. The panel awards your marks using the 100-point rubric. Certificates are presented at the end of the day.</w:t>
      </w:r>
    </w:p>
    <w:p>
      <w:pPr>
        <w:pStyle w:val="Heading2"/>
        <w:spacing w:after="100" w:before="240"/>
      </w:pPr>
      <w:r>
        <w:rPr>
          <w:rFonts w:ascii="Arial" w:cs="Arial" w:eastAsia="Arial" w:hAnsi="Arial"/>
          <w:b/>
          <w:bCs/>
          <w:color w:val="0F6E56"/>
          <w:sz w:val="24"/>
          <w:szCs w:val="24"/>
        </w:rPr>
        <w:t xml:space="preserve">The two non-negotiable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Rule 1: You may not open the AWS console until your facilitator has signed off your Phase 1 architecture design in writing. Building before designing will result in your Phase 1 mark being capped at 50%.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Rule 2: Your Certificate of Competence will not be issued until your complete Portfolio of Evidence (all 6 modules) has been submitted and verified. A strong capstone with an incomplete PoE does not earn the certificate.</w:t>
            </w:r>
          </w:p>
        </w:tc>
      </w:tr>
    </w:tbl>
    <w:p>
      <w:pPr>
        <w:spacing w:after="240" w:before="0"/>
      </w:pPr>
    </w:p>
    <w:p>
      <w:pPr>
        <w:pStyle w:val="Heading2"/>
        <w:spacing w:after="100" w:before="240"/>
      </w:pPr>
      <w:r>
        <w:rPr>
          <w:rFonts w:ascii="Arial" w:cs="Arial" w:eastAsia="Arial" w:hAnsi="Arial"/>
          <w:b/>
          <w:bCs/>
          <w:color w:val="0F6E56"/>
          <w:sz w:val="24"/>
          <w:szCs w:val="24"/>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When</w:t>
            </w:r>
          </w:p>
        </w:tc>
        <w:tc>
          <w:tcPr>
            <w:tcW w:type="dxa" w:w="16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Duration</w:t>
            </w:r>
          </w:p>
        </w:tc>
        <w:tc>
          <w:tcPr>
            <w:tcW w:type="dxa" w:w="65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What happens</w:t>
            </w:r>
          </w:p>
        </w:tc>
      </w:tr>
      <w:tr>
        <w:tc>
          <w:tcPr>
            <w:tcW w:type="dxa" w:w="12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b/>
                <w:bCs/>
                <w:color w:val="0F6E56"/>
                <w:sz w:val="18"/>
                <w:szCs w:val="18"/>
              </w:rPr>
              <w:t xml:space="preserve">Week 11
Day 1</w:t>
            </w:r>
          </w:p>
        </w:tc>
        <w:tc>
          <w:tcPr>
            <w:tcW w:type="dxa" w:w="16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color w:val="061210"/>
                <w:sz w:val="18"/>
                <w:szCs w:val="18"/>
              </w:rPr>
              <w:t xml:space="preserve">5 hours</w:t>
            </w:r>
          </w:p>
        </w:tc>
        <w:tc>
          <w:tcPr>
            <w:tcW w:type="dxa" w:w="65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061210"/>
                <w:sz w:val="19"/>
                <w:szCs w:val="19"/>
              </w:rPr>
              <w:t xml:space="preserve">Scenario briefing · client brief analysis · independent architecture design · peer review · facilitator sign-off</w:t>
            </w:r>
          </w:p>
        </w:tc>
      </w:tr>
      <w:tr>
        <w:tc>
          <w:tcPr>
            <w:tcW w:type="dxa" w:w="120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pPr>
              <w:jc w:val="center"/>
            </w:pPr>
            <w:r>
              <w:rPr>
                <w:rFonts w:ascii="Arial" w:cs="Arial" w:eastAsia="Arial" w:hAnsi="Arial"/>
                <w:b/>
                <w:bCs/>
                <w:color w:val="0F6E56"/>
                <w:sz w:val="18"/>
                <w:szCs w:val="18"/>
              </w:rPr>
              <w:t xml:space="preserve">Week 11
Day 2</w:t>
            </w:r>
          </w:p>
        </w:tc>
        <w:tc>
          <w:tcPr>
            <w:tcW w:type="dxa" w:w="160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pPr>
              <w:jc w:val="center"/>
            </w:pPr>
            <w:r>
              <w:rPr>
                <w:rFonts w:ascii="Arial" w:cs="Arial" w:eastAsia="Arial" w:hAnsi="Arial"/>
                <w:color w:val="061210"/>
                <w:sz w:val="18"/>
                <w:szCs w:val="18"/>
              </w:rPr>
              <w:t xml:space="preserve">4 hours</w:t>
            </w:r>
          </w:p>
        </w:tc>
        <w:tc>
          <w:tcPr>
            <w:tcW w:type="dxa" w:w="65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061210"/>
                <w:sz w:val="19"/>
                <w:szCs w:val="19"/>
              </w:rPr>
              <w:t xml:space="preserve">Build sprint: VPC, subnets, IGW, route tables, EC2 · 2-hour check-in · screenshots captured</w:t>
            </w:r>
          </w:p>
        </w:tc>
      </w:tr>
      <w:tr>
        <w:tc>
          <w:tcPr>
            <w:tcW w:type="dxa" w:w="12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b/>
                <w:bCs/>
                <w:color w:val="0F6E56"/>
                <w:sz w:val="18"/>
                <w:szCs w:val="18"/>
              </w:rPr>
              <w:t xml:space="preserve">Week 11
Day 3</w:t>
            </w:r>
          </w:p>
        </w:tc>
        <w:tc>
          <w:tcPr>
            <w:tcW w:type="dxa" w:w="16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color w:val="061210"/>
                <w:sz w:val="18"/>
                <w:szCs w:val="18"/>
              </w:rPr>
              <w:t xml:space="preserve">3 hours</w:t>
            </w:r>
          </w:p>
        </w:tc>
        <w:tc>
          <w:tcPr>
            <w:tcW w:type="dxa" w:w="65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061210"/>
                <w:sz w:val="19"/>
                <w:szCs w:val="19"/>
              </w:rPr>
              <w:t xml:space="preserve">Build sprint: RDS, S3, IAM role, security hardening, end-to-end test · screenshot checklist completed</w:t>
            </w:r>
          </w:p>
        </w:tc>
      </w:tr>
      <w:tr>
        <w:tc>
          <w:tcPr>
            <w:tcW w:type="dxa" w:w="120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pPr>
              <w:jc w:val="center"/>
            </w:pPr>
            <w:r>
              <w:rPr>
                <w:rFonts w:ascii="Arial" w:cs="Arial" w:eastAsia="Arial" w:hAnsi="Arial"/>
                <w:b/>
                <w:bCs/>
                <w:color w:val="0F6E56"/>
                <w:sz w:val="18"/>
                <w:szCs w:val="18"/>
              </w:rPr>
              <w:t xml:space="preserve">Week 12
Day 1</w:t>
            </w:r>
          </w:p>
        </w:tc>
        <w:tc>
          <w:tcPr>
            <w:tcW w:type="dxa" w:w="160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pPr>
              <w:jc w:val="center"/>
            </w:pPr>
            <w:r>
              <w:rPr>
                <w:rFonts w:ascii="Arial" w:cs="Arial" w:eastAsia="Arial" w:hAnsi="Arial"/>
                <w:color w:val="061210"/>
                <w:sz w:val="18"/>
                <w:szCs w:val="18"/>
              </w:rPr>
              <w:t xml:space="preserve">4 hours</w:t>
            </w:r>
          </w:p>
        </w:tc>
        <w:tc>
          <w:tcPr>
            <w:tcW w:type="dxa" w:w="65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061210"/>
                <w:sz w:val="19"/>
                <w:szCs w:val="19"/>
              </w:rPr>
              <w:t xml:space="preserve">Documentation: architecture diagram · Security Hardening Report · cost estimate · reflective journal · PoE compiled</w:t>
            </w:r>
          </w:p>
        </w:tc>
      </w:tr>
      <w:tr>
        <w:tc>
          <w:tcPr>
            <w:tcW w:type="dxa" w:w="12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b/>
                <w:bCs/>
                <w:color w:val="0F6E56"/>
                <w:sz w:val="18"/>
                <w:szCs w:val="18"/>
              </w:rPr>
              <w:t xml:space="preserve">Week 12
Day 2</w:t>
            </w:r>
          </w:p>
        </w:tc>
        <w:tc>
          <w:tcPr>
            <w:tcW w:type="dxa" w:w="16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pPr>
              <w:jc w:val="center"/>
            </w:pPr>
            <w:r>
              <w:rPr>
                <w:rFonts w:ascii="Arial" w:cs="Arial" w:eastAsia="Arial" w:hAnsi="Arial"/>
                <w:color w:val="061210"/>
                <w:sz w:val="18"/>
                <w:szCs w:val="18"/>
              </w:rPr>
              <w:t xml:space="preserve">4 hours</w:t>
            </w:r>
          </w:p>
        </w:tc>
        <w:tc>
          <w:tcPr>
            <w:tcW w:type="dxa" w:w="65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061210"/>
                <w:sz w:val="19"/>
                <w:szCs w:val="19"/>
              </w:rPr>
              <w:t xml:space="preserve">Presentation day: 15-min presentation + 5-min Q&amp;A per learner · peer evaluation · certificate ceremony</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3 — The Six South African Business Scenarios</w:t>
      </w:r>
    </w:p>
    <w:p>
      <w:pPr>
        <w:spacing w:after="100" w:before="0"/>
        <w:jc w:val="left"/>
      </w:pPr>
      <w:r>
        <w:rPr>
          <w:rFonts w:ascii="Arial" w:cs="Arial" w:eastAsia="Arial" w:hAnsi="Arial"/>
          <w:b w:val="false"/>
          <w:bCs w:val="false"/>
          <w:i w:val="false"/>
          <w:iCs w:val="false"/>
          <w:color w:val="000000"/>
          <w:sz w:val="22"/>
          <w:szCs w:val="22"/>
        </w:rPr>
        <w:t xml:space="preserve">You will choose one scenario for your capstone. Each scenario is a real South African business problem. Read all six before indicating your preference to the facilitator. You will not be able to change scenarios after Phase 1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Choose the scenario that genuinely interests you most — not the one that seems easiest. Your authentic engagement with the business context comes through in your presentation and earns marks. A learner who cares about the problem builds a better solution.</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1B4F8A" w:sz="8"/>
              <w:left w:val="single" w:color="1B4F8A" w:sz="8"/>
              <w:bottom w:val="single" w:color="1B4F8A" w:sz="8"/>
              <w:right w:val="single" w:color="1B4F8A" w:sz="8"/>
            </w:tcBorders>
            <w:shd w:fill="1B4F8A"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#1</w:t>
            </w:r>
          </w:p>
        </w:tc>
        <w:tc>
          <w:tcPr>
            <w:tcW w:type="dxa" w:w="8560"/>
            <w:tcBorders>
              <w:top w:val="single" w:color="1B4F8A" w:sz="8"/>
              <w:left w:val="single" w:color="1B4F8A" w:sz="8"/>
              <w:bottom w:val="single" w:color="1B4F8A" w:sz="4"/>
              <w:right w:val="single" w:color="1B4F8A" w:sz="4"/>
            </w:tcBorders>
            <w:shd w:fill="D6E8F8" w:val="clear"/>
            <w:tcMar>
              <w:top w:type="dxa" w:w="100"/>
              <w:left w:type="dxa" w:w="160"/>
              <w:bottom w:type="dxa" w:w="80"/>
              <w:right w:type="dxa" w:w="140"/>
            </w:tcMar>
          </w:tcPr>
          <w:p>
            <w:pPr>
              <w:spacing w:after="60" w:before="0"/>
            </w:pPr>
            <w:r>
              <w:rPr>
                <w:rFonts w:ascii="Arial" w:cs="Arial" w:eastAsia="Arial" w:hAnsi="Arial"/>
                <w:b/>
                <w:bCs/>
                <w:color w:val="1B4F8A"/>
                <w:sz w:val="26"/>
                <w:szCs w:val="26"/>
              </w:rPr>
              <w:t xml:space="preserve">Mzansi Eats</w:t>
            </w:r>
          </w:p>
          <w:p>
            <w:pPr>
              <w:spacing w:after="100" w:before="0"/>
            </w:pPr>
            <w:r>
              <w:rPr>
                <w:rFonts w:ascii="Arial" w:cs="Arial" w:eastAsia="Arial" w:hAnsi="Arial"/>
                <w:color w:val="5A7A6A"/>
                <w:sz w:val="18"/>
                <w:szCs w:val="18"/>
              </w:rPr>
              <w:t xml:space="preserve">Cape Town, Western Cape</w:t>
            </w:r>
          </w:p>
        </w:tc>
      </w:tr>
      <w:tr>
        <w:tc>
          <w:tcPr>
            <w:tcW w:type="dxa" w:w="800"/>
            <w:tcBorders>
              <w:top w:val="single" w:color="1B4F8A" w:sz="4"/>
              <w:left w:val="single" w:color="1B4F8A" w:sz="4"/>
              <w:bottom w:val="single" w:color="1B4F8A" w:sz="4"/>
              <w:right w:val="single" w:color="1B4F8A" w:sz="4"/>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Mzansi Eats is a food delivery startup serving three township communities in Cape Town. The business currently processes 3,000 orders per week via WhatsApp groups. A coordinator manually dispatches drivers and takes payment via SnapScan on delivery. At Series A fundraising stage — investors will review the technical architecture during due diligence. The WhatsApp system is failing: orders are missed, drivers double-dispatched, and there is no order history or financial reporting.
Your brief: Design and deploy a web-based ordering platform where customers can browse menus and place orders, backed by a database storing customer and order information, with media storage for restaurant photographs.</w:t>
            </w:r>
          </w:p>
        </w:tc>
      </w:tr>
      <w:tr>
        <w:tc>
          <w:tcPr>
            <w:tcW w:type="dxa" w:w="800"/>
            <w:tcBorders>
              <w:top w:val="single" w:color="1B4F8A" w:sz="4"/>
              <w:left w:val="single" w:color="1B4F8A" w:sz="4"/>
              <w:bottom w:val="single" w:color="1B4F8A" w:sz="4"/>
              <w:right w:val="single" w:color="1B4F8A" w:sz="4"/>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Customer delivery addresses reveal where people live — this is personal information requiring Condition 7 security safeguards. Order history combined with names creates a purchasing profile (Condition 2 — Processing Limitation). The investor pack requires a POPIA compliance statement.</w:t>
            </w:r>
          </w:p>
        </w:tc>
      </w:tr>
      <w:tr>
        <w:tc>
          <w:tcPr>
            <w:tcW w:type="dxa" w:w="800"/>
            <w:tcBorders>
              <w:top w:val="single" w:color="1B4F8A" w:sz="4"/>
              <w:left w:val="single" w:color="1B4F8A" w:sz="4"/>
              <w:bottom w:val="single" w:color="1B4F8A" w:sz="4"/>
              <w:right w:val="single" w:color="1B4F8A" w:sz="4"/>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D6E8F8" w:val="clear"/>
            <w:tcMar>
              <w:top w:type="dxa" w:w="80"/>
              <w:left w:type="dxa" w:w="160"/>
              <w:bottom w:type="dxa" w:w="80"/>
              <w:right w:type="dxa" w:w="140"/>
            </w:tcMar>
          </w:tcPr>
          <w:p>
            <w:pPr>
              <w:spacing w:after="0" w:before="0"/>
            </w:pPr>
            <w:r>
              <w:rPr>
                <w:rFonts w:ascii="Courier New" w:cs="Courier New" w:eastAsia="Courier New" w:hAnsi="Courier New"/>
                <w:b/>
                <w:bCs/>
                <w:color w:val="1B4F8A"/>
                <w:sz w:val="20"/>
                <w:szCs w:val="20"/>
              </w:rPr>
              <w:t xml:space="preserve">EC2 (web server)  ·  RDS MySQL (orders/customers)  ·  S3 (restaurant photos)  ·  IAM Role  ·  HTTPS</w:t>
            </w:r>
          </w:p>
        </w:tc>
      </w:tr>
      <w:tr>
        <w:tc>
          <w:tcPr>
            <w:tcW w:type="dxa" w:w="800"/>
            <w:tcBorders>
              <w:top w:val="single" w:color="1B4F8A" w:sz="4"/>
              <w:left w:val="single" w:color="1B4F8A" w:sz="4"/>
              <w:bottom w:val="single" w:color="1B4F8A" w:sz="4"/>
              <w:right w:val="single" w:color="1B4F8A" w:sz="4"/>
            </w:tcBorders>
            <w:shd w:fill="1B4F8A"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1B4F8A"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Free tier only (t2.micro EC2, db.t3.micro RDS). Mobile-friendly — must work on Android over 4G. POPIA encryption required on all PII data stores.</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993C1D" w:sz="8"/>
              <w:left w:val="single" w:color="993C1D" w:sz="8"/>
              <w:bottom w:val="single" w:color="993C1D" w:sz="8"/>
              <w:right w:val="single" w:color="993C1D" w:sz="8"/>
            </w:tcBorders>
            <w:shd w:fill="993C1D"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#2</w:t>
            </w:r>
          </w:p>
        </w:tc>
        <w:tc>
          <w:tcPr>
            <w:tcW w:type="dxa" w:w="8560"/>
            <w:tcBorders>
              <w:top w:val="single" w:color="993C1D" w:sz="8"/>
              <w:left w:val="single" w:color="993C1D" w:sz="8"/>
              <w:bottom w:val="single" w:color="993C1D" w:sz="4"/>
              <w:right w:val="single" w:color="993C1D" w:sz="4"/>
            </w:tcBorders>
            <w:shd w:fill="FCE8E1" w:val="clear"/>
            <w:tcMar>
              <w:top w:type="dxa" w:w="100"/>
              <w:left w:type="dxa" w:w="160"/>
              <w:bottom w:type="dxa" w:w="80"/>
              <w:right w:type="dxa" w:w="140"/>
            </w:tcMar>
          </w:tcPr>
          <w:p>
            <w:pPr>
              <w:spacing w:after="60" w:before="0"/>
            </w:pPr>
            <w:r>
              <w:rPr>
                <w:rFonts w:ascii="Arial" w:cs="Arial" w:eastAsia="Arial" w:hAnsi="Arial"/>
                <w:b/>
                <w:bCs/>
                <w:color w:val="993C1D"/>
                <w:sz w:val="26"/>
                <w:szCs w:val="26"/>
              </w:rPr>
              <w:t xml:space="preserve">Ubuntu Health Clinic</w:t>
            </w:r>
          </w:p>
          <w:p>
            <w:pPr>
              <w:spacing w:after="100" w:before="0"/>
            </w:pPr>
            <w:r>
              <w:rPr>
                <w:rFonts w:ascii="Arial" w:cs="Arial" w:eastAsia="Arial" w:hAnsi="Arial"/>
                <w:color w:val="5A7A6A"/>
                <w:sz w:val="18"/>
                <w:szCs w:val="18"/>
              </w:rPr>
              <w:t xml:space="preserve">Soweto, Gauteng</w:t>
            </w:r>
          </w:p>
        </w:tc>
      </w:tr>
      <w:tr>
        <w:tc>
          <w:tcPr>
            <w:tcW w:type="dxa" w:w="800"/>
            <w:tcBorders>
              <w:top w:val="single" w:color="993C1D" w:sz="4"/>
              <w:left w:val="single" w:color="993C1D" w:sz="4"/>
              <w:bottom w:val="single" w:color="993C1D" w:sz="4"/>
              <w:right w:val="single" w:color="993C1D" w:sz="4"/>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Ubuntu Health Clinic is a community health facility in Soweto processing approximately 800 patient visits per month. All patient records are currently on paper. A POPIA compliance audit commissioned in 2024 identified 14 specific non-compliance findings, the majority relating to inadequate security safeguards for patient records stored in unlocked filing cabinets with no access control or backup. The clinic has been given 6 months to implement digital records or face a formal compliance notice from the Information Regulator.
Your brief: Design and deploy a patient registration and records system storing names, SA ID numbers, dates of birth, contact numbers, medical aid details, diagnosis history, and prescription records — with a documented POPIA compliance report.</w:t>
            </w:r>
          </w:p>
        </w:tc>
      </w:tr>
      <w:tr>
        <w:tc>
          <w:tcPr>
            <w:tcW w:type="dxa" w:w="800"/>
            <w:tcBorders>
              <w:top w:val="single" w:color="993C1D" w:sz="4"/>
              <w:left w:val="single" w:color="993C1D" w:sz="4"/>
              <w:bottom w:val="single" w:color="993C1D" w:sz="4"/>
              <w:right w:val="single" w:color="993C1D" w:sz="4"/>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Medical diagnoses and prescriptions are SPECIAL personal information under POPIA Section 26 — they carry higher legal protection than ordinary PII. RDS encryption with a KMS customer-managed key is NON-NEGOTIABLE for this scenario. All data must remain in af-south-1 (South Africa). A POPIA breach of medical records without notification is a criminal offence.</w:t>
            </w:r>
          </w:p>
        </w:tc>
      </w:tr>
      <w:tr>
        <w:tc>
          <w:tcPr>
            <w:tcW w:type="dxa" w:w="800"/>
            <w:tcBorders>
              <w:top w:val="single" w:color="993C1D" w:sz="4"/>
              <w:left w:val="single" w:color="993C1D" w:sz="4"/>
              <w:bottom w:val="single" w:color="993C1D" w:sz="4"/>
              <w:right w:val="single" w:color="993C1D" w:sz="4"/>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FCE8E1" w:val="clear"/>
            <w:tcMar>
              <w:top w:type="dxa" w:w="80"/>
              <w:left w:type="dxa" w:w="160"/>
              <w:bottom w:type="dxa" w:w="80"/>
              <w:right w:type="dxa" w:w="140"/>
            </w:tcMar>
          </w:tcPr>
          <w:p>
            <w:pPr>
              <w:spacing w:after="0" w:before="0"/>
            </w:pPr>
            <w:r>
              <w:rPr>
                <w:rFonts w:ascii="Courier New" w:cs="Courier New" w:eastAsia="Courier New" w:hAnsi="Courier New"/>
                <w:b/>
                <w:bCs/>
                <w:color w:val="993C1D"/>
                <w:sz w:val="20"/>
                <w:szCs w:val="20"/>
              </w:rPr>
              <w:t xml:space="preserve">EC2 (app server)  ·  RDS MySQL with KMS CMK (mandatory)  ·  S3 SSE-KMS  ·  CloudTrail  ·  IAM  ·  af-south-1 only</w:t>
            </w:r>
          </w:p>
        </w:tc>
      </w:tr>
      <w:tr>
        <w:tc>
          <w:tcPr>
            <w:tcW w:type="dxa" w:w="800"/>
            <w:tcBorders>
              <w:top w:val="single" w:color="993C1D" w:sz="4"/>
              <w:left w:val="single" w:color="993C1D" w:sz="4"/>
              <w:bottom w:val="single" w:color="993C1D" w:sz="4"/>
              <w:right w:val="single" w:color="993C1D" w:sz="4"/>
            </w:tcBorders>
            <w:shd w:fill="993C1D"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993C1D"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This is the most demanding scenario. KMS on RDS must be enabled at creation — cannot be added retroactively. Full POPIA audit of all 8 conditions required in the presentation. No public database endpoint under any circumstances.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B85C00" w:sz="8"/>
              <w:left w:val="single" w:color="B85C00" w:sz="8"/>
              <w:bottom w:val="single" w:color="B85C00" w:sz="8"/>
              <w:right w:val="single" w:color="B85C00" w:sz="8"/>
            </w:tcBorders>
            <w:shd w:fill="B85C00"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#3</w:t>
            </w:r>
          </w:p>
        </w:tc>
        <w:tc>
          <w:tcPr>
            <w:tcW w:type="dxa" w:w="8560"/>
            <w:tcBorders>
              <w:top w:val="single" w:color="B85C00" w:sz="8"/>
              <w:left w:val="single" w:color="B85C00" w:sz="8"/>
              <w:bottom w:val="single" w:color="B85C00" w:sz="4"/>
              <w:right w:val="single" w:color="B85C00" w:sz="4"/>
            </w:tcBorders>
            <w:shd w:fill="FFE8D0" w:val="clear"/>
            <w:tcMar>
              <w:top w:type="dxa" w:w="100"/>
              <w:left w:type="dxa" w:w="160"/>
              <w:bottom w:type="dxa" w:w="80"/>
              <w:right w:type="dxa" w:w="140"/>
            </w:tcMar>
          </w:tcPr>
          <w:p>
            <w:pPr>
              <w:spacing w:after="60" w:before="0"/>
            </w:pPr>
            <w:r>
              <w:rPr>
                <w:rFonts w:ascii="Arial" w:cs="Arial" w:eastAsia="Arial" w:hAnsi="Arial"/>
                <w:b/>
                <w:bCs/>
                <w:color w:val="B85C00"/>
                <w:sz w:val="26"/>
                <w:szCs w:val="26"/>
              </w:rPr>
              <w:t xml:space="preserve">Joburg PropConnect</w:t>
            </w:r>
          </w:p>
          <w:p>
            <w:pPr>
              <w:spacing w:after="100" w:before="0"/>
            </w:pPr>
            <w:r>
              <w:rPr>
                <w:rFonts w:ascii="Arial" w:cs="Arial" w:eastAsia="Arial" w:hAnsi="Arial"/>
                <w:color w:val="5A7A6A"/>
                <w:sz w:val="18"/>
                <w:szCs w:val="18"/>
              </w:rPr>
              <w:t xml:space="preserve">Johannesburg, Gauteng</w:t>
            </w:r>
          </w:p>
        </w:tc>
      </w:tr>
      <w:tr>
        <w:tc>
          <w:tcPr>
            <w:tcW w:type="dxa" w:w="800"/>
            <w:tcBorders>
              <w:top w:val="single" w:color="B85C00" w:sz="4"/>
              <w:left w:val="single" w:color="B85C00" w:sz="4"/>
              <w:bottom w:val="single" w:color="B85C00" w:sz="4"/>
              <w:right w:val="single" w:color="B85C00" w:sz="4"/>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PropConnect is a Johannesburg property listing platform connecting estate agents with buyers across Gauteng. Currently on shared hosting costing R800/month, they have experienced 6 unplanned outages in the last 3 months — each lasting 2–6 hours. Two estate agency clients have already cancelled subscriptions. The root cause: when a premium listing with 15 high-resolution property photos is posted, the shared host's PHP memory limit is exceeded and the entire site crashes. A competitor who moved to AWS 18 months ago now has 3× the listing volume.
Your brief: Design and deploy a property listing and search platform with media storage for property photographs, an agent admin portal for uploading listings, and buyer lead capture.</w:t>
            </w:r>
          </w:p>
        </w:tc>
      </w:tr>
      <w:tr>
        <w:tc>
          <w:tcPr>
            <w:tcW w:type="dxa" w:w="800"/>
            <w:tcBorders>
              <w:top w:val="single" w:color="B85C00" w:sz="4"/>
              <w:left w:val="single" w:color="B85C00" w:sz="4"/>
              <w:bottom w:val="single" w:color="B85C00" w:sz="4"/>
              <w:right w:val="single" w:color="B85C00" w:sz="4"/>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Buyer lead data (name, email, phone number) is personal information. The purpose of collecting lead data must be specified to data subjects (Condition 3). Leads should not be retained beyond their useful purpose period. Agent personal information must also be protected.</w:t>
            </w:r>
          </w:p>
        </w:tc>
      </w:tr>
      <w:tr>
        <w:tc>
          <w:tcPr>
            <w:tcW w:type="dxa" w:w="800"/>
            <w:tcBorders>
              <w:top w:val="single" w:color="B85C00" w:sz="4"/>
              <w:left w:val="single" w:color="B85C00" w:sz="4"/>
              <w:bottom w:val="single" w:color="B85C00" w:sz="4"/>
              <w:right w:val="single" w:color="B85C00" w:sz="4"/>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FFE8D0" w:val="clear"/>
            <w:tcMar>
              <w:top w:type="dxa" w:w="80"/>
              <w:left w:type="dxa" w:w="160"/>
              <w:bottom w:type="dxa" w:w="80"/>
              <w:right w:type="dxa" w:w="140"/>
            </w:tcMar>
          </w:tcPr>
          <w:p>
            <w:pPr>
              <w:spacing w:after="0" w:before="0"/>
            </w:pPr>
            <w:r>
              <w:rPr>
                <w:rFonts w:ascii="Courier New" w:cs="Courier New" w:eastAsia="Courier New" w:hAnsi="Courier New"/>
                <w:b/>
                <w:bCs/>
                <w:color w:val="B85C00"/>
                <w:sz w:val="20"/>
                <w:szCs w:val="20"/>
              </w:rPr>
              <w:t xml:space="preserve">EC2 (web server)  ·  RDS MySQL (listings/agents)  ·  S3 Standard + lifecycle policy (photos)  ·  IAM  ·  HTTPS</w:t>
            </w:r>
          </w:p>
        </w:tc>
      </w:tr>
      <w:tr>
        <w:tc>
          <w:tcPr>
            <w:tcW w:type="dxa" w:w="800"/>
            <w:tcBorders>
              <w:top w:val="single" w:color="B85C00" w:sz="4"/>
              <w:left w:val="single" w:color="B85C00" w:sz="4"/>
              <w:bottom w:val="single" w:color="B85C00" w:sz="4"/>
              <w:right w:val="single" w:color="B85C00" w:sz="4"/>
            </w:tcBorders>
            <w:shd w:fill="B85C00"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B85C00"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CloudFront is NOT required for implementation but MUST be recommended and costed in your estimate. S3 storage class choice must be justified based on listing age (active vs archived). Your presentation must include a cost comparison with the current R800/month shared hosting.</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6E56" w:sz="8"/>
              <w:left w:val="single" w:color="0F6E56" w:sz="8"/>
              <w:bottom w:val="single" w:color="0F6E56" w:sz="8"/>
              <w:right w:val="single" w:color="0F6E56" w:sz="8"/>
            </w:tcBorders>
            <w:shd w:fill="0F6E56"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#4</w:t>
            </w:r>
          </w:p>
        </w:tc>
        <w:tc>
          <w:tcPr>
            <w:tcW w:type="dxa" w:w="8560"/>
            <w:tcBorders>
              <w:top w:val="single" w:color="0F6E56" w:sz="8"/>
              <w:left w:val="single" w:color="0F6E56" w:sz="8"/>
              <w:bottom w:val="single" w:color="0F6E56" w:sz="4"/>
              <w:right w:val="single" w:color="0F6E56" w:sz="4"/>
            </w:tcBorders>
            <w:shd w:fill="D8F2E9" w:val="clear"/>
            <w:tcMar>
              <w:top w:type="dxa" w:w="100"/>
              <w:left w:type="dxa" w:w="160"/>
              <w:bottom w:type="dxa" w:w="80"/>
              <w:right w:type="dxa" w:w="140"/>
            </w:tcMar>
          </w:tcPr>
          <w:p>
            <w:pPr>
              <w:spacing w:after="60" w:before="0"/>
            </w:pPr>
            <w:r>
              <w:rPr>
                <w:rFonts w:ascii="Arial" w:cs="Arial" w:eastAsia="Arial" w:hAnsi="Arial"/>
                <w:b/>
                <w:bCs/>
                <w:color w:val="0F6E56"/>
                <w:sz w:val="26"/>
                <w:szCs w:val="26"/>
              </w:rPr>
              <w:t xml:space="preserve">Kasi Pay</w:t>
            </w:r>
          </w:p>
          <w:p>
            <w:pPr>
              <w:spacing w:after="100" w:before="0"/>
            </w:pPr>
            <w:r>
              <w:rPr>
                <w:rFonts w:ascii="Arial" w:cs="Arial" w:eastAsia="Arial" w:hAnsi="Arial"/>
                <w:color w:val="5A7A6A"/>
                <w:sz w:val="18"/>
                <w:szCs w:val="18"/>
              </w:rPr>
              <w:t xml:space="preserve">Braamfontein, Johannesburg</w:t>
            </w:r>
          </w:p>
        </w:tc>
      </w:tr>
      <w:tr>
        <w:tc>
          <w:tcPr>
            <w:tcW w:type="dxa" w:w="8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Kasi Pay is a fintech startup building a REST API for mobile payments targeting township traders. Their API accepts payment requests from a mobile app and records transactions in a ledger database. They currently run on a single VPS with no audit logging, no automated backup, no MFA on server access, and no documented security architecture. They have applied for an FSCA exemption notice and must demonstrate adequate technical security controls at an inspection scheduled in 3 months.
Your brief: Deploy a REST API server (use a simple Flask or Node.js app returning mock transaction data — no real payment processing required) with a transaction ledger database, complete API audit trail, and FSCA-ready security documentation.</w:t>
            </w:r>
          </w:p>
        </w:tc>
      </w:tr>
      <w:tr>
        <w:tc>
          <w:tcPr>
            <w:tcW w:type="dxa" w:w="8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Financial transaction data linked to individuals constitutes personal information — and potentially special personal information depending on spending pattern inference. CloudTrail is mandatory for this scenario and is specifically required as evidence for the FSCA inspection. POPIA compliance section is a required part of the presentation.</w:t>
            </w:r>
          </w:p>
        </w:tc>
      </w:tr>
      <w:tr>
        <w:tc>
          <w:tcPr>
            <w:tcW w:type="dxa" w:w="8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D8F2E9" w:val="clear"/>
            <w:tcMar>
              <w:top w:type="dxa" w:w="80"/>
              <w:left w:type="dxa" w:w="160"/>
              <w:bottom w:type="dxa" w:w="80"/>
              <w:right w:type="dxa" w:w="140"/>
            </w:tcMar>
          </w:tcPr>
          <w:p>
            <w:pPr>
              <w:spacing w:after="0" w:before="0"/>
            </w:pPr>
            <w:r>
              <w:rPr>
                <w:rFonts w:ascii="Courier New" w:cs="Courier New" w:eastAsia="Courier New" w:hAnsi="Courier New"/>
                <w:b/>
                <w:bCs/>
                <w:color w:val="0F6E56"/>
                <w:sz w:val="20"/>
                <w:szCs w:val="20"/>
              </w:rPr>
              <w:t xml:space="preserve">EC2 (API server)  ·  RDS PostgreSQL (transaction ledger)  ·  CloudTrail (mandatory)  ·  KMS  ·  SG chaining  ·  IAM</w:t>
            </w:r>
          </w:p>
        </w:tc>
      </w:tr>
      <w:tr>
        <w:tc>
          <w:tcPr>
            <w:tcW w:type="dxa" w:w="8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0F6E56"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Your presentation must include a dedicated FSCA and POPIA compliance section with specific evidence for each control. Multi-AZ RDS not required but must be costed as a recommendation. HTTPS only — HTTP requests must be rejected.</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3C3489" w:sz="8"/>
              <w:left w:val="single" w:color="3C3489" w:sz="8"/>
              <w:bottom w:val="single" w:color="3C3489" w:sz="8"/>
              <w:right w:val="single" w:color="3C3489" w:sz="8"/>
            </w:tcBorders>
            <w:shd w:fill="3C3489"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#5</w:t>
            </w:r>
          </w:p>
        </w:tc>
        <w:tc>
          <w:tcPr>
            <w:tcW w:type="dxa" w:w="8560"/>
            <w:tcBorders>
              <w:top w:val="single" w:color="3C3489" w:sz="8"/>
              <w:left w:val="single" w:color="3C3489" w:sz="8"/>
              <w:bottom w:val="single" w:color="3C3489" w:sz="4"/>
              <w:right w:val="single" w:color="3C3489" w:sz="4"/>
            </w:tcBorders>
            <w:shd w:fill="E5E3FC" w:val="clear"/>
            <w:tcMar>
              <w:top w:type="dxa" w:w="100"/>
              <w:left w:type="dxa" w:w="160"/>
              <w:bottom w:type="dxa" w:w="80"/>
              <w:right w:type="dxa" w:w="140"/>
            </w:tcMar>
          </w:tcPr>
          <w:p>
            <w:pPr>
              <w:spacing w:after="60" w:before="0"/>
            </w:pPr>
            <w:r>
              <w:rPr>
                <w:rFonts w:ascii="Arial" w:cs="Arial" w:eastAsia="Arial" w:hAnsi="Arial"/>
                <w:b/>
                <w:bCs/>
                <w:color w:val="3C3489"/>
                <w:sz w:val="26"/>
                <w:szCs w:val="26"/>
              </w:rPr>
              <w:t xml:space="preserve">Limpopo Agri-Link</w:t>
            </w:r>
          </w:p>
          <w:p>
            <w:pPr>
              <w:spacing w:after="100" w:before="0"/>
            </w:pPr>
            <w:r>
              <w:rPr>
                <w:rFonts w:ascii="Arial" w:cs="Arial" w:eastAsia="Arial" w:hAnsi="Arial"/>
                <w:color w:val="5A7A6A"/>
                <w:sz w:val="18"/>
                <w:szCs w:val="18"/>
              </w:rPr>
              <w:t xml:space="preserve">Limpopo Province</w:t>
            </w:r>
          </w:p>
        </w:tc>
      </w:tr>
      <w:tr>
        <w:tc>
          <w:tcPr>
            <w:tcW w:type="dxa" w:w="800"/>
            <w:tcBorders>
              <w:top w:val="single" w:color="3C3489" w:sz="4"/>
              <w:left w:val="single" w:color="3C3489" w:sz="4"/>
              <w:bottom w:val="single" w:color="3C3489" w:sz="4"/>
              <w:right w:val="single" w:color="3C3489" w:sz="4"/>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Agri-Link is a cooperative serving 200 member farms across Limpopo province growing citrus, avocados, and maize. Currently the cooperative coordinator manages crop yields, market prices, and logistics via WhatsApp groups and emailed spreadsheets. When the Johannesburg Fresh Produce Market posts daily prices, the information takes 2–3 days to reach all members — by which time market conditions have changed. Members are losing income to commercial farms using sophisticated market information systems.
Your brief: Deploy a platform for weekly crop yield submissions, market price display, basic analytics showing 4 weeks of data per member, CSV export for the accountant, and a data management system that works reliably on 2G mobile data connections.</w:t>
            </w:r>
          </w:p>
        </w:tc>
      </w:tr>
      <w:tr>
        <w:tc>
          <w:tcPr>
            <w:tcW w:type="dxa" w:w="800"/>
            <w:tcBorders>
              <w:top w:val="single" w:color="3C3489" w:sz="4"/>
              <w:left w:val="single" w:color="3C3489" w:sz="4"/>
              <w:bottom w:val="single" w:color="3C3489" w:sz="4"/>
              <w:right w:val="single" w:color="3C3489" w:sz="4"/>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Farm location data combined with crop yield data and farmer identity can reveal financial position and may constitute personal information. The data retention policy for yield data must be defined. Condition 2 (Processing Limitation) applies — yield data should not be shared with commodity traders without explicit farmer consent.</w:t>
            </w:r>
          </w:p>
        </w:tc>
      </w:tr>
      <w:tr>
        <w:tc>
          <w:tcPr>
            <w:tcW w:type="dxa" w:w="800"/>
            <w:tcBorders>
              <w:top w:val="single" w:color="3C3489" w:sz="4"/>
              <w:left w:val="single" w:color="3C3489" w:sz="4"/>
              <w:bottom w:val="single" w:color="3C3489" w:sz="4"/>
              <w:right w:val="single" w:color="3C3489" w:sz="4"/>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E5E3FC" w:val="clear"/>
            <w:tcMar>
              <w:top w:type="dxa" w:w="80"/>
              <w:left w:type="dxa" w:w="160"/>
              <w:bottom w:type="dxa" w:w="80"/>
              <w:right w:type="dxa" w:w="140"/>
            </w:tcMar>
          </w:tcPr>
          <w:p>
            <w:pPr>
              <w:spacing w:after="0" w:before="0"/>
            </w:pPr>
            <w:r>
              <w:rPr>
                <w:rFonts w:ascii="Courier New" w:cs="Courier New" w:eastAsia="Courier New" w:hAnsi="Courier New"/>
                <w:b/>
                <w:bCs/>
                <w:color w:val="3C3489"/>
                <w:sz w:val="20"/>
                <w:szCs w:val="20"/>
              </w:rPr>
              <w:t xml:space="preserve">EC2 (lightweight web app)  ·  RDS MySQL or DynamoDB (justify choice)  ·  S3 (CSV exports)  ·  IAM  ·  2G-optimised</w:t>
            </w:r>
          </w:p>
        </w:tc>
      </w:tr>
      <w:tr>
        <w:tc>
          <w:tcPr>
            <w:tcW w:type="dxa" w:w="800"/>
            <w:tcBorders>
              <w:top w:val="single" w:color="3C3489" w:sz="4"/>
              <w:left w:val="single" w:color="3C3489" w:sz="4"/>
              <w:bottom w:val="single" w:color="3C3489" w:sz="4"/>
              <w:right w:val="single" w:color="3C3489" w:sz="4"/>
            </w:tcBorders>
            <w:shd w:fill="3C3489"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3C3489"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The RDS vs DynamoDB choice is a deliberate design decision — you MUST justify it technically in your presentation and consider the counter-argument. The 2G connectivity constraint must be addressed: page weight, image sizes, no CDN-dependent assets, lightweight HTML.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85041" w:sz="8"/>
              <w:left w:val="single" w:color="085041" w:sz="8"/>
              <w:bottom w:val="single" w:color="085041" w:sz="8"/>
              <w:right w:val="single" w:color="085041" w:sz="8"/>
            </w:tcBorders>
            <w:shd w:fill="085041" w:val="clear"/>
            <w:tcMar>
              <w:top w:type="dxa" w:w="100"/>
              <w:left w:type="dxa" w:w="80"/>
              <w:bottom w:type="dxa" w:w="100"/>
              <w:right w:type="dxa" w:w="80"/>
            </w:tcMar>
            <w:vAlign w:val="center"/>
          </w:tcPr>
          <w:p>
            <w:pPr>
              <w:jc w:val="center"/>
            </w:pPr>
            <w:r>
              <w:rPr>
                <w:rFonts w:ascii="Arial" w:cs="Arial" w:eastAsia="Arial" w:hAnsi="Arial"/>
                <w:b/>
                <w:bCs/>
                <w:color w:val="FFFFFF"/>
                <w:sz w:val="22"/>
                <w:szCs w:val="22"/>
              </w:rPr>
              <w:t xml:space="preserve">#6</w:t>
            </w:r>
          </w:p>
        </w:tc>
        <w:tc>
          <w:tcPr>
            <w:tcW w:type="dxa" w:w="8560"/>
            <w:tcBorders>
              <w:top w:val="single" w:color="085041" w:sz="8"/>
              <w:left w:val="single" w:color="085041" w:sz="8"/>
              <w:bottom w:val="single" w:color="085041" w:sz="4"/>
              <w:right w:val="single" w:color="085041" w:sz="4"/>
            </w:tcBorders>
            <w:shd w:fill="E1F5EE" w:val="clear"/>
            <w:tcMar>
              <w:top w:type="dxa" w:w="100"/>
              <w:left w:type="dxa" w:w="160"/>
              <w:bottom w:type="dxa" w:w="80"/>
              <w:right w:type="dxa" w:w="140"/>
            </w:tcMar>
          </w:tcPr>
          <w:p>
            <w:pPr>
              <w:spacing w:after="60" w:before="0"/>
            </w:pPr>
            <w:r>
              <w:rPr>
                <w:rFonts w:ascii="Arial" w:cs="Arial" w:eastAsia="Arial" w:hAnsi="Arial"/>
                <w:b/>
                <w:bCs/>
                <w:color w:val="085041"/>
                <w:sz w:val="26"/>
                <w:szCs w:val="26"/>
              </w:rPr>
              <w:t xml:space="preserve">SA EdTech Hub</w:t>
            </w:r>
          </w:p>
          <w:p>
            <w:pPr>
              <w:spacing w:after="100" w:before="0"/>
            </w:pPr>
            <w:r>
              <w:rPr>
                <w:rFonts w:ascii="Arial" w:cs="Arial" w:eastAsia="Arial" w:hAnsi="Arial"/>
                <w:color w:val="5A7A6A"/>
                <w:sz w:val="18"/>
                <w:szCs w:val="18"/>
              </w:rPr>
              <w:t xml:space="preserve">Nationwide, South Africa</w:t>
            </w:r>
          </w:p>
        </w:tc>
      </w:tr>
      <w:tr>
        <w:tc>
          <w:tcPr>
            <w:tcW w:type="dxa" w:w="800"/>
            <w:tcBorders>
              <w:top w:val="single" w:color="085041" w:sz="4"/>
              <w:left w:val="single" w:color="085041" w:sz="4"/>
              <w:bottom w:val="single" w:color="085041" w:sz="4"/>
              <w:right w:val="single" w:color="085041" w:sz="4"/>
            </w:tcBorders>
            <w:shd w:fill="08504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Brief</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061210"/>
                <w:sz w:val="20"/>
                <w:szCs w:val="20"/>
              </w:rPr>
              <w:t xml:space="preserve">SA EdTech Hub is an online matric learning platform with 10,000 registered learners, scaling to 50,000 during the August–November exam preparation season. Their platform has crashed during exam season for three consecutive years — the most recent failure in August 2024 lasted 6 hours and disrupted 50,000 learner sessions during a critical revision weekend. The platform currently runs on a single EC2 instance. The CTO needs a scalable architecture and a credible plan to prevent the fourth consecutive crash.
Your brief: Deploy a web application serving lesson content, a quiz engine with question bank, user registration and progress tracking, and a tutor messaging system.</w:t>
            </w:r>
          </w:p>
        </w:tc>
      </w:tr>
      <w:tr>
        <w:tc>
          <w:tcPr>
            <w:tcW w:type="dxa" w:w="800"/>
            <w:tcBorders>
              <w:top w:val="single" w:color="085041" w:sz="4"/>
              <w:left w:val="single" w:color="085041" w:sz="4"/>
              <w:bottom w:val="single" w:color="085041" w:sz="4"/>
              <w:right w:val="single" w:color="085041" w:sz="4"/>
            </w:tcBorders>
            <w:shd w:fill="08504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POPIA</w:t>
            </w:r>
          </w:p>
        </w:tc>
        <w:tc>
          <w:tcPr>
            <w:tcW w:type="dxa" w:w="8560"/>
            <w:tcBorders>
              <w:top w:val="single" w:color="A8D4B0" w:sz="4"/>
              <w:left w:val="single" w:color="A8D4B0" w:sz="4"/>
              <w:bottom w:val="single" w:color="A8D4B0" w:sz="4"/>
              <w:right w:val="single" w:color="A8D4B0" w:sz="4"/>
            </w:tcBorders>
            <w:shd w:fill="F2FBF4" w:val="clear"/>
            <w:tcMar>
              <w:top w:type="dxa" w:w="80"/>
              <w:left w:type="dxa" w:w="160"/>
              <w:bottom w:type="dxa" w:w="80"/>
              <w:right w:type="dxa" w:w="140"/>
            </w:tcMar>
          </w:tcPr>
          <w:p>
            <w:pPr>
              <w:spacing w:after="0" w:before="0"/>
            </w:pPr>
            <w:r>
              <w:rPr>
                <w:rFonts w:ascii="Arial" w:cs="Arial" w:eastAsia="Arial" w:hAnsi="Arial"/>
                <w:color w:val="8B1A1A"/>
                <w:sz w:val="20"/>
                <w:szCs w:val="20"/>
              </w:rPr>
              <w:t xml:space="preserve">Learner age and academic progress data may indicate learning difficulties or disabilities — this is potentially sensitive personal information requiring careful Condition 2 (Processing Limitation) and Condition 7 (Security Safeguards) treatment. Learner data of minors (under 18) requires extra care under POPIA.</w:t>
            </w:r>
          </w:p>
        </w:tc>
      </w:tr>
      <w:tr>
        <w:tc>
          <w:tcPr>
            <w:tcW w:type="dxa" w:w="800"/>
            <w:tcBorders>
              <w:top w:val="single" w:color="085041" w:sz="4"/>
              <w:left w:val="single" w:color="085041" w:sz="4"/>
              <w:bottom w:val="single" w:color="085041" w:sz="4"/>
              <w:right w:val="single" w:color="085041" w:sz="4"/>
            </w:tcBorders>
            <w:shd w:fill="08504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Stack</w:t>
            </w:r>
          </w:p>
        </w:tc>
        <w:tc>
          <w:tcPr>
            <w:tcW w:type="dxa" w:w="8560"/>
            <w:tcBorders>
              <w:top w:val="single" w:color="A8D4B0" w:sz="4"/>
              <w:left w:val="single" w:color="A8D4B0" w:sz="4"/>
              <w:bottom w:val="single" w:color="A8D4B0" w:sz="4"/>
              <w:right w:val="single" w:color="A8D4B0" w:sz="4"/>
            </w:tcBorders>
            <w:shd w:fill="E1F5EE" w:val="clear"/>
            <w:tcMar>
              <w:top w:type="dxa" w:w="80"/>
              <w:left w:type="dxa" w:w="160"/>
              <w:bottom w:type="dxa" w:w="80"/>
              <w:right w:type="dxa" w:w="140"/>
            </w:tcMar>
          </w:tcPr>
          <w:p>
            <w:pPr>
              <w:spacing w:after="0" w:before="0"/>
            </w:pPr>
            <w:r>
              <w:rPr>
                <w:rFonts w:ascii="Courier New" w:cs="Courier New" w:eastAsia="Courier New" w:hAnsi="Courier New"/>
                <w:b/>
                <w:bCs/>
                <w:color w:val="085041"/>
                <w:sz w:val="20"/>
                <w:szCs w:val="20"/>
              </w:rPr>
              <w:t xml:space="preserve">EC2 (web server)  ·  RDS MySQL (users/progress/quizzes)  ·  S3 (lesson PDFs and images)  ·  IAM  ·  Scaling plan</w:t>
            </w:r>
          </w:p>
        </w:tc>
      </w:tr>
      <w:tr>
        <w:tc>
          <w:tcPr>
            <w:tcW w:type="dxa" w:w="800"/>
            <w:tcBorders>
              <w:top w:val="single" w:color="085041" w:sz="4"/>
              <w:left w:val="single" w:color="085041" w:sz="4"/>
              <w:bottom w:val="single" w:color="085041" w:sz="4"/>
              <w:right w:val="single" w:color="085041" w:sz="4"/>
            </w:tcBorders>
            <w:shd w:fill="085041" w:val="clear"/>
            <w:tcMar>
              <w:top w:type="dxa" w:w="80"/>
              <w:left w:type="dxa" w:w="80"/>
              <w:bottom w:type="dxa" w:w="80"/>
              <w:right w:type="dxa" w:w="80"/>
            </w:tcMar>
            <w:vAlign w:val="center"/>
          </w:tcPr>
          <w:p>
            <w:pPr>
              <w:jc w:val="center"/>
            </w:pPr>
            <w:r>
              <w:rPr>
                <w:rFonts w:ascii="Arial" w:cs="Arial" w:eastAsia="Arial" w:hAnsi="Arial"/>
                <w:b/>
                <w:bCs/>
                <w:color w:val="FFFFFF"/>
                <w:sz w:val="15"/>
                <w:szCs w:val="15"/>
              </w:rPr>
              <w:t xml:space="preserve">Key
Constraint</w:t>
            </w:r>
          </w:p>
        </w:tc>
        <w:tc>
          <w:tcPr>
            <w:tcW w:type="dxa" w:w="8560"/>
            <w:tcBorders>
              <w:top w:val="single" w:color="7A5C00" w:sz="6"/>
              <w:left w:val="single" w:color="FFF8DC" w:sz="4"/>
              <w:bottom w:val="single" w:color="085041" w:sz="8"/>
              <w:right w:val="single" w:color="FFF8DC" w:sz="4"/>
            </w:tcBorders>
            <w:shd w:fill="FFF8DC" w:val="clear"/>
            <w:tcMar>
              <w:top w:type="dxa" w:w="80"/>
              <w:left w:type="dxa" w:w="160"/>
              <w:bottom w:type="dxa" w:w="80"/>
              <w:right w:type="dxa" w:w="140"/>
            </w:tcMar>
          </w:tcPr>
          <w:p>
            <w:pPr>
              <w:spacing w:after="0" w:before="0"/>
            </w:pPr>
            <w:r>
              <w:rPr>
                <w:rFonts w:ascii="Arial" w:cs="Arial" w:eastAsia="Arial" w:hAnsi="Arial"/>
                <w:b/>
                <w:bCs/>
                <w:color w:val="7A5C00"/>
                <w:sz w:val="20"/>
                <w:szCs w:val="20"/>
              </w:rPr>
              <w:t xml:space="preserve">Auto Scaling is NOT required for implementation (cost) but is MANDATORY as a recommendation in your presentation — include the ASG configuration, launch template, target tracking policy, and costed estimate. Video hosting on S3 is not recommended due to egress costs — use YouTube/Vimeo embedding.</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4 — Phase 1: Architecture Design</w:t>
      </w:r>
    </w:p>
    <w:p>
      <w:pPr>
        <w:pStyle w:val="Heading2"/>
        <w:spacing w:after="100" w:before="240"/>
      </w:pPr>
      <w:r>
        <w:rPr>
          <w:rFonts w:ascii="Arial" w:cs="Arial" w:eastAsia="Arial" w:hAnsi="Arial"/>
          <w:b/>
          <w:bCs/>
          <w:color w:val="0F6E56"/>
          <w:sz w:val="24"/>
          <w:szCs w:val="24"/>
        </w:rPr>
        <w:t xml:space="preserve">What you must produce</w:t>
      </w:r>
    </w:p>
    <w:p>
      <w:pPr>
        <w:spacing w:after="80" w:before="0"/>
        <w:jc w:val="left"/>
      </w:pPr>
      <w:r>
        <w:rPr>
          <w:rFonts w:ascii="Arial" w:cs="Arial" w:eastAsia="Arial" w:hAnsi="Arial"/>
          <w:b w:val="false"/>
          <w:bCs w:val="false"/>
          <w:i w:val="false"/>
          <w:iCs w:val="false"/>
          <w:color w:val="000000"/>
          <w:sz w:val="22"/>
          <w:szCs w:val="22"/>
        </w:rPr>
        <w:t xml:space="preserve">A complete architecture diagram on A3 paper (or digital equivalent) that shows:</w:t>
      </w:r>
    </w:p>
    <w:p>
      <w:pPr>
        <w:pStyle w:val="ListParagraph"/>
        <w:numPr>
          <w:ilvl w:val="0"/>
          <w:numId w:val="2"/>
        </w:numPr>
        <w:spacing w:after="70" w:before="0"/>
      </w:pPr>
      <w:r>
        <w:rPr>
          <w:rFonts w:ascii="Arial" w:cs="Arial" w:eastAsia="Arial" w:hAnsi="Arial"/>
          <w:color w:val="000000"/>
          <w:sz w:val="22"/>
          <w:szCs w:val="22"/>
        </w:rPr>
        <w:t xml:space="preserve">The VPC boundary with CIDR block label</w:t>
      </w:r>
    </w:p>
    <w:p>
      <w:pPr>
        <w:pStyle w:val="ListParagraph"/>
        <w:numPr>
          <w:ilvl w:val="0"/>
          <w:numId w:val="2"/>
        </w:numPr>
        <w:spacing w:after="70" w:before="0"/>
      </w:pPr>
      <w:r>
        <w:rPr>
          <w:rFonts w:ascii="Arial" w:cs="Arial" w:eastAsia="Arial" w:hAnsi="Arial"/>
          <w:color w:val="000000"/>
          <w:sz w:val="22"/>
          <w:szCs w:val="22"/>
        </w:rPr>
        <w:t xml:space="preserve">All subnets (at least 1 public, 1 private) with CIDR blocks and labels</w:t>
      </w:r>
    </w:p>
    <w:p>
      <w:pPr>
        <w:pStyle w:val="ListParagraph"/>
        <w:numPr>
          <w:ilvl w:val="0"/>
          <w:numId w:val="2"/>
        </w:numPr>
        <w:spacing w:after="70" w:before="0"/>
      </w:pPr>
      <w:r>
        <w:rPr>
          <w:rFonts w:ascii="Arial" w:cs="Arial" w:eastAsia="Arial" w:hAnsi="Arial"/>
          <w:color w:val="000000"/>
          <w:sz w:val="22"/>
          <w:szCs w:val="22"/>
        </w:rPr>
        <w:t xml:space="preserve">The Internet Gateway connected to the public subnet via a route table</w:t>
      </w:r>
    </w:p>
    <w:p>
      <w:pPr>
        <w:pStyle w:val="ListParagraph"/>
        <w:numPr>
          <w:ilvl w:val="0"/>
          <w:numId w:val="2"/>
        </w:numPr>
        <w:spacing w:after="70" w:before="0"/>
      </w:pPr>
      <w:r>
        <w:rPr>
          <w:rFonts w:ascii="Arial" w:cs="Arial" w:eastAsia="Arial" w:hAnsi="Arial"/>
          <w:color w:val="000000"/>
          <w:sz w:val="22"/>
          <w:szCs w:val="22"/>
        </w:rPr>
        <w:t xml:space="preserve">Route table annotations showing the default route for each subnet</w:t>
      </w:r>
    </w:p>
    <w:p>
      <w:pPr>
        <w:pStyle w:val="ListParagraph"/>
        <w:numPr>
          <w:ilvl w:val="0"/>
          <w:numId w:val="2"/>
        </w:numPr>
        <w:spacing w:after="70" w:before="0"/>
      </w:pPr>
      <w:r>
        <w:rPr>
          <w:rFonts w:ascii="Arial" w:cs="Arial" w:eastAsia="Arial" w:hAnsi="Arial"/>
          <w:color w:val="000000"/>
          <w:sz w:val="22"/>
          <w:szCs w:val="22"/>
        </w:rPr>
        <w:t xml:space="preserve">Every AWS service you will deploy, labelled with its service name and role</w:t>
      </w:r>
    </w:p>
    <w:p>
      <w:pPr>
        <w:pStyle w:val="ListParagraph"/>
        <w:numPr>
          <w:ilvl w:val="0"/>
          <w:numId w:val="2"/>
        </w:numPr>
        <w:spacing w:after="70" w:before="0"/>
      </w:pPr>
      <w:r>
        <w:rPr>
          <w:rFonts w:ascii="Arial" w:cs="Arial" w:eastAsia="Arial" w:hAnsi="Arial"/>
          <w:color w:val="000000"/>
          <w:sz w:val="22"/>
          <w:szCs w:val="22"/>
        </w:rPr>
        <w:t xml:space="preserve">Security group boundaries showing which ports are open between which components (e.g. port 3306 from EC2 SG ID only)</w:t>
      </w:r>
    </w:p>
    <w:p>
      <w:pPr>
        <w:pStyle w:val="ListParagraph"/>
        <w:numPr>
          <w:ilvl w:val="0"/>
          <w:numId w:val="2"/>
        </w:numPr>
        <w:spacing w:after="70" w:before="0"/>
      </w:pPr>
      <w:r>
        <w:rPr>
          <w:rFonts w:ascii="Arial" w:cs="Arial" w:eastAsia="Arial" w:hAnsi="Arial"/>
          <w:color w:val="000000"/>
          <w:sz w:val="22"/>
          <w:szCs w:val="22"/>
        </w:rPr>
        <w:t xml:space="preserve">Data flow arrows annotated with their encryption status (encrypted/unencrypted)</w:t>
      </w:r>
    </w:p>
    <w:p>
      <w:pPr>
        <w:pStyle w:val="ListParagraph"/>
        <w:numPr>
          <w:ilvl w:val="0"/>
          <w:numId w:val="2"/>
        </w:numPr>
        <w:spacing w:after="70" w:before="0"/>
      </w:pPr>
      <w:r>
        <w:rPr>
          <w:rFonts w:ascii="Arial" w:cs="Arial" w:eastAsia="Arial" w:hAnsi="Arial"/>
          <w:color w:val="000000"/>
          <w:sz w:val="22"/>
          <w:szCs w:val="22"/>
        </w:rPr>
        <w:t xml:space="preserve">IAM role attached to the EC2 instance</w:t>
      </w:r>
    </w:p>
    <w:p>
      <w:pPr>
        <w:pStyle w:val="ListParagraph"/>
        <w:numPr>
          <w:ilvl w:val="0"/>
          <w:numId w:val="2"/>
        </w:numPr>
        <w:spacing w:after="70" w:before="0"/>
      </w:pPr>
      <w:r>
        <w:rPr>
          <w:rFonts w:ascii="Arial" w:cs="Arial" w:eastAsia="Arial" w:hAnsi="Arial"/>
          <w:color w:val="000000"/>
          <w:sz w:val="22"/>
          <w:szCs w:val="22"/>
        </w:rPr>
        <w:t xml:space="preserve">Encryption markers on every data store that contains personal information</w:t>
      </w:r>
    </w:p>
    <w:p>
      <w:pPr>
        <w:spacing w:after="120" w:before="0"/>
      </w:pPr>
    </w:p>
    <w:p>
      <w:pPr>
        <w:pStyle w:val="Heading2"/>
        <w:spacing w:after="100" w:before="240"/>
      </w:pPr>
      <w:r>
        <w:rPr>
          <w:rFonts w:ascii="Arial" w:cs="Arial" w:eastAsia="Arial" w:hAnsi="Arial"/>
          <w:b/>
          <w:bCs/>
          <w:color w:val="0F6E56"/>
          <w:sz w:val="24"/>
          <w:szCs w:val="24"/>
        </w:rPr>
        <w:t xml:space="preserve">The 10-point peer review checklist</w:t>
      </w:r>
    </w:p>
    <w:p>
      <w:pPr>
        <w:spacing w:after="100" w:before="0"/>
        <w:jc w:val="left"/>
      </w:pPr>
      <w:r>
        <w:rPr>
          <w:rFonts w:ascii="Arial" w:cs="Arial" w:eastAsia="Arial" w:hAnsi="Arial"/>
          <w:b w:val="false"/>
          <w:bCs w:val="false"/>
          <w:i w:val="false"/>
          <w:iCs w:val="false"/>
          <w:color w:val="000000"/>
          <w:sz w:val="22"/>
          <w:szCs w:val="22"/>
        </w:rPr>
        <w:t xml:space="preserve">Your classmate completes this checklist before you submit for facilitator sign-off. If any item is marked as a concern, you must address it before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VPC CIDR block uses an RFC 1918 private range (10.x.x.x/16 or 172.16.x.x/16 recommended)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At least 1 public subnet and 1 private subnet are defined with non-overlapping CIDRs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An Internet Gateway is shown and connected to the public subnet via a route table entry</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Route tables are correct: public subnet has 0.0.0.0/0 → IGW, private subnet has NO internet route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The web or API server is placed in the public subnet</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The database (RDS) is placed in the private subnet with no public endpoint</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An IAM role is shown attached to the EC2 instance with least-privilege permissions for S3</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The database security group source is the EC2 security group ID — NOT 0.0.0.0/0</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Encryption at rest is annotated on all data stores that will hold personal information</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At least one POPIA condition is explicitly referenced in the design rationale</w:t>
            </w:r>
          </w:p>
        </w:tc>
      </w:tr>
    </w:tbl>
    <w:p>
      <w:pPr>
        <w:spacing w:after="240" w:before="0"/>
      </w:pPr>
    </w:p>
    <w:p>
      <w:pPr>
        <w:pStyle w:val="Heading2"/>
        <w:spacing w:after="100" w:before="240"/>
      </w:pPr>
      <w:r>
        <w:rPr>
          <w:rFonts w:ascii="Arial" w:cs="Arial" w:eastAsia="Arial" w:hAnsi="Arial"/>
          <w:b/>
          <w:bCs/>
          <w:color w:val="0F6E56"/>
          <w:sz w:val="24"/>
          <w:szCs w:val="24"/>
        </w:rPr>
        <w:t xml:space="preserve">The facilitator sign-off conversation</w:t>
      </w:r>
    </w:p>
    <w:p>
      <w:pPr>
        <w:spacing w:after="80" w:before="0"/>
        <w:jc w:val="left"/>
      </w:pPr>
      <w:r>
        <w:rPr>
          <w:rFonts w:ascii="Arial" w:cs="Arial" w:eastAsia="Arial" w:hAnsi="Arial"/>
          <w:b w:val="false"/>
          <w:bCs w:val="false"/>
          <w:i w:val="false"/>
          <w:iCs w:val="false"/>
          <w:color w:val="000000"/>
          <w:sz w:val="22"/>
          <w:szCs w:val="22"/>
        </w:rPr>
        <w:t xml:space="preserve">Your facilitator will spend 5 minutes with you before signing off. They will ask you to explain ONE service or design decision in your own words. If you can explain it clearly, you pass. If you cannot explain it, the design goes back for more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The most common reason for design rejection: RDS placed in a public subnet (POPIA violation), missing Internet Gateway, or security group with 0.0.0.0/0 as the source for the database port. All of these are caught on paper in 30 seconds. All of them take 30 minutes to fix in the console.</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5 — Phase 2: Build and Deploy</w:t>
      </w:r>
    </w:p>
    <w:p>
      <w:pPr>
        <w:pStyle w:val="Heading2"/>
        <w:spacing w:after="100" w:before="240"/>
      </w:pPr>
      <w:r>
        <w:rPr>
          <w:rFonts w:ascii="Arial" w:cs="Arial" w:eastAsia="Arial" w:hAnsi="Arial"/>
          <w:b/>
          <w:bCs/>
          <w:color w:val="0F6E56"/>
          <w:sz w:val="24"/>
          <w:szCs w:val="24"/>
        </w:rPr>
        <w:t xml:space="preserve">Build order</w:t>
      </w:r>
    </w:p>
    <w:p>
      <w:pPr>
        <w:spacing w:after="80" w:before="0"/>
        <w:jc w:val="left"/>
      </w:pPr>
      <w:r>
        <w:rPr>
          <w:rFonts w:ascii="Arial" w:cs="Arial" w:eastAsia="Arial" w:hAnsi="Arial"/>
          <w:b w:val="false"/>
          <w:bCs w:val="false"/>
          <w:i w:val="false"/>
          <w:iCs w:val="false"/>
          <w:color w:val="000000"/>
          <w:sz w:val="22"/>
          <w:szCs w:val="22"/>
        </w:rPr>
        <w:t xml:space="preserve">Follow this order. Skipping steps creates dependencies you cannot resolve.</w:t>
      </w:r>
    </w:p>
    <w:p>
      <w:pPr>
        <w:pStyle w:val="ListParagraph"/>
        <w:numPr>
          <w:ilvl w:val="0"/>
          <w:numId w:val="3"/>
        </w:numPr>
        <w:spacing w:after="80" w:before="0"/>
      </w:pPr>
      <w:r>
        <w:rPr>
          <w:rFonts w:ascii="Arial" w:cs="Arial" w:eastAsia="Arial" w:hAnsi="Arial"/>
          <w:color w:val="000000"/>
          <w:sz w:val="22"/>
          <w:szCs w:val="22"/>
        </w:rPr>
        <w:t xml:space="preserve">Create VPC with your CIDR block</w:t>
      </w:r>
    </w:p>
    <w:p>
      <w:pPr>
        <w:pStyle w:val="ListParagraph"/>
        <w:numPr>
          <w:ilvl w:val="0"/>
          <w:numId w:val="3"/>
        </w:numPr>
        <w:spacing w:after="80" w:before="0"/>
      </w:pPr>
      <w:r>
        <w:rPr>
          <w:rFonts w:ascii="Arial" w:cs="Arial" w:eastAsia="Arial" w:hAnsi="Arial"/>
          <w:color w:val="000000"/>
          <w:sz w:val="22"/>
          <w:szCs w:val="22"/>
        </w:rPr>
        <w:t xml:space="preserve">Create public subnet (with auto-assign public IP enabled) and private subnet</w:t>
      </w:r>
    </w:p>
    <w:p>
      <w:pPr>
        <w:pStyle w:val="ListParagraph"/>
        <w:numPr>
          <w:ilvl w:val="0"/>
          <w:numId w:val="3"/>
        </w:numPr>
        <w:spacing w:after="80" w:before="0"/>
      </w:pPr>
      <w:r>
        <w:rPr>
          <w:rFonts w:ascii="Arial" w:cs="Arial" w:eastAsia="Arial" w:hAnsi="Arial"/>
          <w:color w:val="000000"/>
          <w:sz w:val="22"/>
          <w:szCs w:val="22"/>
        </w:rPr>
        <w:t xml:space="preserve">Create and attach an Internet Gateway to the VPC</w:t>
      </w:r>
    </w:p>
    <w:p>
      <w:pPr>
        <w:pStyle w:val="ListParagraph"/>
        <w:numPr>
          <w:ilvl w:val="0"/>
          <w:numId w:val="3"/>
        </w:numPr>
        <w:spacing w:after="80" w:before="0"/>
      </w:pPr>
      <w:r>
        <w:rPr>
          <w:rFonts w:ascii="Arial" w:cs="Arial" w:eastAsia="Arial" w:hAnsi="Arial"/>
          <w:color w:val="000000"/>
          <w:sz w:val="22"/>
          <w:szCs w:val="22"/>
        </w:rPr>
        <w:t xml:space="preserve">Create route tables: public route table (add 0.0.0.0/0 → IGW), private route table (local only)</w:t>
      </w:r>
    </w:p>
    <w:p>
      <w:pPr>
        <w:pStyle w:val="ListParagraph"/>
        <w:numPr>
          <w:ilvl w:val="0"/>
          <w:numId w:val="3"/>
        </w:numPr>
        <w:spacing w:after="80" w:before="0"/>
      </w:pPr>
      <w:r>
        <w:rPr>
          <w:rFonts w:ascii="Arial" w:cs="Arial" w:eastAsia="Arial" w:hAnsi="Arial"/>
          <w:color w:val="000000"/>
          <w:sz w:val="22"/>
          <w:szCs w:val="22"/>
        </w:rPr>
        <w:t xml:space="preserve">Associate route tables with the correct subnets</w:t>
      </w:r>
    </w:p>
    <w:p>
      <w:pPr>
        <w:pStyle w:val="ListParagraph"/>
        <w:numPr>
          <w:ilvl w:val="0"/>
          <w:numId w:val="3"/>
        </w:numPr>
        <w:spacing w:after="80" w:before="0"/>
      </w:pPr>
      <w:r>
        <w:rPr>
          <w:rFonts w:ascii="Arial" w:cs="Arial" w:eastAsia="Arial" w:hAnsi="Arial"/>
          <w:color w:val="000000"/>
          <w:sz w:val="22"/>
          <w:szCs w:val="22"/>
        </w:rPr>
        <w:t xml:space="preserve">Create Security Groups: Web SG (HTTP/HTTPS/SSH) and DB SG (port 3306/5432 from Web SG ID)</w:t>
      </w:r>
    </w:p>
    <w:p>
      <w:pPr>
        <w:pStyle w:val="ListParagraph"/>
        <w:numPr>
          <w:ilvl w:val="0"/>
          <w:numId w:val="3"/>
        </w:numPr>
        <w:spacing w:after="80" w:before="0"/>
      </w:pPr>
      <w:r>
        <w:rPr>
          <w:rFonts w:ascii="Arial" w:cs="Arial" w:eastAsia="Arial" w:hAnsi="Arial"/>
          <w:color w:val="000000"/>
          <w:sz w:val="22"/>
          <w:szCs w:val="22"/>
        </w:rPr>
        <w:t xml:space="preserve">Launch EC2 instance in the public subnet — assign an IAM role if created</w:t>
      </w:r>
    </w:p>
    <w:p>
      <w:pPr>
        <w:pStyle w:val="ListParagraph"/>
        <w:numPr>
          <w:ilvl w:val="0"/>
          <w:numId w:val="3"/>
        </w:numPr>
        <w:spacing w:after="80" w:before="0"/>
      </w:pPr>
      <w:r>
        <w:rPr>
          <w:rFonts w:ascii="Arial" w:cs="Arial" w:eastAsia="Arial" w:hAnsi="Arial"/>
          <w:color w:val="000000"/>
          <w:sz w:val="22"/>
          <w:szCs w:val="22"/>
        </w:rPr>
        <w:t xml:space="preserve">Install and configure your application (nginx, your app code)</w:t>
      </w:r>
    </w:p>
    <w:p>
      <w:pPr>
        <w:pStyle w:val="ListParagraph"/>
        <w:numPr>
          <w:ilvl w:val="0"/>
          <w:numId w:val="3"/>
        </w:numPr>
        <w:spacing w:after="80" w:before="0"/>
      </w:pPr>
      <w:r>
        <w:rPr>
          <w:rFonts w:ascii="Arial" w:cs="Arial" w:eastAsia="Arial" w:hAnsi="Arial"/>
          <w:color w:val="000000"/>
          <w:sz w:val="22"/>
          <w:szCs w:val="22"/>
        </w:rPr>
        <w:t xml:space="preserve">Launch RDS in the private subnet (multi-AZ optional; encryption enabled for POPIA scenarios)</w:t>
      </w:r>
    </w:p>
    <w:p>
      <w:pPr>
        <w:pStyle w:val="ListParagraph"/>
        <w:numPr>
          <w:ilvl w:val="0"/>
          <w:numId w:val="3"/>
        </w:numPr>
        <w:spacing w:after="80" w:before="0"/>
      </w:pPr>
      <w:r>
        <w:rPr>
          <w:rFonts w:ascii="Arial" w:cs="Arial" w:eastAsia="Arial" w:hAnsi="Arial"/>
          <w:color w:val="000000"/>
          <w:sz w:val="22"/>
          <w:szCs w:val="22"/>
        </w:rPr>
        <w:t xml:space="preserve">Create S3 bucket with encryption and Block Public Access</w:t>
      </w:r>
    </w:p>
    <w:p>
      <w:pPr>
        <w:pStyle w:val="ListParagraph"/>
        <w:numPr>
          <w:ilvl w:val="0"/>
          <w:numId w:val="3"/>
        </w:numPr>
        <w:spacing w:after="80" w:before="0"/>
      </w:pPr>
      <w:r>
        <w:rPr>
          <w:rFonts w:ascii="Arial" w:cs="Arial" w:eastAsia="Arial" w:hAnsi="Arial"/>
          <w:color w:val="000000"/>
          <w:sz w:val="22"/>
          <w:szCs w:val="22"/>
        </w:rPr>
        <w:t xml:space="preserve">Create IAM role with least-privilege S3 policy and attach to EC2 (if not done at step 6)</w:t>
      </w:r>
    </w:p>
    <w:p>
      <w:pPr>
        <w:pStyle w:val="ListParagraph"/>
        <w:numPr>
          <w:ilvl w:val="0"/>
          <w:numId w:val="3"/>
        </w:numPr>
        <w:spacing w:after="80" w:before="0"/>
      </w:pPr>
      <w:r>
        <w:rPr>
          <w:rFonts w:ascii="Arial" w:cs="Arial" w:eastAsia="Arial" w:hAnsi="Arial"/>
          <w:color w:val="000000"/>
          <w:sz w:val="22"/>
          <w:szCs w:val="22"/>
        </w:rPr>
        <w:t xml:space="preserve">Enable CloudTrail (multi-region trail)</w:t>
      </w:r>
    </w:p>
    <w:p>
      <w:pPr>
        <w:pStyle w:val="ListParagraph"/>
        <w:numPr>
          <w:ilvl w:val="0"/>
          <w:numId w:val="3"/>
        </w:numPr>
        <w:spacing w:after="80" w:before="0"/>
      </w:pPr>
      <w:r>
        <w:rPr>
          <w:rFonts w:ascii="Arial" w:cs="Arial" w:eastAsia="Arial" w:hAnsi="Arial"/>
          <w:color w:val="000000"/>
          <w:sz w:val="22"/>
          <w:szCs w:val="22"/>
        </w:rPr>
        <w:t xml:space="preserve">Test end-to-end: browser → EC2 → RDS → back to browser</w:t>
      </w:r>
    </w:p>
    <w:p>
      <w:pPr>
        <w:spacing w:after="120" w:before="0"/>
      </w:pPr>
    </w:p>
    <w:p>
      <w:pPr>
        <w:pStyle w:val="Heading2"/>
        <w:spacing w:after="100" w:before="240"/>
      </w:pPr>
      <w:r>
        <w:rPr>
          <w:rFonts w:ascii="Arial" w:cs="Arial" w:eastAsia="Arial" w:hAnsi="Arial"/>
          <w:b/>
          <w:bCs/>
          <w:color w:val="0F6E56"/>
          <w:sz w:val="24"/>
          <w:szCs w:val="24"/>
        </w:rPr>
        <w:t xml:space="preserve">Required screenshots — capture as you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Take screenshots as you complete each step. Do NOT leave this to Phase 3. Console configurations change and you will not be able to reconstruct accurate evidence after the fact.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VPC details page showing CIDR block and the VPC ID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Subnets page showing both subnets with their CIDRs and route table associations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Route table details for the public subnet showing the 0.0.0.0/0 → IGW route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EC2 instance details showing: correct VPC, correct subnet, public IP, and IAM Role name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RDS instance details showing: NOT publicly accessible, private subnet placement</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Security Group inbound rules for EC2 (port 80/443 from 0.0.0.0/0, port 22 from your IP)</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Security Group inbound rules for RDS (port 3306 or 5432 from EC2 Security Group ID — NOT 0.0.0.0/0)</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S3 bucket properties showing encryption enabled (SSE-S3 or SSE-KMS)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CloudTrail trail showing active status and multi-region enabled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Application running in a browser with the URL bar visible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Database query returning data (SQL output or application response showing DB data)</w:t>
            </w:r>
          </w:p>
        </w:tc>
      </w:tr>
    </w:tbl>
    <w:p>
      <w:pPr>
        <w:spacing w:after="240" w:before="0"/>
      </w:pPr>
    </w:p>
    <w:p>
      <w:pPr>
        <w:pStyle w:val="Heading2"/>
        <w:spacing w:after="100" w:before="240"/>
      </w:pPr>
      <w:r>
        <w:rPr>
          <w:rFonts w:ascii="Arial" w:cs="Arial" w:eastAsia="Arial" w:hAnsi="Arial"/>
          <w:b/>
          <w:bCs/>
          <w:color w:val="0F6E56"/>
          <w:sz w:val="24"/>
          <w:szCs w:val="24"/>
        </w:rPr>
        <w:t xml:space="preserve">When things go wrong</w:t>
      </w:r>
    </w:p>
    <w:p>
      <w:pPr>
        <w:spacing w:after="80" w:before="0"/>
        <w:jc w:val="left"/>
      </w:pPr>
      <w:r>
        <w:rPr>
          <w:rFonts w:ascii="Arial" w:cs="Arial" w:eastAsia="Arial" w:hAnsi="Arial"/>
          <w:b w:val="false"/>
          <w:bCs w:val="false"/>
          <w:i w:val="false"/>
          <w:iCs w:val="false"/>
          <w:color w:val="000000"/>
          <w:sz w:val="22"/>
          <w:szCs w:val="22"/>
        </w:rPr>
        <w:t xml:space="preserve">When you encounter an error — and you will — follow these steps before asking for help:</w:t>
      </w:r>
    </w:p>
    <w:p>
      <w:pPr>
        <w:pStyle w:val="ListParagraph"/>
        <w:numPr>
          <w:ilvl w:val="0"/>
          <w:numId w:val="3"/>
        </w:numPr>
        <w:spacing w:after="80" w:before="0"/>
      </w:pPr>
      <w:r>
        <w:rPr>
          <w:rFonts w:ascii="Arial" w:cs="Arial" w:eastAsia="Arial" w:hAnsi="Arial"/>
          <w:color w:val="000000"/>
          <w:sz w:val="22"/>
          <w:szCs w:val="22"/>
        </w:rPr>
        <w:t xml:space="preserve">Read the error message completely. AWS errors are specific. "Connection timed out" and "Connection refused" mean different things.</w:t>
      </w:r>
    </w:p>
    <w:p>
      <w:pPr>
        <w:pStyle w:val="ListParagraph"/>
        <w:numPr>
          <w:ilvl w:val="0"/>
          <w:numId w:val="3"/>
        </w:numPr>
        <w:spacing w:after="80" w:before="0"/>
      </w:pPr>
      <w:r>
        <w:rPr>
          <w:rFonts w:ascii="Arial" w:cs="Arial" w:eastAsia="Arial" w:hAnsi="Arial"/>
          <w:color w:val="000000"/>
          <w:sz w:val="22"/>
          <w:szCs w:val="22"/>
        </w:rPr>
        <w:t xml:space="preserve">Check the OSI troubleshooting checklist from Module 3: Layer 1 → Layer 3 → Layer 4 → Layer 7.</w:t>
      </w:r>
    </w:p>
    <w:p>
      <w:pPr>
        <w:pStyle w:val="ListParagraph"/>
        <w:numPr>
          <w:ilvl w:val="0"/>
          <w:numId w:val="3"/>
        </w:numPr>
        <w:spacing w:after="80" w:before="0"/>
      </w:pPr>
      <w:r>
        <w:rPr>
          <w:rFonts w:ascii="Arial" w:cs="Arial" w:eastAsia="Arial" w:hAnsi="Arial"/>
          <w:color w:val="000000"/>
          <w:sz w:val="22"/>
          <w:szCs w:val="22"/>
        </w:rPr>
        <w:t xml:space="preserve">Search the AWS documentation for the exact error code or service.</w:t>
      </w:r>
    </w:p>
    <w:p>
      <w:pPr>
        <w:pStyle w:val="ListParagraph"/>
        <w:numPr>
          <w:ilvl w:val="0"/>
          <w:numId w:val="3"/>
        </w:numPr>
        <w:spacing w:after="80" w:before="0"/>
      </w:pPr>
      <w:r>
        <w:rPr>
          <w:rFonts w:ascii="Arial" w:cs="Arial" w:eastAsia="Arial" w:hAnsi="Arial"/>
          <w:color w:val="000000"/>
          <w:sz w:val="22"/>
          <w:szCs w:val="22"/>
        </w:rPr>
        <w:t xml:space="preserve">Check the five most common build errors below.</w:t>
      </w:r>
    </w:p>
    <w:p>
      <w:pPr>
        <w:pStyle w:val="ListParagraph"/>
        <w:numPr>
          <w:ilvl w:val="0"/>
          <w:numId w:val="3"/>
        </w:numPr>
        <w:spacing w:after="80" w:before="0"/>
      </w:pPr>
      <w:r>
        <w:rPr>
          <w:rFonts w:ascii="Arial" w:cs="Arial" w:eastAsia="Arial" w:hAnsi="Arial"/>
          <w:color w:val="000000"/>
          <w:sz w:val="22"/>
          <w:szCs w:val="22"/>
        </w:rPr>
        <w:t xml:space="preserve">If still blocked after 20 minutes: ask your facilitator — but explain what you have already tried.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2"/>
              <w:left w:val="single" w:color="FCE8E1" w:sz="4"/>
              <w:bottom w:val="single" w:color="8B1A1A" w:sz="4"/>
              <w:right w:val="single" w:color="FCE8E1" w:sz="4"/>
            </w:tcBorders>
            <w:shd w:fill="FCE8E1" w:val="clear"/>
            <w:tcMar>
              <w:top w:type="dxa" w:w="120"/>
              <w:left w:type="dxa" w:w="160"/>
              <w:bottom w:type="dxa" w:w="120"/>
              <w:right w:type="dxa" w:w="160"/>
            </w:tcMar>
          </w:tcPr>
          <w:p>
            <w:pPr>
              <w:spacing w:after="70" w:before="0"/>
            </w:pPr>
            <w:r>
              <w:rPr>
                <w:rFonts w:ascii="Arial" w:cs="Arial" w:eastAsia="Arial" w:hAnsi="Arial"/>
                <w:b/>
                <w:bCs/>
                <w:color w:val="061210"/>
                <w:sz w:val="20"/>
                <w:szCs w:val="20"/>
              </w:rPr>
              <w:t xml:space="preserve">The 5 most common build errors</w:t>
            </w:r>
          </w:p>
          <w:p>
            <w:pPr>
              <w:spacing w:after="50" w:before="0"/>
            </w:pPr>
            <w:r>
              <w:rPr>
                <w:rFonts w:ascii="Arial" w:cs="Arial" w:eastAsia="Arial" w:hAnsi="Arial"/>
                <w:color w:val="061210"/>
                <w:sz w:val="20"/>
                <w:szCs w:val="20"/>
              </w:rPr>
              <w:t xml:space="preserve">1.  RDS in the wrong subnet (public instead of private) — EC2 console → RDS → check "Publicly accessible: Yes" means it is in a public subnet.</w:t>
            </w:r>
          </w:p>
          <w:p>
            <w:pPr>
              <w:spacing w:after="50" w:before="0"/>
            </w:pPr>
            <w:r>
              <w:rPr>
                <w:rFonts w:ascii="Arial" w:cs="Arial" w:eastAsia="Arial" w:hAnsi="Arial"/>
                <w:color w:val="061210"/>
                <w:sz w:val="20"/>
                <w:szCs w:val="20"/>
              </w:rPr>
              <w:t xml:space="preserve">2.  EC2 has no public IP — forgot to enable auto-assign public IP at launch. Fix: allocate an Elastic IP and associate it with the running instance.</w:t>
            </w:r>
          </w:p>
          <w:p>
            <w:pPr>
              <w:spacing w:after="50" w:before="0"/>
            </w:pPr>
            <w:r>
              <w:rPr>
                <w:rFonts w:ascii="Arial" w:cs="Arial" w:eastAsia="Arial" w:hAnsi="Arial"/>
                <w:color w:val="061210"/>
                <w:sz w:val="20"/>
                <w:szCs w:val="20"/>
              </w:rPr>
              <w:t xml:space="preserve">3.  Route table missing 0.0.0.0/0 → IGW — VPC console → Route Tables → Routes tab → Add route.</w:t>
            </w:r>
          </w:p>
          <w:p>
            <w:pPr>
              <w:spacing w:after="50" w:before="0"/>
            </w:pPr>
            <w:r>
              <w:rPr>
                <w:rFonts w:ascii="Arial" w:cs="Arial" w:eastAsia="Arial" w:hAnsi="Arial"/>
                <w:color w:val="061210"/>
                <w:sz w:val="20"/>
                <w:szCs w:val="20"/>
              </w:rPr>
              <w:t xml:space="preserve">4.  Security Group has no inbound rule for port 80 or 443 — EC2 console → Security Groups → Inbound Rules → Add rule.</w:t>
            </w:r>
          </w:p>
          <w:p>
            <w:pPr>
              <w:spacing w:after="50" w:before="0"/>
            </w:pPr>
            <w:r>
              <w:rPr>
                <w:rFonts w:ascii="Arial" w:cs="Arial" w:eastAsia="Arial" w:hAnsi="Arial"/>
                <w:color w:val="061210"/>
                <w:sz w:val="20"/>
                <w:szCs w:val="20"/>
              </w:rPr>
              <w:t xml:space="preserve">5.  IAM Role not attached to EC2 — EC2 console → Instance → Actions → Security → Modify IAM Role.</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6 — Phase 3: Documentation and Portfolio of Evidence</w:t>
      </w:r>
    </w:p>
    <w:p>
      <w:pPr>
        <w:pStyle w:val="Heading2"/>
        <w:spacing w:after="100" w:before="240"/>
      </w:pPr>
      <w:r>
        <w:rPr>
          <w:rFonts w:ascii="Arial" w:cs="Arial" w:eastAsia="Arial" w:hAnsi="Arial"/>
          <w:b/>
          <w:bCs/>
          <w:color w:val="0F6E56"/>
          <w:sz w:val="24"/>
          <w:szCs w:val="24"/>
        </w:rPr>
        <w:t xml:space="preserve">Architecture Diagram — final version</w:t>
      </w:r>
    </w:p>
    <w:p>
      <w:pPr>
        <w:spacing w:after="80" w:before="0"/>
        <w:jc w:val="left"/>
      </w:pPr>
      <w:r>
        <w:rPr>
          <w:rFonts w:ascii="Arial" w:cs="Arial" w:eastAsia="Arial" w:hAnsi="Arial"/>
          <w:b w:val="false"/>
          <w:bCs w:val="false"/>
          <w:i w:val="false"/>
          <w:iCs w:val="false"/>
          <w:color w:val="000000"/>
          <w:sz w:val="22"/>
          <w:szCs w:val="22"/>
        </w:rPr>
        <w:t xml:space="preserve">Produce a clean, final version of your architecture diagram. This may be the same paper diagram from Phase 1 with annotations, or a digital version produced using draw.io, Lucidchart, or PowerPoint. Both are equally acceptable. The diagram must show everything that was actually built — if your build diverged from your Phase 1 design, the final diagram must reflect what was deployed.</w:t>
      </w:r>
    </w:p>
    <w:p>
      <w:pPr>
        <w:pStyle w:val="ListParagraph"/>
        <w:numPr>
          <w:ilvl w:val="0"/>
          <w:numId w:val="2"/>
        </w:numPr>
        <w:spacing w:after="70" w:before="0"/>
      </w:pPr>
      <w:r>
        <w:rPr>
          <w:rFonts w:ascii="Arial" w:cs="Arial" w:eastAsia="Arial" w:hAnsi="Arial"/>
          <w:color w:val="000000"/>
          <w:sz w:val="22"/>
          <w:szCs w:val="22"/>
        </w:rPr>
        <w:t xml:space="preserve">All services labelled with their AWS service name and specific role in your architecture</w:t>
      </w:r>
    </w:p>
    <w:p>
      <w:pPr>
        <w:pStyle w:val="ListParagraph"/>
        <w:numPr>
          <w:ilvl w:val="0"/>
          <w:numId w:val="2"/>
        </w:numPr>
        <w:spacing w:after="70" w:before="0"/>
      </w:pPr>
      <w:r>
        <w:rPr>
          <w:rFonts w:ascii="Arial" w:cs="Arial" w:eastAsia="Arial" w:hAnsi="Arial"/>
          <w:color w:val="000000"/>
          <w:sz w:val="22"/>
          <w:szCs w:val="22"/>
        </w:rPr>
        <w:t xml:space="preserve">All CIDR blocks annotated on subnets</w:t>
      </w:r>
    </w:p>
    <w:p>
      <w:pPr>
        <w:pStyle w:val="ListParagraph"/>
        <w:numPr>
          <w:ilvl w:val="0"/>
          <w:numId w:val="2"/>
        </w:numPr>
        <w:spacing w:after="70" w:before="0"/>
      </w:pPr>
      <w:r>
        <w:rPr>
          <w:rFonts w:ascii="Arial" w:cs="Arial" w:eastAsia="Arial" w:hAnsi="Arial"/>
          <w:color w:val="000000"/>
          <w:sz w:val="22"/>
          <w:szCs w:val="22"/>
        </w:rPr>
        <w:t xml:space="preserve">Security group boundaries clearly shown with port numbers</w:t>
      </w:r>
    </w:p>
    <w:p>
      <w:pPr>
        <w:pStyle w:val="ListParagraph"/>
        <w:numPr>
          <w:ilvl w:val="0"/>
          <w:numId w:val="2"/>
        </w:numPr>
        <w:spacing w:after="70" w:before="0"/>
      </w:pPr>
      <w:r>
        <w:rPr>
          <w:rFonts w:ascii="Arial" w:cs="Arial" w:eastAsia="Arial" w:hAnsi="Arial"/>
          <w:color w:val="000000"/>
          <w:sz w:val="22"/>
          <w:szCs w:val="22"/>
        </w:rPr>
        <w:t xml:space="preserve">Data flow arrows annotated with encryption status (TLS in transit, KMS/SSE at rest)</w:t>
      </w:r>
    </w:p>
    <w:p>
      <w:pPr>
        <w:pStyle w:val="ListParagraph"/>
        <w:numPr>
          <w:ilvl w:val="0"/>
          <w:numId w:val="2"/>
        </w:numPr>
        <w:spacing w:after="70" w:before="0"/>
      </w:pPr>
      <w:r>
        <w:rPr>
          <w:rFonts w:ascii="Arial" w:cs="Arial" w:eastAsia="Arial" w:hAnsi="Arial"/>
          <w:color w:val="000000"/>
          <w:sz w:val="22"/>
          <w:szCs w:val="22"/>
        </w:rPr>
        <w:t xml:space="preserve">IAM role shown attached to EC2</w:t>
      </w:r>
    </w:p>
    <w:p>
      <w:pPr>
        <w:spacing w:after="120" w:before="0"/>
      </w:pPr>
    </w:p>
    <w:p>
      <w:pPr>
        <w:pStyle w:val="Heading2"/>
        <w:spacing w:after="100" w:before="240"/>
      </w:pPr>
      <w:r>
        <w:rPr>
          <w:rFonts w:ascii="Arial" w:cs="Arial" w:eastAsia="Arial" w:hAnsi="Arial"/>
          <w:b/>
          <w:bCs/>
          <w:color w:val="0F6E56"/>
          <w:sz w:val="24"/>
          <w:szCs w:val="24"/>
        </w:rPr>
        <w:t xml:space="preserve">Security Hardening Report</w:t>
      </w:r>
    </w:p>
    <w:p>
      <w:pPr>
        <w:spacing w:after="80" w:before="0"/>
        <w:jc w:val="left"/>
      </w:pPr>
      <w:r>
        <w:rPr>
          <w:rFonts w:ascii="Arial" w:cs="Arial" w:eastAsia="Arial" w:hAnsi="Arial"/>
          <w:b w:val="false"/>
          <w:bCs w:val="false"/>
          <w:i w:val="false"/>
          <w:iCs w:val="false"/>
          <w:color w:val="000000"/>
          <w:sz w:val="22"/>
          <w:szCs w:val="22"/>
        </w:rPr>
        <w:t xml:space="preserve">Use the Security Hardening Report template from Workbook 5.4 (Module 5). Adapt it to your capstone scenario. The report has four required sections:</w:t>
      </w:r>
    </w:p>
    <w:p>
      <w:pPr>
        <w:pStyle w:val="ListParagraph"/>
        <w:numPr>
          <w:ilvl w:val="0"/>
          <w:numId w:val="3"/>
        </w:numPr>
        <w:spacing w:after="80" w:before="0"/>
      </w:pPr>
      <w:r>
        <w:rPr>
          <w:rFonts w:ascii="Arial" w:cs="Arial" w:eastAsia="Arial" w:hAnsi="Arial"/>
          <w:color w:val="000000"/>
          <w:sz w:val="22"/>
          <w:szCs w:val="22"/>
        </w:rPr>
        <w:t xml:space="preserve">Architecture Summary — one paragraph describing what you built, for which SA client, and the key security decisions made.</w:t>
      </w:r>
    </w:p>
    <w:p>
      <w:pPr>
        <w:pStyle w:val="ListParagraph"/>
        <w:numPr>
          <w:ilvl w:val="0"/>
          <w:numId w:val="3"/>
        </w:numPr>
        <w:spacing w:after="80" w:before="0"/>
      </w:pPr>
      <w:r>
        <w:rPr>
          <w:rFonts w:ascii="Arial" w:cs="Arial" w:eastAsia="Arial" w:hAnsi="Arial"/>
          <w:color w:val="000000"/>
          <w:sz w:val="22"/>
          <w:szCs w:val="22"/>
        </w:rPr>
        <w:t xml:space="preserve">Well-Architected Security Assessment — score yourself against the 6 AWS Well-Architected Security Pillar principles (0 = not implemented, 1 = partially, 2 = fully). Provide evidence for each score.</w:t>
      </w:r>
    </w:p>
    <w:p>
      <w:pPr>
        <w:pStyle w:val="ListParagraph"/>
        <w:numPr>
          <w:ilvl w:val="0"/>
          <w:numId w:val="3"/>
        </w:numPr>
        <w:spacing w:after="80" w:before="0"/>
      </w:pPr>
      <w:r>
        <w:rPr>
          <w:rFonts w:ascii="Arial" w:cs="Arial" w:eastAsia="Arial" w:hAnsi="Arial"/>
          <w:color w:val="000000"/>
          <w:sz w:val="22"/>
          <w:szCs w:val="22"/>
        </w:rPr>
        <w:t xml:space="preserve">Findings Table — minimum 5 findings. Use the format: Finding name | Severity (Critical/High/Medium/Low) | Description | AWS Control Applied | Status (Resolved/Accepted Risk). Write specific, actionable findings — not vague observations.</w:t>
      </w:r>
    </w:p>
    <w:p>
      <w:pPr>
        <w:pStyle w:val="ListParagraph"/>
        <w:numPr>
          <w:ilvl w:val="0"/>
          <w:numId w:val="3"/>
        </w:numPr>
        <w:spacing w:after="80" w:before="0"/>
      </w:pPr>
      <w:r>
        <w:rPr>
          <w:rFonts w:ascii="Arial" w:cs="Arial" w:eastAsia="Arial" w:hAnsi="Arial"/>
          <w:color w:val="000000"/>
          <w:sz w:val="22"/>
          <w:szCs w:val="22"/>
        </w:rPr>
        <w:t xml:space="preserve">POPIA Compliance Summary — status (Compliant / Partially Compliant / Non-Compliant) for all 8 POPIA conditions, with the specific AWS control or gap noted for each.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A finding like "Security needs improvement" earns zero marks. A finding like "EBS root volume on EC2 instance i-0abc123 is unencrypted — enable account-level KMS encryption default — POPIA Condition 7 — Low effort — 10 minutes to implement" earns full marks.</w:t>
            </w:r>
          </w:p>
        </w:tc>
      </w:tr>
    </w:tbl>
    <w:p>
      <w:pPr>
        <w:spacing w:after="120" w:before="0"/>
      </w:pPr>
    </w:p>
    <w:p>
      <w:pPr>
        <w:pStyle w:val="Heading2"/>
        <w:spacing w:after="100" w:before="240"/>
      </w:pPr>
      <w:r>
        <w:rPr>
          <w:rFonts w:ascii="Arial" w:cs="Arial" w:eastAsia="Arial" w:hAnsi="Arial"/>
          <w:b/>
          <w:bCs/>
          <w:color w:val="0F6E56"/>
          <w:sz w:val="24"/>
          <w:szCs w:val="24"/>
        </w:rPr>
        <w:t xml:space="preserve">Cost Estimate</w:t>
      </w:r>
    </w:p>
    <w:p>
      <w:pPr>
        <w:spacing w:after="80" w:before="0"/>
        <w:jc w:val="left"/>
      </w:pPr>
      <w:r>
        <w:rPr>
          <w:rFonts w:ascii="Arial" w:cs="Arial" w:eastAsia="Arial" w:hAnsi="Arial"/>
          <w:b w:val="false"/>
          <w:bCs w:val="false"/>
          <w:i w:val="false"/>
          <w:iCs w:val="false"/>
          <w:color w:val="000000"/>
          <w:sz w:val="22"/>
          <w:szCs w:val="22"/>
        </w:rPr>
        <w:t xml:space="preserve">Use the AWS Pricing Calculator (calculator.aws). Select af-south-1 as the region. Add every service in your deployed architecture. Convert the total to ZAR using the rate provided by your facilitator on documentation day. Write TWO specific cost optimisation recommendations with projected savings.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Always select af-south-1 as the region. Using us-east-1 or eu-west-1 produces unrealistically low estimates. af-south-1 pricing is slightly higher — your estimate must reflect actual SA deployment costs.</w:t>
            </w:r>
          </w:p>
        </w:tc>
      </w:tr>
    </w:tbl>
    <w:p>
      <w:pPr>
        <w:spacing w:after="120" w:before="0"/>
      </w:pPr>
    </w:p>
    <w:p>
      <w:pPr>
        <w:pStyle w:val="Heading2"/>
        <w:spacing w:after="100" w:before="240"/>
      </w:pPr>
      <w:r>
        <w:rPr>
          <w:rFonts w:ascii="Arial" w:cs="Arial" w:eastAsia="Arial" w:hAnsi="Arial"/>
          <w:b/>
          <w:bCs/>
          <w:color w:val="0F6E56"/>
          <w:sz w:val="24"/>
          <w:szCs w:val="24"/>
        </w:rPr>
        <w:t xml:space="preserve">Reflective Journal</w:t>
      </w:r>
    </w:p>
    <w:p>
      <w:pPr>
        <w:spacing w:after="80" w:before="0"/>
        <w:jc w:val="left"/>
      </w:pPr>
      <w:r>
        <w:rPr>
          <w:rFonts w:ascii="Arial" w:cs="Arial" w:eastAsia="Arial" w:hAnsi="Arial"/>
          <w:b w:val="false"/>
          <w:bCs w:val="false"/>
          <w:i w:val="false"/>
          <w:iCs w:val="false"/>
          <w:color w:val="000000"/>
          <w:sz w:val="22"/>
          <w:szCs w:val="22"/>
        </w:rPr>
        <w:t xml:space="preserve">Minimum 300 words. Write in the first person. Address all four questions:</w:t>
      </w:r>
    </w:p>
    <w:p>
      <w:pPr>
        <w:pStyle w:val="ListParagraph"/>
        <w:numPr>
          <w:ilvl w:val="0"/>
          <w:numId w:val="2"/>
        </w:numPr>
        <w:spacing w:after="70" w:before="0"/>
      </w:pPr>
      <w:r>
        <w:rPr>
          <w:rFonts w:ascii="Arial" w:cs="Arial" w:eastAsia="Arial" w:hAnsi="Arial"/>
          <w:color w:val="000000"/>
          <w:sz w:val="22"/>
          <w:szCs w:val="22"/>
        </w:rPr>
        <w:t xml:space="preserve">What aspect of Cloud Launchpad surprised you most — technically or professionally? Were your initial assumptions about cloud wrong?</w:t>
      </w:r>
    </w:p>
    <w:p>
      <w:pPr>
        <w:pStyle w:val="ListParagraph"/>
        <w:numPr>
          <w:ilvl w:val="0"/>
          <w:numId w:val="2"/>
        </w:numPr>
        <w:spacing w:after="70" w:before="0"/>
      </w:pPr>
      <w:r>
        <w:rPr>
          <w:rFonts w:ascii="Arial" w:cs="Arial" w:eastAsia="Arial" w:hAnsi="Arial"/>
          <w:color w:val="000000"/>
          <w:sz w:val="22"/>
          <w:szCs w:val="22"/>
        </w:rPr>
        <w:t xml:space="preserve">What was the single hardest concept across all 6 modules? When did you finally understand it, and what made it click?</w:t>
      </w:r>
    </w:p>
    <w:p>
      <w:pPr>
        <w:pStyle w:val="ListParagraph"/>
        <w:numPr>
          <w:ilvl w:val="0"/>
          <w:numId w:val="2"/>
        </w:numPr>
        <w:spacing w:after="70" w:before="0"/>
      </w:pPr>
      <w:r>
        <w:rPr>
          <w:rFonts w:ascii="Arial" w:cs="Arial" w:eastAsia="Arial" w:hAnsi="Arial"/>
          <w:color w:val="000000"/>
          <w:sz w:val="22"/>
          <w:szCs w:val="22"/>
        </w:rPr>
        <w:t xml:space="preserve">Based on what you built and learned, which cloud career role do you want to pursue? What is your realistic timeline and what is your next specific step?</w:t>
      </w:r>
    </w:p>
    <w:p>
      <w:pPr>
        <w:pStyle w:val="ListParagraph"/>
        <w:numPr>
          <w:ilvl w:val="0"/>
          <w:numId w:val="2"/>
        </w:numPr>
        <w:spacing w:after="70" w:before="0"/>
      </w:pPr>
      <w:r>
        <w:rPr>
          <w:rFonts w:ascii="Arial" w:cs="Arial" w:eastAsia="Arial" w:hAnsi="Arial"/>
          <w:color w:val="000000"/>
          <w:sz w:val="22"/>
          <w:szCs w:val="22"/>
        </w:rPr>
        <w:t xml:space="preserve">If you had two more weeks, what would you change or add to your capstone architecture? Why did you not do it this time? What business benefit would it deliver?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The reflective journal is often the most revealing document in a learner's PoE. Specific, honest reflections that show genuine professional growth score higher than vague positive statements. The assessors have read thousands of reflective journals and can identify authentic reflection immediately.</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7 — Phase 4: Presentation and Panel Defence</w:t>
      </w:r>
    </w:p>
    <w:p>
      <w:pPr>
        <w:pStyle w:val="Heading2"/>
        <w:spacing w:after="100" w:before="240"/>
      </w:pPr>
      <w:r>
        <w:rPr>
          <w:rFonts w:ascii="Arial" w:cs="Arial" w:eastAsia="Arial" w:hAnsi="Arial"/>
          <w:b/>
          <w:bCs/>
          <w:color w:val="0F6E56"/>
          <w:sz w:val="24"/>
          <w:szCs w:val="24"/>
        </w:rPr>
        <w:t xml:space="preserve">Presentation structure — 15 minutes</w:t>
      </w:r>
    </w:p>
    <w:p>
      <w:pPr>
        <w:spacing w:after="100" w:before="0"/>
        <w:jc w:val="left"/>
      </w:pPr>
      <w:r>
        <w:rPr>
          <w:rFonts w:ascii="Arial" w:cs="Arial" w:eastAsia="Arial" w:hAnsi="Arial"/>
          <w:b w:val="false"/>
          <w:bCs w:val="false"/>
          <w:i w:val="false"/>
          <w:iCs w:val="false"/>
          <w:color w:val="000000"/>
          <w:sz w:val="22"/>
          <w:szCs w:val="22"/>
        </w:rPr>
        <w:t xml:space="preserve">Your presentation must follow this structure. The time allocation is a guide — not a rigid rule. Practise it at least twice before presentation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7660"/>
      </w:tblGrid>
      <w:tr>
        <w:trPr>
          <w:tblHeader/>
        </w:trPr>
        <w:tc>
          <w:tcPr>
            <w:tcW w:type="dxa" w:w="5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Slide</w:t>
            </w:r>
          </w:p>
        </w:tc>
        <w:tc>
          <w:tcPr>
            <w:tcW w:type="dxa" w:w="120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Time</w:t>
            </w:r>
          </w:p>
        </w:tc>
        <w:tc>
          <w:tcPr>
            <w:tcW w:type="dxa" w:w="7660"/>
            <w:tcBorders>
              <w:top w:val="single" w:color="0F6E56" w:sz="6"/>
              <w:left w:val="single" w:color="0F6E56" w:sz="6"/>
              <w:bottom w:val="single" w:color="0F6E56" w:sz="6"/>
              <w:right w:val="single" w:color="0F6E56" w:sz="6"/>
            </w:tcBorders>
            <w:shd w:fill="0F6E56" w:val="clear"/>
            <w:tcMar>
              <w:top w:type="dxa" w:w="70"/>
              <w:left w:type="dxa" w:w="80"/>
              <w:bottom w:type="dxa" w:w="70"/>
              <w:right w:type="dxa" w:w="80"/>
            </w:tcMar>
          </w:tcPr>
          <w:p>
            <w:r>
              <w:rPr>
                <w:rFonts w:ascii="Arial" w:cs="Arial" w:eastAsia="Arial" w:hAnsi="Arial"/>
                <w:b/>
                <w:bCs/>
                <w:color w:val="FFFFFF"/>
                <w:sz w:val="18"/>
                <w:szCs w:val="18"/>
              </w:rPr>
              <w:t xml:space="preserve">Content</w:t>
            </w:r>
          </w:p>
        </w:tc>
      </w:tr>
      <w:tr>
        <w:tc>
          <w:tcPr>
            <w:tcW w:type="dxa" w:w="5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1</w:t>
            </w:r>
          </w:p>
        </w:tc>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color w:val="5A7A6A"/>
                <w:sz w:val="18"/>
                <w:szCs w:val="18"/>
              </w:rPr>
              <w:t xml:space="preserve">1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Introduction: your name, your chosen scenario, and the business problem in ONE sentence. Not a technical sentence — a business sentence.</w:t>
            </w:r>
          </w:p>
        </w:tc>
      </w:tr>
      <w:tr>
        <w:tc>
          <w:tcPr>
            <w:tcW w:type="dxa" w:w="5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2</w:t>
            </w:r>
          </w:p>
        </w:tc>
        <w:tc>
          <w:tcPr>
            <w:tcW w:type="dxa" w:w="12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color w:val="5A7A6A"/>
                <w:sz w:val="18"/>
                <w:szCs w:val="18"/>
              </w:rPr>
              <w:t xml:space="preserve">1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Client background: who they are, what they do today, and why the current situation is failing them.</w:t>
            </w:r>
          </w:p>
        </w:tc>
      </w:tr>
      <w:tr>
        <w:tc>
          <w:tcPr>
            <w:tcW w:type="dxa" w:w="5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3</w:t>
            </w:r>
          </w:p>
        </w:tc>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color w:val="5A7A6A"/>
                <w:sz w:val="18"/>
                <w:szCs w:val="18"/>
              </w:rPr>
              <w:t xml:space="preserve">2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Architecture: show your diagram. Walk through it verbally. Name every service and explain in one sentence what it does and why it is there.</w:t>
            </w:r>
          </w:p>
        </w:tc>
      </w:tr>
      <w:tr>
        <w:tc>
          <w:tcPr>
            <w:tcW w:type="dxa" w:w="5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4</w:t>
            </w:r>
          </w:p>
        </w:tc>
        <w:tc>
          <w:tcPr>
            <w:tcW w:type="dxa" w:w="12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color w:val="5A7A6A"/>
                <w:sz w:val="18"/>
                <w:szCs w:val="18"/>
              </w:rPr>
              <w:t xml:space="preserve">1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Service justification: explain your 2–3 most important service choices. What was the alternative you considered and why did you not choose it?</w:t>
            </w:r>
          </w:p>
        </w:tc>
      </w:tr>
      <w:tr>
        <w:tc>
          <w:tcPr>
            <w:tcW w:type="dxa" w:w="5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5</w:t>
            </w:r>
          </w:p>
        </w:tc>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color w:val="5A7A6A"/>
                <w:sz w:val="18"/>
                <w:szCs w:val="18"/>
              </w:rPr>
              <w:t xml:space="preserve">2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Security and POPIA: your encryption controls, IAM design, network security. Reference POPIA conditions by NUMBER.</w:t>
            </w:r>
          </w:p>
        </w:tc>
      </w:tr>
      <w:tr>
        <w:tc>
          <w:tcPr>
            <w:tcW w:type="dxa" w:w="5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6</w:t>
            </w:r>
          </w:p>
        </w:tc>
        <w:tc>
          <w:tcPr>
            <w:tcW w:type="dxa" w:w="12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color w:val="5A7A6A"/>
                <w:sz w:val="18"/>
                <w:szCs w:val="18"/>
              </w:rPr>
              <w:t xml:space="preserve">2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Cost estimate: total monthly cost in ZAR, pricing model choices, your top optimisation recommendation with projected saving.</w:t>
            </w:r>
          </w:p>
        </w:tc>
      </w:tr>
      <w:tr>
        <w:tc>
          <w:tcPr>
            <w:tcW w:type="dxa" w:w="5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7</w:t>
            </w:r>
          </w:p>
        </w:tc>
        <w:tc>
          <w:tcPr>
            <w:tcW w:type="dxa" w:w="12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color w:val="5A7A6A"/>
                <w:sz w:val="18"/>
                <w:szCs w:val="18"/>
              </w:rPr>
              <w:t xml:space="preserve">2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Live demo or screen recording: application in browser, database returning data, CloudTrail dashboard showing activity.</w:t>
            </w:r>
          </w:p>
        </w:tc>
      </w:tr>
      <w:tr>
        <w:tc>
          <w:tcPr>
            <w:tcW w:type="dxa" w:w="5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8</w:t>
            </w:r>
          </w:p>
        </w:tc>
        <w:tc>
          <w:tcPr>
            <w:tcW w:type="dxa" w:w="12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color w:val="5A7A6A"/>
                <w:sz w:val="18"/>
                <w:szCs w:val="18"/>
              </w:rPr>
              <w:t xml:space="preserve">1 min</w:t>
            </w:r>
          </w:p>
        </w:tc>
        <w:tc>
          <w:tcPr>
            <w:tcW w:type="dxa" w:w="7660"/>
            <w:tcBorders>
              <w:top w:val="single" w:color="A8D4B0" w:sz="4"/>
              <w:left w:val="single" w:color="A8D4B0" w:sz="4"/>
              <w:bottom w:val="single" w:color="A8D4B0" w:sz="4"/>
              <w:right w:val="single" w:color="A8D4B0" w:sz="4"/>
            </w:tcBorders>
            <w:shd w:fill="F2FBF4" w:val="clear"/>
            <w:tcMar>
              <w:top w:type="dxa" w:w="70"/>
              <w:left w:type="dxa" w:w="100"/>
              <w:bottom w:type="dxa" w:w="70"/>
              <w:right w:type="dxa" w:w="80"/>
            </w:tcMar>
          </w:tcPr>
          <w:p>
            <w:r>
              <w:rPr>
                <w:rFonts w:ascii="Arial" w:cs="Arial" w:eastAsia="Arial" w:hAnsi="Arial"/>
                <w:color w:val="061210"/>
                <w:sz w:val="19"/>
                <w:szCs w:val="19"/>
              </w:rPr>
              <w:t xml:space="preserve">What comes next: the one improvement you would implement with more time, why you did not do it, and what career role this project has pointed you toward.</w:t>
            </w:r>
          </w:p>
        </w:tc>
      </w:tr>
    </w:tbl>
    <w:p>
      <w:pPr>
        <w:spacing w:after="240" w:before="0"/>
      </w:pPr>
    </w:p>
    <w:p>
      <w:pPr>
        <w:pStyle w:val="Heading2"/>
        <w:spacing w:after="100" w:before="240"/>
      </w:pPr>
      <w:r>
        <w:rPr>
          <w:rFonts w:ascii="Arial" w:cs="Arial" w:eastAsia="Arial" w:hAnsi="Arial"/>
          <w:b/>
          <w:bCs/>
          <w:color w:val="0F6E56"/>
          <w:sz w:val="24"/>
          <w:szCs w:val="24"/>
        </w:rPr>
        <w:t xml:space="preserve">Live demo vs screen recording</w:t>
      </w:r>
    </w:p>
    <w:p>
      <w:pPr>
        <w:spacing w:after="80" w:before="0"/>
        <w:jc w:val="left"/>
      </w:pPr>
      <w:r>
        <w:rPr>
          <w:rFonts w:ascii="Arial" w:cs="Arial" w:eastAsia="Arial" w:hAnsi="Arial"/>
          <w:b w:val="false"/>
          <w:bCs w:val="false"/>
          <w:i w:val="false"/>
          <w:iCs w:val="false"/>
          <w:color w:val="000000"/>
          <w:sz w:val="22"/>
          <w:szCs w:val="22"/>
        </w:rPr>
        <w:t xml:space="preserve">A live demo in the AWS console is impressive but risky. Services can be slow, connections can fail, and time pressure causes mistakes. A 3-minute screen recording made the day before presentation day eliminates this risk while still demonstrating that you built something real.</w:t>
      </w:r>
    </w:p>
    <w:p>
      <w:pPr>
        <w:spacing w:after="80" w:before="0"/>
        <w:jc w:val="left"/>
      </w:pPr>
      <w:r>
        <w:rPr>
          <w:rFonts w:ascii="Arial" w:cs="Arial" w:eastAsia="Arial" w:hAnsi="Arial"/>
          <w:b w:val="false"/>
          <w:bCs w:val="false"/>
          <w:i w:val="false"/>
          <w:iCs w:val="false"/>
          <w:color w:val="000000"/>
          <w:sz w:val="22"/>
          <w:szCs w:val="22"/>
        </w:rPr>
        <w:t xml:space="preserve">Your recording must show: the application URL in a browser returning real data, a successful interaction with the database (a query result or form submission), an S3 file operation, and the CloudTrail dashboard confirming events are being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If you choose a live demo: have your screen recording as a backup ready to play. If the live demo fails in the first 60 seconds, switch to the recording without apology and continue. Professionals always have a backup plan.</w:t>
            </w:r>
          </w:p>
        </w:tc>
      </w:tr>
    </w:tbl>
    <w:p>
      <w:pPr>
        <w:spacing w:after="240" w:before="0"/>
      </w:pPr>
    </w:p>
    <w:p>
      <w:pPr>
        <w:pStyle w:val="Heading2"/>
        <w:spacing w:after="100" w:before="240"/>
      </w:pPr>
      <w:r>
        <w:rPr>
          <w:rFonts w:ascii="Arial" w:cs="Arial" w:eastAsia="Arial" w:hAnsi="Arial"/>
          <w:b/>
          <w:bCs/>
          <w:color w:val="0F6E56"/>
          <w:sz w:val="24"/>
          <w:szCs w:val="24"/>
        </w:rPr>
        <w:t xml:space="preserve">Handling questions you cannot answer</w:t>
      </w:r>
    </w:p>
    <w:p>
      <w:pPr>
        <w:spacing w:after="80" w:before="0"/>
        <w:jc w:val="left"/>
      </w:pPr>
      <w:r>
        <w:rPr>
          <w:rFonts w:ascii="Arial" w:cs="Arial" w:eastAsia="Arial" w:hAnsi="Arial"/>
          <w:b w:val="false"/>
          <w:bCs w:val="false"/>
          <w:i w:val="false"/>
          <w:iCs w:val="false"/>
          <w:color w:val="000000"/>
          <w:sz w:val="22"/>
          <w:szCs w:val="22"/>
        </w:rPr>
        <w:t xml:space="preserve">"I don't know the specific answer to that, but based on what I know about [related concept], I would expect that..." is a perfectly acceptable and professionally mature response. Attempting a reasoned answer based on first principles is better than silence.</w:t>
      </w:r>
    </w:p>
    <w:p>
      <w:pPr>
        <w:spacing w:after="80" w:before="0"/>
        <w:jc w:val="left"/>
      </w:pPr>
      <w:r>
        <w:rPr>
          <w:rFonts w:ascii="Arial" w:cs="Arial" w:eastAsia="Arial" w:hAnsi="Arial"/>
          <w:b w:val="false"/>
          <w:bCs w:val="false"/>
          <w:i w:val="false"/>
          <w:iCs w:val="false"/>
          <w:color w:val="000000"/>
          <w:sz w:val="22"/>
          <w:szCs w:val="22"/>
        </w:rPr>
        <w:t xml:space="preserve">What the panel is NOT looking for: memorised answers, perfect recall of AWS documentation, or performance under pressure. What they ARE looking for: evidence that you understood what you built, why you made the decisions you made, and what you learned from building it.</w:t>
      </w:r>
    </w:p>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8 — Assessment Rubric</w:t>
      </w:r>
    </w:p>
    <w:p>
      <w:pPr>
        <w:spacing w:after="140" w:before="0"/>
        <w:jc w:val="left"/>
      </w:pPr>
      <w:r>
        <w:rPr>
          <w:rFonts w:ascii="Arial" w:cs="Arial" w:eastAsia="Arial" w:hAnsi="Arial"/>
          <w:b w:val="false"/>
          <w:bCs w:val="false"/>
          <w:i w:val="false"/>
          <w:iCs w:val="false"/>
          <w:color w:val="000000"/>
          <w:sz w:val="22"/>
          <w:szCs w:val="22"/>
        </w:rPr>
        <w:t xml:space="preserve">The capstone is assessed on 100 marks across six components. Pass mark: 70. No single component may score below 50% — even if your total exceeds 70, a score below 50 on any component means the certificate is not awarded until that component is remediated.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00"/>
        <w:gridCol w:w="6760"/>
      </w:tblGrid>
      <w:tr>
        <w:trPr>
          <w:tblHeader/>
        </w:trPr>
        <w:tc>
          <w:tcPr>
            <w:tcW w:type="dxa" w:w="20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Component</w:t>
            </w:r>
          </w:p>
        </w:tc>
        <w:tc>
          <w:tcPr>
            <w:tcW w:type="dxa" w:w="60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Marks</w:t>
            </w:r>
          </w:p>
        </w:tc>
        <w:tc>
          <w:tcPr>
            <w:tcW w:type="dxa" w:w="6760"/>
            <w:tcBorders>
              <w:top w:val="single" w:color="0F6E56" w:sz="6"/>
              <w:left w:val="single" w:color="0F6E56" w:sz="6"/>
              <w:bottom w:val="single" w:color="0F6E56" w:sz="6"/>
              <w:right w:val="single" w:color="0F6E56" w:sz="6"/>
            </w:tcBorders>
            <w:shd w:fill="0F6E56" w:val="clear"/>
            <w:tcMar>
              <w:top w:type="dxa" w:w="80"/>
              <w:left w:type="dxa" w:w="100"/>
              <w:bottom w:type="dxa" w:w="80"/>
              <w:right w:type="dxa" w:w="80"/>
            </w:tcMar>
          </w:tcPr>
          <w:p>
            <w:r>
              <w:rPr>
                <w:rFonts w:ascii="Arial" w:cs="Arial" w:eastAsia="Arial" w:hAnsi="Arial"/>
                <w:b/>
                <w:bCs/>
                <w:color w:val="FFFFFF"/>
                <w:sz w:val="19"/>
                <w:szCs w:val="19"/>
              </w:rPr>
              <w:t xml:space="preserve">What earns full marks</w:t>
            </w:r>
          </w:p>
        </w:tc>
      </w:tr>
      <w:tr>
        <w:tc>
          <w:tcPr>
            <w:tcW w:type="dxa" w:w="20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r>
              <w:rPr>
                <w:rFonts w:ascii="Arial" w:cs="Arial" w:eastAsia="Arial" w:hAnsi="Arial"/>
                <w:b/>
                <w:bCs/>
                <w:color w:val="0F6E56"/>
                <w:sz w:val="20"/>
                <w:szCs w:val="20"/>
              </w:rPr>
              <w:t xml:space="preserve">Architecture Design</w:t>
            </w:r>
          </w:p>
        </w:tc>
        <w:tc>
          <w:tcPr>
            <w:tcW w:type="dxa" w:w="600"/>
            <w:tcBorders>
              <w:top w:val="single" w:color="A8D4B0" w:sz="4"/>
              <w:left w:val="single" w:color="A8D4B0" w:sz="4"/>
              <w:bottom w:val="single" w:color="A8D4B0" w:sz="4"/>
              <w:right w:val="single" w:color="A8D4B0" w:sz="4"/>
            </w:tcBorders>
            <w:shd w:fill="D8F2E9"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20</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Correct VPC design with public/private subnets, IGW, and route tables. Appropriate AWS service selection with each service justified. Security designed into the architecture from the start. Cost-conscious choices. Clear alignment with the stated business requirements of the chosen SA scenario. Annotated diagram plus a written design rationale paragraph per major service decision. Facilitator sign-off obtained before building.</w:t>
            </w:r>
          </w:p>
        </w:tc>
      </w:tr>
      <w:tr>
        <w:tc>
          <w:tcPr>
            <w:tcW w:type="dxa" w:w="2000"/>
            <w:tcBorders>
              <w:top w:val="single" w:color="A8D4B0" w:sz="4"/>
              <w:left w:val="single" w:color="A8D4B0" w:sz="4"/>
              <w:bottom w:val="single" w:color="A8D4B0" w:sz="4"/>
              <w:right w:val="single" w:color="A8D4B0" w:sz="4"/>
            </w:tcBorders>
            <w:shd w:fill="FFFFFF" w:val="clear"/>
            <w:tcMar>
              <w:top w:type="dxa" w:w="80"/>
              <w:left w:type="dxa" w:w="100"/>
              <w:bottom w:type="dxa" w:w="80"/>
              <w:right w:type="dxa" w:w="80"/>
            </w:tcMar>
          </w:tcPr>
          <w:p>
            <w:r>
              <w:rPr>
                <w:rFonts w:ascii="Arial" w:cs="Arial" w:eastAsia="Arial" w:hAnsi="Arial"/>
                <w:b/>
                <w:bCs/>
                <w:color w:val="0F6E56"/>
                <w:sz w:val="20"/>
                <w:szCs w:val="20"/>
              </w:rPr>
              <w:t xml:space="preserve">Working Deployment</w:t>
            </w:r>
          </w:p>
        </w:tc>
        <w:tc>
          <w:tcPr>
            <w:tcW w:type="dxa" w:w="600"/>
            <w:tcBorders>
              <w:top w:val="single" w:color="A8D4B0" w:sz="4"/>
              <w:left w:val="single" w:color="A8D4B0" w:sz="4"/>
              <w:bottom w:val="single" w:color="A8D4B0" w:sz="4"/>
              <w:right w:val="single" w:color="A8D4B0" w:sz="4"/>
            </w:tcBorders>
            <w:shd w:fill="FFFFFF"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25</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EC2 instance running in the correct subnet and accessible via SSH. Database in private subnet with no public endpoint. S3 configured with correct access controls. IAM role attached to EC2 with no access keys on the instance. Security groups follow least-privilege (SG chaining on the database port). Application or service is demonstrably operational. All required screenshots present and annotated.</w:t>
            </w:r>
          </w:p>
        </w:tc>
      </w:tr>
      <w:tr>
        <w:tc>
          <w:tcPr>
            <w:tcW w:type="dxa" w:w="20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r>
              <w:rPr>
                <w:rFonts w:ascii="Arial" w:cs="Arial" w:eastAsia="Arial" w:hAnsi="Arial"/>
                <w:b/>
                <w:bCs/>
                <w:color w:val="0F6E56"/>
                <w:sz w:val="20"/>
                <w:szCs w:val="20"/>
              </w:rPr>
              <w:t xml:space="preserve">Security &amp; POPIA</w:t>
            </w:r>
          </w:p>
        </w:tc>
        <w:tc>
          <w:tcPr>
            <w:tcW w:type="dxa" w:w="600"/>
            <w:tcBorders>
              <w:top w:val="single" w:color="A8D4B0" w:sz="4"/>
              <w:left w:val="single" w:color="A8D4B0" w:sz="4"/>
              <w:bottom w:val="single" w:color="A8D4B0" w:sz="4"/>
              <w:right w:val="single" w:color="A8D4B0" w:sz="4"/>
            </w:tcBorders>
            <w:shd w:fill="D8F2E9"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15</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Encryption at rest enabled on all data stores holding personal information using SSE-S3 or KMS. Encryption in transit enforced (HTTPS). All 8 POPIA conditions mapped to specific implemented AWS controls (or gaps documented). CloudTrail enabled. IAM least-privilege policy documented and applied. Security Hardening Report professionally written with minimum 5 specific findings.</w:t>
            </w:r>
          </w:p>
        </w:tc>
      </w:tr>
      <w:tr>
        <w:tc>
          <w:tcPr>
            <w:tcW w:type="dxa" w:w="2000"/>
            <w:tcBorders>
              <w:top w:val="single" w:color="A8D4B0" w:sz="4"/>
              <w:left w:val="single" w:color="A8D4B0" w:sz="4"/>
              <w:bottom w:val="single" w:color="A8D4B0" w:sz="4"/>
              <w:right w:val="single" w:color="A8D4B0" w:sz="4"/>
            </w:tcBorders>
            <w:shd w:fill="FFFFFF" w:val="clear"/>
            <w:tcMar>
              <w:top w:type="dxa" w:w="80"/>
              <w:left w:type="dxa" w:w="100"/>
              <w:bottom w:type="dxa" w:w="80"/>
              <w:right w:type="dxa" w:w="80"/>
            </w:tcMar>
          </w:tcPr>
          <w:p>
            <w:r>
              <w:rPr>
                <w:rFonts w:ascii="Arial" w:cs="Arial" w:eastAsia="Arial" w:hAnsi="Arial"/>
                <w:b/>
                <w:bCs/>
                <w:color w:val="0F6E56"/>
                <w:sz w:val="20"/>
                <w:szCs w:val="20"/>
              </w:rPr>
              <w:t xml:space="preserve">Cost Estimate</w:t>
            </w:r>
          </w:p>
        </w:tc>
        <w:tc>
          <w:tcPr>
            <w:tcW w:type="dxa" w:w="600"/>
            <w:tcBorders>
              <w:top w:val="single" w:color="A8D4B0" w:sz="4"/>
              <w:left w:val="single" w:color="A8D4B0" w:sz="4"/>
              <w:bottom w:val="single" w:color="A8D4B0" w:sz="4"/>
              <w:right w:val="single" w:color="A8D4B0" w:sz="4"/>
            </w:tcBorders>
            <w:shd w:fill="FFFFFF"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10</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AWS Pricing Calculator used with af-south-1 region. Monthly cost estimate provided in ZAR. At least two specific cost optimisation recommendations with projected savings calculated. Reserved vs On-Demand comparison included. Each line item explained in writing.</w:t>
            </w:r>
          </w:p>
        </w:tc>
      </w:tr>
      <w:tr>
        <w:tc>
          <w:tcPr>
            <w:tcW w:type="dxa" w:w="2000"/>
            <w:tcBorders>
              <w:top w:val="single" w:color="A8D4B0" w:sz="4"/>
              <w:left w:val="single" w:color="A8D4B0" w:sz="4"/>
              <w:bottom w:val="single" w:color="A8D4B0" w:sz="4"/>
              <w:right w:val="single" w:color="A8D4B0" w:sz="4"/>
            </w:tcBorders>
            <w:shd w:fill="D8F2E9" w:val="clear"/>
            <w:tcMar>
              <w:top w:type="dxa" w:w="80"/>
              <w:left w:type="dxa" w:w="100"/>
              <w:bottom w:type="dxa" w:w="80"/>
              <w:right w:type="dxa" w:w="80"/>
            </w:tcMar>
          </w:tcPr>
          <w:p>
            <w:r>
              <w:rPr>
                <w:rFonts w:ascii="Arial" w:cs="Arial" w:eastAsia="Arial" w:hAnsi="Arial"/>
                <w:b/>
                <w:bCs/>
                <w:color w:val="0F6E56"/>
                <w:sz w:val="20"/>
                <w:szCs w:val="20"/>
              </w:rPr>
              <w:t xml:space="preserve">Presentation &amp; Defence</w:t>
            </w:r>
          </w:p>
        </w:tc>
        <w:tc>
          <w:tcPr>
            <w:tcW w:type="dxa" w:w="600"/>
            <w:tcBorders>
              <w:top w:val="single" w:color="A8D4B0" w:sz="4"/>
              <w:left w:val="single" w:color="A8D4B0" w:sz="4"/>
              <w:bottom w:val="single" w:color="A8D4B0" w:sz="4"/>
              <w:right w:val="single" w:color="A8D4B0" w:sz="4"/>
            </w:tcBorders>
            <w:shd w:fill="D8F2E9"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20</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Clear and logical 15-minute structure. Language appropriate for both technical and non-technical audiences. SA business context addressed throughout. Technical panel questions answered accurately and confidently. All POPIA condition references include the condition number. Live demo or recording shows working application.</w:t>
            </w:r>
          </w:p>
        </w:tc>
      </w:tr>
      <w:tr>
        <w:tc>
          <w:tcPr>
            <w:tcW w:type="dxa" w:w="2000"/>
            <w:tcBorders>
              <w:top w:val="single" w:color="A8D4B0" w:sz="4"/>
              <w:left w:val="single" w:color="A8D4B0" w:sz="4"/>
              <w:bottom w:val="single" w:color="A8D4B0" w:sz="4"/>
              <w:right w:val="single" w:color="A8D4B0" w:sz="4"/>
            </w:tcBorders>
            <w:shd w:fill="FFFFFF" w:val="clear"/>
            <w:tcMar>
              <w:top w:type="dxa" w:w="80"/>
              <w:left w:type="dxa" w:w="100"/>
              <w:bottom w:type="dxa" w:w="80"/>
              <w:right w:type="dxa" w:w="80"/>
            </w:tcMar>
          </w:tcPr>
          <w:p>
            <w:r>
              <w:rPr>
                <w:rFonts w:ascii="Arial" w:cs="Arial" w:eastAsia="Arial" w:hAnsi="Arial"/>
                <w:b/>
                <w:bCs/>
                <w:color w:val="0F6E56"/>
                <w:sz w:val="20"/>
                <w:szCs w:val="20"/>
              </w:rPr>
              <w:t xml:space="preserve">Portfolio of Evidence</w:t>
            </w:r>
          </w:p>
        </w:tc>
        <w:tc>
          <w:tcPr>
            <w:tcW w:type="dxa" w:w="600"/>
            <w:tcBorders>
              <w:top w:val="single" w:color="A8D4B0" w:sz="4"/>
              <w:left w:val="single" w:color="A8D4B0" w:sz="4"/>
              <w:bottom w:val="single" w:color="A8D4B0" w:sz="4"/>
              <w:right w:val="single" w:color="A8D4B0" w:sz="4"/>
            </w:tcBorders>
            <w:shd w:fill="FFFFFF" w:val="clear"/>
            <w:tcMar>
              <w:top w:type="dxa" w:w="80"/>
              <w:left w:type="dxa" w:w="80"/>
              <w:bottom w:type="dxa" w:w="80"/>
              <w:right w:type="dxa" w:w="80"/>
            </w:tcMar>
            <w:vAlign w:val="center"/>
          </w:tcPr>
          <w:p>
            <w:pPr>
              <w:jc w:val="center"/>
            </w:pPr>
            <w:r>
              <w:rPr>
                <w:rFonts w:ascii="Arial" w:cs="Arial" w:eastAsia="Arial" w:hAnsi="Arial"/>
                <w:b/>
                <w:bCs/>
                <w:color w:val="0F6E56"/>
                <w:sz w:val="24"/>
                <w:szCs w:val="24"/>
              </w:rPr>
              <w:t xml:space="preserve">10</w:t>
            </w:r>
          </w:p>
        </w:tc>
        <w:tc>
          <w:tcPr>
            <w:tcW w:type="dxa" w:w="6760"/>
            <w:tcBorders>
              <w:top w:val="single" w:color="A8D4B0" w:sz="4"/>
              <w:left w:val="single" w:color="A8D4B0" w:sz="4"/>
              <w:bottom w:val="single" w:color="A8D4B0" w:sz="4"/>
              <w:right w:val="single" w:color="A8D4B0" w:sz="4"/>
            </w:tcBorders>
            <w:shd w:fill="F2FBF4" w:val="clear"/>
            <w:tcMar>
              <w:top w:type="dxa" w:w="80"/>
              <w:left w:type="dxa" w:w="100"/>
              <w:bottom w:type="dxa" w:w="80"/>
              <w:right w:type="dxa" w:w="80"/>
            </w:tcMar>
          </w:tcPr>
          <w:p>
            <w:r>
              <w:rPr>
                <w:rFonts w:ascii="Arial" w:cs="Arial" w:eastAsia="Arial" w:hAnsi="Arial"/>
                <w:color w:val="5A7A6A"/>
                <w:sz w:val="18"/>
                <w:szCs w:val="18"/>
              </w:rPr>
              <w:t xml:space="preserve">All required PoE artefacts from Modules 1 through 6 present, clearly labelled, and logically organised. Reflective journal minimum 300 words addressing all four questions. Professional formatting — screenshots annotated, no raw output without context. Submitted before presentation slot.</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7A5C00" w:sz="6"/>
              <w:left w:val="single" w:color="7A5C00" w:sz="6"/>
              <w:bottom w:val="single" w:color="7A5C00" w:sz="6"/>
              <w:right w:val="single" w:color="7A5C00" w:sz="6"/>
            </w:tcBorders>
            <w:shd w:fill="FFF8DC" w:val="clear"/>
            <w:tcMar>
              <w:top w:type="dxa" w:w="100"/>
              <w:left w:type="dxa" w:w="80"/>
              <w:bottom w:type="dxa" w:w="100"/>
              <w:right w:type="dxa" w:w="80"/>
            </w:tcMar>
            <w:vAlign w:val="center"/>
          </w:tcPr>
          <w:p>
            <w:pPr>
              <w:jc w:val="center"/>
            </w:pPr>
            <w:r>
              <w:rPr>
                <w:rFonts w:ascii="Arial" w:cs="Arial" w:eastAsia="Arial" w:hAnsi="Arial"/>
                <w:b/>
                <w:bCs/>
                <w:color w:val="7A5C00"/>
                <w:sz w:val="26"/>
                <w:szCs w:val="26"/>
              </w:rPr>
              <w:t xml:space="preserve">💡</w:t>
            </w:r>
          </w:p>
        </w:tc>
        <w:tc>
          <w:tcPr>
            <w:tcW w:type="dxa" w:w="8960"/>
            <w:tcBorders>
              <w:top w:val="single" w:color="7A5C00" w:sz="6"/>
              <w:left w:val="single" w:color="FFF8DC" w:sz="4"/>
              <w:bottom w:val="single" w:color="7A5C00" w:sz="4"/>
              <w:right w:val="single" w:color="7A5C00" w:sz="6"/>
            </w:tcBorders>
            <w:shd w:fill="FFF8DC" w:val="clear"/>
            <w:tcMar>
              <w:top w:type="dxa" w:w="100"/>
              <w:left w:type="dxa" w:w="140"/>
              <w:bottom w:type="dxa" w:w="100"/>
              <w:right w:type="dxa" w:w="120"/>
            </w:tcMar>
          </w:tcPr>
          <w:p>
            <w:r>
              <w:rPr>
                <w:rFonts w:ascii="Arial" w:cs="Arial" w:eastAsia="Arial" w:hAnsi="Arial"/>
                <w:color w:val="7A5C00"/>
                <w:sz w:val="20"/>
                <w:szCs w:val="20"/>
              </w:rPr>
              <w:t xml:space="preserve">A non-working deployment does NOT automatically fail the capstone. There are 75 marks available outside the deployment component. A learner with an excellent architecture design, solid POPIA documentation, a realistic cost estimate, a confident presentation, and a complete PoE can still pass even if their application does not fully work — provided they can explain what went wrong and why.</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9 — Panel Q&amp;A Question Bank</w:t>
      </w:r>
    </w:p>
    <w:p>
      <w:pPr>
        <w:spacing w:after="80" w:before="0"/>
        <w:jc w:val="left"/>
      </w:pPr>
      <w:r>
        <w:rPr>
          <w:rFonts w:ascii="Arial" w:cs="Arial" w:eastAsia="Arial" w:hAnsi="Arial"/>
          <w:b w:val="false"/>
          <w:bCs w:val="false"/>
          <w:i w:val="false"/>
          <w:iCs w:val="false"/>
          <w:color w:val="000000"/>
          <w:sz w:val="22"/>
          <w:szCs w:val="22"/>
        </w:rPr>
        <w:t xml:space="preserve">The panel selects 3–4 questions for each learner based on what was observed during the build sprint and what emerges naturally from the presentation. The questions below represent the full bank from which the panel draws. Prepare for all of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The POPIA breach notification question and the "show me your database is not publicly accessible" question are asked of every learner regardless of scenario. Know these cold.</w:t>
            </w:r>
          </w:p>
        </w:tc>
      </w:tr>
    </w:tbl>
    <w:p>
      <w:pPr>
        <w:spacing w:after="240" w:before="0"/>
      </w:pPr>
    </w:p>
    <w:p>
      <w:pPr>
        <w:pStyle w:val="Heading2"/>
        <w:spacing w:after="100" w:before="240"/>
      </w:pPr>
      <w:r>
        <w:rPr>
          <w:rFonts w:ascii="Arial" w:cs="Arial" w:eastAsia="Arial" w:hAnsi="Arial"/>
          <w:b/>
          <w:bCs/>
          <w:color w:val="1B4F8A"/>
          <w:sz w:val="24"/>
          <w:szCs w:val="24"/>
        </w:rPr>
        <w:t xml:space="preserve">Architecture questions</w:t>
      </w:r>
    </w:p>
    <w:p>
      <w:pPr>
        <w:pStyle w:val="ListParagraph"/>
        <w:numPr>
          <w:ilvl w:val="0"/>
          <w:numId w:val="3"/>
        </w:numPr>
        <w:spacing w:after="80" w:before="0"/>
      </w:pPr>
      <w:r>
        <w:rPr>
          <w:rFonts w:ascii="Arial" w:cs="Arial" w:eastAsia="Arial" w:hAnsi="Arial"/>
          <w:color w:val="000000"/>
          <w:sz w:val="22"/>
          <w:szCs w:val="22"/>
        </w:rPr>
        <w:t xml:space="preserve">Why did you choose RDS over DynamoDB (or vice versa) for this scenario? What specific factor would cause you to reverse that choice?</w:t>
      </w:r>
    </w:p>
    <w:p>
      <w:pPr>
        <w:pStyle w:val="ListParagraph"/>
        <w:numPr>
          <w:ilvl w:val="0"/>
          <w:numId w:val="3"/>
        </w:numPr>
        <w:spacing w:after="80" w:before="0"/>
      </w:pPr>
      <w:r>
        <w:rPr>
          <w:rFonts w:ascii="Arial" w:cs="Arial" w:eastAsia="Arial" w:hAnsi="Arial"/>
          <w:color w:val="000000"/>
          <w:sz w:val="22"/>
          <w:szCs w:val="22"/>
        </w:rPr>
        <w:t xml:space="preserve">Walk me through the data flow from a user's request to the database and back. Name every AWS service the request touches.</w:t>
      </w:r>
    </w:p>
    <w:p>
      <w:pPr>
        <w:pStyle w:val="ListParagraph"/>
        <w:numPr>
          <w:ilvl w:val="0"/>
          <w:numId w:val="3"/>
        </w:numPr>
        <w:spacing w:after="80" w:before="0"/>
      </w:pPr>
      <w:r>
        <w:rPr>
          <w:rFonts w:ascii="Arial" w:cs="Arial" w:eastAsia="Arial" w:hAnsi="Arial"/>
          <w:color w:val="000000"/>
          <w:sz w:val="22"/>
          <w:szCs w:val="22"/>
        </w:rPr>
        <w:t xml:space="preserve">Which part of your architecture would fail first if traffic scaled 10× overnight? What would you change to address it?</w:t>
      </w:r>
    </w:p>
    <w:p>
      <w:pPr>
        <w:pStyle w:val="ListParagraph"/>
        <w:numPr>
          <w:ilvl w:val="0"/>
          <w:numId w:val="3"/>
        </w:numPr>
        <w:spacing w:after="80" w:before="0"/>
      </w:pPr>
      <w:r>
        <w:rPr>
          <w:rFonts w:ascii="Arial" w:cs="Arial" w:eastAsia="Arial" w:hAnsi="Arial"/>
          <w:color w:val="000000"/>
          <w:sz w:val="22"/>
          <w:szCs w:val="22"/>
        </w:rPr>
        <w:t xml:space="preserve">Your EC2 instance needs to be replaced. Does anything in your architecture break? What is your recovery time?</w:t>
      </w:r>
    </w:p>
    <w:p>
      <w:pPr>
        <w:spacing w:after="120" w:before="0"/>
      </w:pPr>
    </w:p>
    <w:p>
      <w:pPr>
        <w:pStyle w:val="Heading2"/>
        <w:spacing w:after="100" w:before="240"/>
      </w:pPr>
      <w:r>
        <w:rPr>
          <w:rFonts w:ascii="Arial" w:cs="Arial" w:eastAsia="Arial" w:hAnsi="Arial"/>
          <w:b/>
          <w:bCs/>
          <w:color w:val="8B1A1A"/>
          <w:sz w:val="24"/>
          <w:szCs w:val="24"/>
        </w:rPr>
        <w:t xml:space="preserve">Security questions</w:t>
      </w:r>
    </w:p>
    <w:p>
      <w:pPr>
        <w:pStyle w:val="ListParagraph"/>
        <w:numPr>
          <w:ilvl w:val="0"/>
          <w:numId w:val="3"/>
        </w:numPr>
        <w:spacing w:after="80" w:before="0"/>
      </w:pPr>
      <w:r>
        <w:rPr>
          <w:rFonts w:ascii="Arial" w:cs="Arial" w:eastAsia="Arial" w:hAnsi="Arial"/>
          <w:color w:val="000000"/>
          <w:sz w:val="22"/>
          <w:szCs w:val="22"/>
        </w:rPr>
        <w:t xml:space="preserve">Which POPIA condition was the hardest to implement technically, and which specific AWS control did you use to satisfy it?</w:t>
      </w:r>
    </w:p>
    <w:p>
      <w:pPr>
        <w:pStyle w:val="ListParagraph"/>
        <w:numPr>
          <w:ilvl w:val="0"/>
          <w:numId w:val="3"/>
        </w:numPr>
        <w:spacing w:after="80" w:before="0"/>
      </w:pPr>
      <w:r>
        <w:rPr>
          <w:rFonts w:ascii="Arial" w:cs="Arial" w:eastAsia="Arial" w:hAnsi="Arial"/>
          <w:color w:val="000000"/>
          <w:sz w:val="22"/>
          <w:szCs w:val="22"/>
        </w:rPr>
        <w:t xml:space="preserve">Why is your database in a private subnet? Explain both the technical reason and the legal reason under POPIA.</w:t>
      </w:r>
    </w:p>
    <w:p>
      <w:pPr>
        <w:pStyle w:val="ListParagraph"/>
        <w:numPr>
          <w:ilvl w:val="0"/>
          <w:numId w:val="3"/>
        </w:numPr>
        <w:spacing w:after="80" w:before="0"/>
      </w:pPr>
      <w:r>
        <w:rPr>
          <w:rFonts w:ascii="Arial" w:cs="Arial" w:eastAsia="Arial" w:hAnsi="Arial"/>
          <w:color w:val="000000"/>
          <w:sz w:val="22"/>
          <w:szCs w:val="22"/>
        </w:rPr>
        <w:t xml:space="preserve">Walk me through how a customer's personal data flows through your system from entry to storage. Is it encrypted at every step?</w:t>
      </w:r>
    </w:p>
    <w:p>
      <w:pPr>
        <w:pStyle w:val="ListParagraph"/>
        <w:numPr>
          <w:ilvl w:val="0"/>
          <w:numId w:val="3"/>
        </w:numPr>
        <w:spacing w:after="80" w:before="0"/>
      </w:pPr>
      <w:r>
        <w:rPr>
          <w:rFonts w:ascii="Arial" w:cs="Arial" w:eastAsia="Arial" w:hAnsi="Arial"/>
          <w:color w:val="000000"/>
          <w:sz w:val="22"/>
          <w:szCs w:val="22"/>
        </w:rPr>
        <w:t xml:space="preserve">Show me in the console that your database cannot be accessed from the internet. (Live demonstration required.)</w:t>
      </w:r>
    </w:p>
    <w:p>
      <w:pPr>
        <w:spacing w:after="120" w:before="0"/>
      </w:pPr>
    </w:p>
    <w:p>
      <w:pPr>
        <w:pStyle w:val="Heading2"/>
        <w:spacing w:after="100" w:before="240"/>
      </w:pPr>
      <w:r>
        <w:rPr>
          <w:rFonts w:ascii="Arial" w:cs="Arial" w:eastAsia="Arial" w:hAnsi="Arial"/>
          <w:b/>
          <w:bCs/>
          <w:color w:val="7A5C00"/>
          <w:sz w:val="24"/>
          <w:szCs w:val="24"/>
        </w:rPr>
        <w:t xml:space="preserve">Cost questions</w:t>
      </w:r>
    </w:p>
    <w:p>
      <w:pPr>
        <w:pStyle w:val="ListParagraph"/>
        <w:numPr>
          <w:ilvl w:val="0"/>
          <w:numId w:val="3"/>
        </w:numPr>
        <w:spacing w:after="80" w:before="0"/>
      </w:pPr>
      <w:r>
        <w:rPr>
          <w:rFonts w:ascii="Arial" w:cs="Arial" w:eastAsia="Arial" w:hAnsi="Arial"/>
          <w:color w:val="000000"/>
          <w:sz w:val="22"/>
          <w:szCs w:val="22"/>
        </w:rPr>
        <w:t xml:space="preserve">If this architecture needed to run for 2 years, which components would you convert to Reserved Instances and how much would you save?</w:t>
      </w:r>
    </w:p>
    <w:p>
      <w:pPr>
        <w:pStyle w:val="ListParagraph"/>
        <w:numPr>
          <w:ilvl w:val="0"/>
          <w:numId w:val="3"/>
        </w:numPr>
        <w:spacing w:after="80" w:before="0"/>
      </w:pPr>
      <w:r>
        <w:rPr>
          <w:rFonts w:ascii="Arial" w:cs="Arial" w:eastAsia="Arial" w:hAnsi="Arial"/>
          <w:color w:val="000000"/>
          <w:sz w:val="22"/>
          <w:szCs w:val="22"/>
        </w:rPr>
        <w:t xml:space="preserve">What is the single highest-cost component in your estimate and what is one realistic way to reduce it?</w:t>
      </w:r>
    </w:p>
    <w:p>
      <w:pPr>
        <w:pStyle w:val="ListParagraph"/>
        <w:numPr>
          <w:ilvl w:val="0"/>
          <w:numId w:val="3"/>
        </w:numPr>
        <w:spacing w:after="80" w:before="0"/>
      </w:pPr>
      <w:r>
        <w:rPr>
          <w:rFonts w:ascii="Arial" w:cs="Arial" w:eastAsia="Arial" w:hAnsi="Arial"/>
          <w:color w:val="000000"/>
          <w:sz w:val="22"/>
          <w:szCs w:val="22"/>
        </w:rPr>
        <w:t xml:space="preserve">Your client's CFO asks why they should pay ongoing cloud costs instead of buying servers once. Give me a 3-sentence business case.</w:t>
      </w:r>
    </w:p>
    <w:p>
      <w:pPr>
        <w:spacing w:after="120" w:before="0"/>
      </w:pPr>
    </w:p>
    <w:p>
      <w:pPr>
        <w:pStyle w:val="Heading2"/>
        <w:spacing w:after="100" w:before="240"/>
      </w:pPr>
      <w:r>
        <w:rPr>
          <w:rFonts w:ascii="Arial" w:cs="Arial" w:eastAsia="Arial" w:hAnsi="Arial"/>
          <w:b/>
          <w:bCs/>
          <w:color w:val="3C3489"/>
          <w:sz w:val="24"/>
          <w:szCs w:val="24"/>
        </w:rPr>
        <w:t xml:space="preserve">POPIA question (asked of every learner)</w:t>
      </w:r>
    </w:p>
    <w:p>
      <w:pPr>
        <w:pStyle w:val="ListParagraph"/>
        <w:numPr>
          <w:ilvl w:val="0"/>
          <w:numId w:val="3"/>
        </w:numPr>
        <w:spacing w:after="80" w:before="0"/>
      </w:pPr>
      <w:r>
        <w:rPr>
          <w:rFonts w:ascii="Arial" w:cs="Arial" w:eastAsia="Arial" w:hAnsi="Arial"/>
          <w:color w:val="000000"/>
          <w:sz w:val="22"/>
          <w:szCs w:val="22"/>
        </w:rPr>
        <w:t xml:space="preserve">Your system suffers a breach and customer personal data is exposed. Under POPIA, who must you notify, what must you tell them, and within how many hours?</w:t>
      </w:r>
    </w:p>
    <w:p>
      <w:pPr>
        <w:spacing w:after="120" w:before="0"/>
      </w:pPr>
    </w:p>
    <w:p>
      <w:pPr>
        <w:pStyle w:val="Heading2"/>
        <w:spacing w:after="100" w:before="240"/>
      </w:pPr>
      <w:r>
        <w:rPr>
          <w:rFonts w:ascii="Arial" w:cs="Arial" w:eastAsia="Arial" w:hAnsi="Arial"/>
          <w:b/>
          <w:bCs/>
          <w:color w:val="5A7A6A"/>
          <w:sz w:val="24"/>
          <w:szCs w:val="24"/>
        </w:rPr>
        <w:t xml:space="preserve">Reflection questions</w:t>
      </w:r>
    </w:p>
    <w:p>
      <w:pPr>
        <w:pStyle w:val="ListParagraph"/>
        <w:numPr>
          <w:ilvl w:val="0"/>
          <w:numId w:val="3"/>
        </w:numPr>
        <w:spacing w:after="80" w:before="0"/>
      </w:pPr>
      <w:r>
        <w:rPr>
          <w:rFonts w:ascii="Arial" w:cs="Arial" w:eastAsia="Arial" w:hAnsi="Arial"/>
          <w:color w:val="000000"/>
          <w:sz w:val="22"/>
          <w:szCs w:val="22"/>
        </w:rPr>
        <w:t xml:space="preserve">What is the one thing you would do differently if you had two more weeks? Why did you not do it this time?</w:t>
      </w:r>
    </w:p>
    <w:p>
      <w:pPr>
        <w:pStyle w:val="ListParagraph"/>
        <w:numPr>
          <w:ilvl w:val="0"/>
          <w:numId w:val="3"/>
        </w:numPr>
        <w:spacing w:after="80" w:before="0"/>
      </w:pPr>
      <w:r>
        <w:rPr>
          <w:rFonts w:ascii="Arial" w:cs="Arial" w:eastAsia="Arial" w:hAnsi="Arial"/>
          <w:color w:val="000000"/>
          <w:sz w:val="22"/>
          <w:szCs w:val="22"/>
        </w:rPr>
        <w:t xml:space="preserve">What cloud career role has this capstone pointed you toward, and what is your next specific step?</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2"/>
              <w:left w:val="single" w:color="D8F2E9" w:sz="4"/>
              <w:bottom w:val="single" w:color="0F6E56" w:sz="4"/>
              <w:right w:val="single" w:color="D8F2E9" w:sz="4"/>
            </w:tcBorders>
            <w:shd w:fill="D8F2E9" w:val="clear"/>
            <w:tcMar>
              <w:top w:type="dxa" w:w="120"/>
              <w:left w:type="dxa" w:w="160"/>
              <w:bottom w:type="dxa" w:w="120"/>
              <w:right w:type="dxa" w:w="160"/>
            </w:tcMar>
          </w:tcPr>
          <w:p>
            <w:pPr>
              <w:spacing w:after="70" w:before="0"/>
            </w:pPr>
            <w:r>
              <w:rPr>
                <w:rFonts w:ascii="Arial" w:cs="Arial" w:eastAsia="Arial" w:hAnsi="Arial"/>
                <w:b/>
                <w:bCs/>
                <w:color w:val="061210"/>
                <w:sz w:val="20"/>
                <w:szCs w:val="20"/>
              </w:rPr>
              <w:t xml:space="preserve">Preparing for Q&amp;A: what to practise</w:t>
            </w:r>
          </w:p>
          <w:p>
            <w:pPr>
              <w:spacing w:after="50" w:before="0"/>
            </w:pPr>
            <w:r>
              <w:rPr>
                <w:rFonts w:ascii="Arial" w:cs="Arial" w:eastAsia="Arial" w:hAnsi="Arial"/>
                <w:color w:val="061210"/>
                <w:sz w:val="20"/>
                <w:szCs w:val="20"/>
              </w:rPr>
              <w:t xml:space="preserve">Practise the data flow answer until you can name every service in order without hesitation.</w:t>
            </w:r>
          </w:p>
          <w:p>
            <w:pPr>
              <w:spacing w:after="50" w:before="0"/>
            </w:pPr>
            <w:r>
              <w:rPr>
                <w:rFonts w:ascii="Arial" w:cs="Arial" w:eastAsia="Arial" w:hAnsi="Arial"/>
                <w:color w:val="061210"/>
                <w:sz w:val="20"/>
                <w:szCs w:val="20"/>
              </w:rPr>
              <w:t xml:space="preserve">Practise navigating to your RDS instance in the console and showing "Publicly accessible: No" and the private subnet placement.</w:t>
            </w:r>
          </w:p>
          <w:p>
            <w:pPr>
              <w:spacing w:after="50" w:before="0"/>
            </w:pPr>
            <w:r>
              <w:rPr>
                <w:rFonts w:ascii="Arial" w:cs="Arial" w:eastAsia="Arial" w:hAnsi="Arial"/>
                <w:color w:val="061210"/>
                <w:sz w:val="20"/>
                <w:szCs w:val="20"/>
              </w:rPr>
              <w:t xml:space="preserve">Know the POPIA 72-hour notification obligation by heart — Condition 7, Information Regulator, nature of breach, measures taken.</w:t>
            </w:r>
          </w:p>
          <w:p>
            <w:pPr>
              <w:spacing w:after="50" w:before="0"/>
            </w:pPr>
            <w:r>
              <w:rPr>
                <w:rFonts w:ascii="Arial" w:cs="Arial" w:eastAsia="Arial" w:hAnsi="Arial"/>
                <w:color w:val="061210"/>
                <w:sz w:val="20"/>
                <w:szCs w:val="20"/>
              </w:rPr>
              <w:t xml:space="preserve">Have your cost estimate in front of you during the presentation — panel will ask about specific numbers.</w:t>
            </w:r>
          </w:p>
          <w:p>
            <w:pPr>
              <w:spacing w:after="50" w:before="0"/>
            </w:pPr>
            <w:r>
              <w:rPr>
                <w:rFonts w:ascii="Arial" w:cs="Arial" w:eastAsia="Arial" w:hAnsi="Arial"/>
                <w:color w:val="061210"/>
                <w:sz w:val="20"/>
                <w:szCs w:val="20"/>
              </w:rPr>
              <w:t xml:space="preserve">Practise saying "I don't know the specific answer to that, but based on [concept]..." — this is more credible than a wrong confident answer.</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10 — Portfolio of Evidence Requirements</w:t>
      </w:r>
    </w:p>
    <w:p>
      <w:pPr>
        <w:spacing w:after="120" w:before="0"/>
        <w:jc w:val="left"/>
      </w:pPr>
      <w:r>
        <w:rPr>
          <w:rFonts w:ascii="Arial" w:cs="Arial" w:eastAsia="Arial" w:hAnsi="Arial"/>
          <w:b w:val="false"/>
          <w:bCs w:val="false"/>
          <w:i w:val="false"/>
          <w:iCs w:val="false"/>
          <w:color w:val="000000"/>
          <w:sz w:val="22"/>
          <w:szCs w:val="22"/>
        </w:rPr>
        <w:t xml:space="preserve">Your PoE is the complete record of your learning across all 6 modules. It is both an assessment artefact and a professional portfolio you can present to SA technology employers. The difference between a strong PoE and a weak PoE is organisation, annotation, and completeness — not the number of pages.</w:t>
      </w:r>
    </w:p>
    <w:p>
      <w:pPr>
        <w:pStyle w:val="Heading2"/>
        <w:spacing w:after="100" w:before="240"/>
      </w:pPr>
      <w:r>
        <w:rPr>
          <w:rFonts w:ascii="Arial" w:cs="Arial" w:eastAsia="Arial" w:hAnsi="Arial"/>
          <w:b/>
          <w:bCs/>
          <w:color w:val="0F6E56"/>
          <w:sz w:val="24"/>
          <w:szCs w:val="24"/>
        </w:rPr>
        <w:t xml:space="preserve">Required artefacts by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rPr>
          <w:tblHeader/>
        </w:trPr>
        <w:tc>
          <w:tcPr>
            <w:tcW w:type="dxa" w:w="10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8"/>
                <w:szCs w:val="18"/>
              </w:rPr>
              <w:t xml:space="preserve">Module</w:t>
            </w:r>
          </w:p>
        </w:tc>
        <w:tc>
          <w:tcPr>
            <w:tcW w:type="dxa" w:w="180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8"/>
                <w:szCs w:val="18"/>
              </w:rPr>
              <w:t xml:space="preserve">Topic</w:t>
            </w:r>
          </w:p>
        </w:tc>
        <w:tc>
          <w:tcPr>
            <w:tcW w:type="dxa" w:w="6560"/>
            <w:tcBorders>
              <w:top w:val="single" w:color="0F6E56" w:sz="6"/>
              <w:left w:val="single" w:color="0F6E56" w:sz="6"/>
              <w:bottom w:val="single" w:color="0F6E56" w:sz="6"/>
              <w:right w:val="single" w:color="0F6E56" w:sz="6"/>
            </w:tcBorders>
            <w:shd w:fill="0F6E56" w:val="clear"/>
            <w:tcMar>
              <w:top w:type="dxa" w:w="80"/>
              <w:left w:type="dxa" w:w="80"/>
              <w:bottom w:type="dxa" w:w="80"/>
              <w:right w:type="dxa" w:w="80"/>
            </w:tcMar>
          </w:tcPr>
          <w:p>
            <w:r>
              <w:rPr>
                <w:rFonts w:ascii="Arial" w:cs="Arial" w:eastAsia="Arial" w:hAnsi="Arial"/>
                <w:b/>
                <w:bCs/>
                <w:color w:val="FFFFFF"/>
                <w:sz w:val="18"/>
                <w:szCs w:val="18"/>
              </w:rPr>
              <w:t xml:space="preserve">Required artefacts</w:t>
            </w:r>
          </w:p>
        </w:tc>
      </w:tr>
      <w:tr>
        <w:tc>
          <w:tcPr>
            <w:tcW w:type="dxa" w:w="10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M1</w:t>
            </w:r>
          </w:p>
        </w:tc>
        <w:tc>
          <w:tcPr>
            <w:tcW w:type="dxa" w:w="1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61210"/>
                <w:sz w:val="18"/>
                <w:szCs w:val="18"/>
              </w:rPr>
              <w:t xml:space="preserve">Digital &amp; Cloud
Foundations</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AWS console navigation screenshot (5+ services visible) · Pricing Calculator output for a web server scenario · Personal GDA learning pathway map showing career goal and next steps</w:t>
            </w:r>
          </w:p>
        </w:tc>
      </w:tr>
      <w:tr>
        <w:tc>
          <w:tcPr>
            <w:tcW w:type="dxa" w:w="1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M2</w:t>
            </w:r>
          </w:p>
        </w:tc>
        <w:tc>
          <w:tcPr>
            <w:tcW w:type="dxa" w:w="1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61210"/>
                <w:sz w:val="18"/>
                <w:szCs w:val="18"/>
              </w:rPr>
              <w:t xml:space="preserve">Linux
Essentials</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Linux navigation worksheet with annotated output · nginx running in browser screenshot · Backup automation Bash script with comments · SSH key-pair setup confirmation</w:t>
            </w:r>
          </w:p>
        </w:tc>
      </w:tr>
      <w:tr>
        <w:tc>
          <w:tcPr>
            <w:tcW w:type="dxa" w:w="10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M3</w:t>
            </w:r>
          </w:p>
        </w:tc>
        <w:tc>
          <w:tcPr>
            <w:tcW w:type="dxa" w:w="1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61210"/>
                <w:sz w:val="18"/>
                <w:szCs w:val="18"/>
              </w:rPr>
              <w:t xml:space="preserve">Networking
Fundamentals</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Subnetting worksheet (3 problems with working + SA business scenario design) · Hand-drawn VPC design diagram · EC2 SSH confirmation inside custom VPC · CloudTrail event annotation</w:t>
            </w:r>
          </w:p>
        </w:tc>
      </w:tr>
      <w:tr>
        <w:tc>
          <w:tcPr>
            <w:tcW w:type="dxa" w:w="1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M4</w:t>
            </w:r>
          </w:p>
        </w:tc>
        <w:tc>
          <w:tcPr>
            <w:tcW w:type="dxa" w:w="1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61210"/>
                <w:sz w:val="18"/>
                <w:szCs w:val="18"/>
              </w:rPr>
              <w:t xml:space="preserve">Cloud
Infrastructure</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Working 2-tier web application URL screenshot · Hand-drawn 2-tier architecture diagram (peer-reviewed) · SQL session output (CREATE, INSERT, SELECT, UPDATE, DELETE) · Custom IAM policy JSON with test results · Cost estimate in ZAR</w:t>
            </w:r>
          </w:p>
        </w:tc>
      </w:tr>
      <w:tr>
        <w:tc>
          <w:tcPr>
            <w:tcW w:type="dxa" w:w="10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M5</w:t>
            </w:r>
          </w:p>
        </w:tc>
        <w:tc>
          <w:tcPr>
            <w:tcW w:type="dxa" w:w="1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61210"/>
                <w:sz w:val="18"/>
                <w:szCs w:val="18"/>
              </w:rPr>
              <w:t xml:space="preserve">Cloud Security</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POPIA compliance audit — all 8 conditions mapped (Workbook 5.1) · Encryption decision matrix (Workbook 5.2) · IR simulation documentation (Workbook 5.3) · Security Hardening Report (Workbook 5.4) · CloudTrail and Config screenshots</w:t>
            </w:r>
          </w:p>
        </w:tc>
      </w:tr>
      <w:tr>
        <w:tc>
          <w:tcPr>
            <w:tcW w:type="dxa" w:w="10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pPr>
              <w:jc w:val="center"/>
            </w:pPr>
            <w:r>
              <w:rPr>
                <w:rFonts w:ascii="Arial" w:cs="Arial" w:eastAsia="Arial" w:hAnsi="Arial"/>
                <w:b/>
                <w:bCs/>
                <w:color w:val="0F6E56"/>
                <w:sz w:val="18"/>
                <w:szCs w:val="18"/>
              </w:rPr>
              <w:t xml:space="preserve">M6</w:t>
            </w:r>
          </w:p>
        </w:tc>
        <w:tc>
          <w:tcPr>
            <w:tcW w:type="dxa" w:w="1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61210"/>
                <w:sz w:val="18"/>
                <w:szCs w:val="18"/>
              </w:rPr>
              <w:t xml:space="preserve">Capstone
Project</w:t>
            </w:r>
          </w:p>
        </w:tc>
        <w:tc>
          <w:tcPr>
            <w:tcW w:type="dxa" w:w="65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Annotated architecture diagram · All deployment screenshots (see Phase 2 checklist) · Security Hardening Report for your scenario · AWS Pricing Calculator estimate in ZAR · 15-slide presentation deck · Reflective journal (300+ words) · Peer evaluation forms</w:t>
            </w:r>
          </w:p>
        </w:tc>
      </w:tr>
    </w:tbl>
    <w:p>
      <w:pPr>
        <w:spacing w:after="240" w:before="0"/>
      </w:pPr>
    </w:p>
    <w:p>
      <w:pPr>
        <w:pStyle w:val="Heading2"/>
        <w:spacing w:after="100" w:before="240"/>
      </w:pPr>
      <w:r>
        <w:rPr>
          <w:rFonts w:ascii="Arial" w:cs="Arial" w:eastAsia="Arial" w:hAnsi="Arial"/>
          <w:b/>
          <w:bCs/>
          <w:color w:val="0F6E56"/>
          <w:sz w:val="24"/>
          <w:szCs w:val="24"/>
        </w:rPr>
        <w:t xml:space="preserve">PoE file naming convention</w:t>
      </w:r>
    </w:p>
    <w:p>
      <w:pPr>
        <w:spacing w:after="80" w:before="0"/>
        <w:jc w:val="left"/>
      </w:pPr>
      <w:r>
        <w:rPr>
          <w:rFonts w:ascii="Arial" w:cs="Arial" w:eastAsia="Arial" w:hAnsi="Arial"/>
          <w:b w:val="false"/>
          <w:bCs w:val="false"/>
          <w:i w:val="false"/>
          <w:iCs w:val="false"/>
          <w:color w:val="000000"/>
          <w:sz w:val="22"/>
          <w:szCs w:val="22"/>
        </w:rPr>
        <w:t xml:space="preserve">Use this naming convention for all digital artefacts to make your PoE searchable and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8D4B0" w:sz="6"/>
              <w:left w:val="single" w:color="A8D4B0" w:sz="6"/>
              <w:bottom w:val="single" w:color="A8D4B0" w:sz="6"/>
              <w:right w:val="single" w:color="A8D4B0" w:sz="6"/>
            </w:tcBorders>
            <w:shd w:val="clear"/>
            <w:tcMar>
              <w:top w:type="dxa" w:w="70"/>
              <w:left w:type="dxa" w:w="80"/>
              <w:bottom w:type="dxa" w:w="70"/>
              <w:right w:type="dxa" w:w="80"/>
            </w:tcMar>
          </w:tcPr>
          <w:p>
            <w:r>
              <w:rPr>
                <w:rFonts w:ascii="Arial" w:cs="Arial" w:eastAsia="Arial" w:hAnsi="Arial"/>
                <w:b/>
                <w:bCs/>
                <w:color w:val="FFFFFF"/>
                <w:sz w:val="18"/>
                <w:szCs w:val="18"/>
              </w:rPr>
              <w:t xml:space="preserve">Format</w:t>
            </w:r>
          </w:p>
        </w:tc>
        <w:tc>
          <w:tcPr>
            <w:tcW w:type="dxa" w:w="5760"/>
            <w:tcBorders>
              <w:top w:val="single" w:color="A8D4B0" w:sz="6"/>
              <w:left w:val="single" w:color="A8D4B0" w:sz="6"/>
              <w:bottom w:val="single" w:color="A8D4B0" w:sz="6"/>
              <w:right w:val="single" w:color="A8D4B0" w:sz="6"/>
            </w:tcBorders>
            <w:shd w:val="clear"/>
            <w:tcMar>
              <w:top w:type="dxa" w:w="70"/>
              <w:left w:type="dxa" w:w="80"/>
              <w:bottom w:type="dxa" w:w="70"/>
              <w:right w:type="dxa" w:w="80"/>
            </w:tcMar>
          </w:tcPr>
          <w:p>
            <w:r>
              <w:rPr>
                <w:rFonts w:ascii="Arial" w:cs="Arial" w:eastAsia="Arial" w:hAnsi="Arial"/>
                <w:b/>
                <w:bCs/>
                <w:color w:val="FFFFFF"/>
                <w:sz w:val="18"/>
                <w:szCs w:val="18"/>
              </w:rPr>
              <w:t xml:space="preserve">Example</w:t>
            </w:r>
          </w:p>
        </w:tc>
      </w:tr>
      <w:tr>
        <w:tc>
          <w:tcPr>
            <w:tcW w:type="dxa" w:w="3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Courier New" w:cs="Courier New" w:eastAsia="Courier New" w:hAnsi="Courier New"/>
                <w:color w:val="061210"/>
                <w:sz w:val="18"/>
                <w:szCs w:val="18"/>
              </w:rPr>
              <w:t xml:space="preserve">GDA_[Name]_Module[N]_[Artefact].[ext]</w:t>
            </w:r>
          </w:p>
        </w:tc>
        <w:tc>
          <w:tcPr>
            <w:tcW w:type="dxa" w:w="576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Courier New" w:cs="Courier New" w:eastAsia="Courier New" w:hAnsi="Courier New"/>
                <w:color w:val="0F6E56"/>
                <w:sz w:val="18"/>
                <w:szCs w:val="18"/>
              </w:rPr>
              <w:t xml:space="preserve">GDA_Thabo_Nkosi_Module3_VPCDiagram.jpg</w:t>
            </w:r>
          </w:p>
        </w:tc>
      </w:tr>
      <w:tr>
        <w:tc>
          <w:tcPr>
            <w:tcW w:type="dxa" w:w="3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Courier New" w:cs="Courier New" w:eastAsia="Courier New" w:hAnsi="Courier New"/>
                <w:color w:val="061210"/>
                <w:sz w:val="18"/>
                <w:szCs w:val="18"/>
              </w:rPr>
              <w:t xml:space="preserve">GDA_[Name]_Module[N]_[Artefact].[ext]</w:t>
            </w:r>
          </w:p>
        </w:tc>
        <w:tc>
          <w:tcPr>
            <w:tcW w:type="dxa" w:w="57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Courier New" w:cs="Courier New" w:eastAsia="Courier New" w:hAnsi="Courier New"/>
                <w:color w:val="0F6E56"/>
                <w:sz w:val="18"/>
                <w:szCs w:val="18"/>
              </w:rPr>
              <w:t xml:space="preserve">GDA_Thabo_Nkosi_Module4_IAMPolicy.json</w:t>
            </w:r>
          </w:p>
        </w:tc>
      </w:tr>
      <w:tr>
        <w:tc>
          <w:tcPr>
            <w:tcW w:type="dxa" w:w="36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Courier New" w:cs="Courier New" w:eastAsia="Courier New" w:hAnsi="Courier New"/>
                <w:color w:val="061210"/>
                <w:sz w:val="18"/>
                <w:szCs w:val="18"/>
              </w:rPr>
              <w:t xml:space="preserve">GDA_[Name]_Module6_ArchDiagram.[ext]</w:t>
            </w:r>
          </w:p>
        </w:tc>
        <w:tc>
          <w:tcPr>
            <w:tcW w:type="dxa" w:w="576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Courier New" w:cs="Courier New" w:eastAsia="Courier New" w:hAnsi="Courier New"/>
                <w:color w:val="0F6E56"/>
                <w:sz w:val="18"/>
                <w:szCs w:val="18"/>
              </w:rPr>
              <w:t xml:space="preserve">GDA_Thabo_Nkosi_Module6_ArchDiagram.pdf</w:t>
            </w:r>
          </w:p>
        </w:tc>
      </w:tr>
      <w:tr>
        <w:tc>
          <w:tcPr>
            <w:tcW w:type="dxa" w:w="36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Courier New" w:cs="Courier New" w:eastAsia="Courier New" w:hAnsi="Courier New"/>
                <w:color w:val="061210"/>
                <w:sz w:val="18"/>
                <w:szCs w:val="18"/>
              </w:rPr>
              <w:t xml:space="preserve">GDA_[Name]_Module6_SecurityReport.pdf</w:t>
            </w:r>
          </w:p>
        </w:tc>
        <w:tc>
          <w:tcPr>
            <w:tcW w:type="dxa" w:w="57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Courier New" w:cs="Courier New" w:eastAsia="Courier New" w:hAnsi="Courier New"/>
                <w:color w:val="0F6E56"/>
                <w:sz w:val="18"/>
                <w:szCs w:val="18"/>
              </w:rPr>
              <w:t xml:space="preserve">GDA_Thabo_Nkosi_Module6_SecurityReport.pdf</w:t>
            </w:r>
          </w:p>
        </w:tc>
      </w:tr>
    </w:tbl>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11 — Certificate of Competence Requirements</w:t>
      </w:r>
    </w:p>
    <w:p>
      <w:pPr>
        <w:spacing w:after="120" w:before="0"/>
        <w:jc w:val="left"/>
      </w:pPr>
      <w:r>
        <w:rPr>
          <w:rFonts w:ascii="Arial" w:cs="Arial" w:eastAsia="Arial" w:hAnsi="Arial"/>
          <w:b w:val="false"/>
          <w:bCs w:val="false"/>
          <w:i w:val="false"/>
          <w:iCs w:val="false"/>
          <w:color w:val="000000"/>
          <w:sz w:val="22"/>
          <w:szCs w:val="22"/>
        </w:rPr>
        <w:t xml:space="preserve">The GDA Cloud Launchpad Certificate of Competence is issued when every item in the following checklist is confirmed. Your facilitator verifies this list before presenting the certificate. This list is also required for SETA accreditation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All 5 formative module quizzes completed and passed at 70% or above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All practical lab submissions (Labs 1a through 5c) received, reviewed, and signed off by the facilitator</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Mid-point practical checkpoint (Modules 2+3 combined practical) completed and passed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Phase 1 architecture design facilitator sign-off obtained and on file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Phase 2 deployment screenshots confirmed present in PoE (all 11 required screenshots)</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Phase 3 documentation submitted: Security Hardening Report, cost estimate, reflective journal</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Phase 4 presentation delivered to panel and Q&amp;A completed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Overall capstone score: minimum 70 out of 100</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No individual capstone component below 50%</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Portfolio of Evidence: all 6 modules' artefacts present, labelled, and organised</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AWS resources: all learner AWS resources confirmed stopped or terminated post-course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SETA unit standard sign-off forms completed for all 9 applicable unit standards</w:t>
            </w:r>
          </w:p>
        </w:tc>
      </w:tr>
    </w:tbl>
    <w:p>
      <w:pPr>
        <w:spacing w:after="240" w:before="0"/>
      </w:pPr>
    </w:p>
    <w:p>
      <w:pPr>
        <w:pStyle w:val="Heading2"/>
        <w:spacing w:after="100" w:before="240"/>
      </w:pPr>
      <w:r>
        <w:rPr>
          <w:rFonts w:ascii="Arial" w:cs="Arial" w:eastAsia="Arial" w:hAnsi="Arial"/>
          <w:b/>
          <w:bCs/>
          <w:color w:val="0F6E56"/>
          <w:sz w:val="24"/>
          <w:szCs w:val="24"/>
        </w:rPr>
        <w:t xml:space="preserve">If you do not immediately qualify</w:t>
      </w:r>
    </w:p>
    <w:p>
      <w:pPr>
        <w:spacing w:after="80" w:before="0"/>
        <w:jc w:val="left"/>
      </w:pPr>
      <w:r>
        <w:rPr>
          <w:rFonts w:ascii="Arial" w:cs="Arial" w:eastAsia="Arial" w:hAnsi="Arial"/>
          <w:b w:val="false"/>
          <w:bCs w:val="false"/>
          <w:i w:val="false"/>
          <w:iCs w:val="false"/>
          <w:color w:val="000000"/>
          <w:sz w:val="22"/>
          <w:szCs w:val="22"/>
        </w:rPr>
        <w:t xml:space="preserve">Learners who do not meet all requirements on presentation day receive a clear remediation pathway. Your facilitator will specify exactly what must be submitted, by when, and the process for resubmission. GDA's commitment is that every learner who engages seriously with the programme will achieve certification.</w:t>
      </w:r>
    </w:p>
    <w:p>
      <w:pPr>
        <w:pStyle w:val="ListParagraph"/>
        <w:numPr>
          <w:ilvl w:val="0"/>
          <w:numId w:val="2"/>
        </w:numPr>
        <w:spacing w:after="70" w:before="0"/>
      </w:pPr>
      <w:r>
        <w:rPr>
          <w:rFonts w:ascii="Arial" w:cs="Arial" w:eastAsia="Arial" w:hAnsi="Arial"/>
          <w:color w:val="000000"/>
          <w:sz w:val="22"/>
          <w:szCs w:val="22"/>
        </w:rPr>
        <w:t xml:space="preserve">Missing PoE artefacts: submit within 5 business days for assessment</w:t>
      </w:r>
    </w:p>
    <w:p>
      <w:pPr>
        <w:pStyle w:val="ListParagraph"/>
        <w:numPr>
          <w:ilvl w:val="0"/>
          <w:numId w:val="2"/>
        </w:numPr>
        <w:spacing w:after="70" w:before="0"/>
      </w:pPr>
      <w:r>
        <w:rPr>
          <w:rFonts w:ascii="Arial" w:cs="Arial" w:eastAsia="Arial" w:hAnsi="Arial"/>
          <w:color w:val="000000"/>
          <w:sz w:val="22"/>
          <w:szCs w:val="22"/>
        </w:rPr>
        <w:t xml:space="preserve">Capstone component below 50%: one supplementary submission allowed within 10 business days</w:t>
      </w:r>
    </w:p>
    <w:p>
      <w:pPr>
        <w:pStyle w:val="ListParagraph"/>
        <w:numPr>
          <w:ilvl w:val="0"/>
          <w:numId w:val="2"/>
        </w:numPr>
        <w:spacing w:after="70" w:before="0"/>
      </w:pPr>
      <w:r>
        <w:rPr>
          <w:rFonts w:ascii="Arial" w:cs="Arial" w:eastAsia="Arial" w:hAnsi="Arial"/>
          <w:color w:val="000000"/>
          <w:sz w:val="22"/>
          <w:szCs w:val="22"/>
        </w:rPr>
        <w:t xml:space="preserve">Overall score 60–69%: one supplementary opportunity allowed within 10 business days — maximum mark after supplementary is 70</w:t>
      </w:r>
    </w:p>
    <w:p>
      <w:pPr>
        <w:pStyle w:val="ListParagraph"/>
        <w:numPr>
          <w:ilvl w:val="0"/>
          <w:numId w:val="2"/>
        </w:numPr>
        <w:spacing w:after="70" w:before="0"/>
      </w:pPr>
      <w:r>
        <w:rPr>
          <w:rFonts w:ascii="Arial" w:cs="Arial" w:eastAsia="Arial" w:hAnsi="Arial"/>
          <w:color w:val="000000"/>
          <w:sz w:val="22"/>
          <w:szCs w:val="22"/>
        </w:rPr>
        <w:t xml:space="preserve">Overall score below 60%: structured remediation plan provided — timeline agreed individually</w:t>
      </w:r>
    </w:p>
    <w:p>
      <w:pPr>
        <w:spacing w:after="240" w:before="0"/>
      </w:pPr>
    </w:p>
    <w:p>
      <w:r>
        <w:br w:type="page"/>
      </w:r>
    </w:p>
    <w:p>
      <w:pPr>
        <w:pStyle w:val="Heading1"/>
        <w:pBdr>
          <w:bottom w:val="single" w:color="0F6E56" w:sz="10" w:space="2"/>
        </w:pBdr>
        <w:spacing w:after="160" w:before="320"/>
      </w:pPr>
      <w:r>
        <w:rPr>
          <w:rFonts w:ascii="Arial" w:cs="Arial" w:eastAsia="Arial" w:hAnsi="Arial"/>
          <w:b/>
          <w:bCs/>
          <w:color w:val="061210"/>
          <w:sz w:val="30"/>
          <w:szCs w:val="30"/>
        </w:rPr>
        <w:t xml:space="preserve">Section 12 — AWS Resource Checklist and Cost Management</w:t>
      </w:r>
    </w:p>
    <w:p>
      <w:pPr>
        <w:pStyle w:val="Heading2"/>
        <w:spacing w:after="100" w:before="240"/>
      </w:pPr>
      <w:r>
        <w:rPr>
          <w:rFonts w:ascii="Arial" w:cs="Arial" w:eastAsia="Arial" w:hAnsi="Arial"/>
          <w:b/>
          <w:bCs/>
          <w:color w:val="0F6E56"/>
          <w:sz w:val="24"/>
          <w:szCs w:val="24"/>
        </w:rPr>
        <w:t xml:space="preserve">Before you start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AWS Free Tier account is active — confirm at console.aws.amazon.com/billing/home#/freetier</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AWS Budgets alert is configured: go to Billing → Budgets → Create Budget → set a $10 monthly alert to your email address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Billing email notifications are enabled — confirm your account email is monitored</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Region is set to af-south-1 (Cape Town) in the console top-right dropdown before creating any resource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You have noted your account ID (12-digit number, visible in the top-right dropdown) — needed for IAM ARNs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8B1A1A" w:sz="6"/>
              <w:left w:val="single" w:color="8B1A1A" w:sz="6"/>
              <w:bottom w:val="single" w:color="8B1A1A" w:sz="6"/>
              <w:right w:val="single" w:color="8B1A1A" w:sz="6"/>
            </w:tcBorders>
            <w:shd w:fill="FCE8E1" w:val="clear"/>
            <w:tcMar>
              <w:top w:type="dxa" w:w="100"/>
              <w:left w:type="dxa" w:w="80"/>
              <w:bottom w:type="dxa" w:w="100"/>
              <w:right w:type="dxa" w:w="80"/>
            </w:tcMar>
            <w:vAlign w:val="center"/>
          </w:tcPr>
          <w:p>
            <w:pPr>
              <w:jc w:val="center"/>
            </w:pPr>
            <w:r>
              <w:rPr>
                <w:rFonts w:ascii="Arial" w:cs="Arial" w:eastAsia="Arial" w:hAnsi="Arial"/>
                <w:b/>
                <w:bCs/>
                <w:color w:val="8B1A1A"/>
                <w:sz w:val="28"/>
                <w:szCs w:val="28"/>
              </w:rPr>
              <w:t xml:space="preserve">⚠</w:t>
            </w:r>
          </w:p>
        </w:tc>
        <w:tc>
          <w:tcPr>
            <w:tcW w:type="dxa" w:w="8960"/>
            <w:tcBorders>
              <w:top w:val="single" w:color="8B1A1A" w:sz="6"/>
              <w:left w:val="single" w:color="FCE8E1" w:sz="4"/>
              <w:bottom w:val="single" w:color="8B1A1A" w:sz="4"/>
              <w:right w:val="single" w:color="8B1A1A" w:sz="6"/>
            </w:tcBorders>
            <w:shd w:fill="FCE8E1" w:val="clear"/>
            <w:tcMar>
              <w:top w:type="dxa" w:w="100"/>
              <w:left w:type="dxa" w:w="140"/>
              <w:bottom w:type="dxa" w:w="100"/>
              <w:right w:type="dxa" w:w="120"/>
            </w:tcMar>
          </w:tcPr>
          <w:p>
            <w:r>
              <w:rPr>
                <w:rFonts w:ascii="Arial" w:cs="Arial" w:eastAsia="Arial" w:hAnsi="Arial"/>
                <w:b/>
                <w:bCs/>
                <w:color w:val="8B1A1A"/>
                <w:sz w:val="20"/>
                <w:szCs w:val="20"/>
              </w:rPr>
              <w:t xml:space="preserve">Set a Budgets alert BEFORE you start building. A misconfigured EC2 instance type or forgotten running resource can generate unexpected costs. The $10 alert will fire before costs become significant.</w:t>
            </w:r>
          </w:p>
        </w:tc>
      </w:tr>
    </w:tbl>
    <w:p>
      <w:pPr>
        <w:spacing w:after="240" w:before="0"/>
      </w:pPr>
    </w:p>
    <w:p>
      <w:pPr>
        <w:pStyle w:val="Heading2"/>
        <w:spacing w:after="100" w:before="240"/>
      </w:pPr>
      <w:r>
        <w:rPr>
          <w:rFonts w:ascii="Arial" w:cs="Arial" w:eastAsia="Arial" w:hAnsi="Arial"/>
          <w:b/>
          <w:bCs/>
          <w:color w:val="0F6E56"/>
          <w:sz w:val="24"/>
          <w:szCs w:val="24"/>
        </w:rPr>
        <w:t xml:space="preserve">After your presentation — STOP EVERYTHING</w:t>
      </w:r>
    </w:p>
    <w:p>
      <w:pPr>
        <w:spacing w:after="100" w:before="0"/>
        <w:jc w:val="left"/>
      </w:pPr>
      <w:r>
        <w:rPr>
          <w:rFonts w:ascii="Arial" w:cs="Arial" w:eastAsia="Arial" w:hAnsi="Arial"/>
          <w:b w:val="false"/>
          <w:bCs w:val="false"/>
          <w:i w:val="false"/>
          <w:iCs w:val="false"/>
          <w:color w:val="000000"/>
          <w:sz w:val="22"/>
          <w:szCs w:val="22"/>
        </w:rPr>
        <w:t xml:space="preserve">After your capstone presentation is complete and your certificate is in hand, you must stop or terminate every AWS resource you created during the course. Running resources continue to accrue charges. Follow this checklist on the same day as your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8920"/>
      </w:tblGrid>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Terminate all EC2 instances (EC2 → Instances → select all → Instance State → Terminate)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Delete all RDS instances — deselect "Create final snapshot" if you do not need it (RDS → Databases → Delete)</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Empty and delete all S3 buckets (S3 → bucket → Empty → then Delete)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Delete the VPC (VPC → Your VPCs → Delete VPC — this also deletes subnets, route tables, IGW)</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Deregister any custom AMIs (EC2 → AMIs → Deregister)</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Delete any EBS volumes that were not deleted with the EC2 instance (EC2 → Volumes)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Delete any Elastic IP addresses (EC2 → Elastic IPs → Release)</w:t>
            </w:r>
          </w:p>
        </w:tc>
      </w:tr>
      <w:tr>
        <w:tc>
          <w:tcPr>
            <w:tcW w:type="dxa" w:w="44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F2FBF4" w:val="clear"/>
            <w:tcMar>
              <w:top w:type="dxa" w:w="70"/>
              <w:left w:type="dxa" w:w="120"/>
              <w:bottom w:type="dxa" w:w="70"/>
              <w:right w:type="dxa" w:w="80"/>
            </w:tcMar>
          </w:tcPr>
          <w:p>
            <w:r>
              <w:rPr>
                <w:rFonts w:ascii="Arial" w:cs="Arial" w:eastAsia="Arial" w:hAnsi="Arial"/>
                <w:color w:val="061210"/>
                <w:sz w:val="20"/>
                <w:szCs w:val="20"/>
              </w:rPr>
              <w:t xml:space="preserve">Delete the KMS CMK if you created one (KMS → Customer managed keys → Schedule key deletion — minimum 7 days)</w:t>
            </w:r>
          </w:p>
        </w:tc>
      </w:tr>
      <w:tr>
        <w:tc>
          <w:tcPr>
            <w:tcW w:type="dxa" w:w="44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vAlign w:val="center"/>
          </w:tcPr>
          <w:p>
            <w:pPr>
              <w:jc w:val="center"/>
            </w:pPr>
            <w:r>
              <w:rPr>
                <w:rFonts w:ascii="Arial" w:cs="Arial" w:eastAsia="Arial" w:hAnsi="Arial"/>
                <w:b/>
                <w:bCs/>
                <w:color w:val="0F6E56"/>
                <w:sz w:val="24"/>
                <w:szCs w:val="24"/>
              </w:rPr>
              <w:t xml:space="preserve">☐</w:t>
            </w:r>
          </w:p>
        </w:tc>
        <w:tc>
          <w:tcPr>
            <w:tcW w:type="dxa" w:w="8920"/>
            <w:tcBorders>
              <w:top w:val="single" w:color="A8D4B0" w:sz="4"/>
              <w:left w:val="single" w:color="A8D4B0" w:sz="4"/>
              <w:bottom w:val="single" w:color="A8D4B0" w:sz="4"/>
              <w:right w:val="single" w:color="A8D4B0" w:sz="4"/>
            </w:tcBorders>
            <w:shd w:fill="D8F2E9" w:val="clear"/>
            <w:tcMar>
              <w:top w:type="dxa" w:w="70"/>
              <w:left w:type="dxa" w:w="120"/>
              <w:bottom w:type="dxa" w:w="70"/>
              <w:right w:type="dxa" w:w="80"/>
            </w:tcMar>
          </w:tcPr>
          <w:p>
            <w:r>
              <w:rPr>
                <w:rFonts w:ascii="Arial" w:cs="Arial" w:eastAsia="Arial" w:hAnsi="Arial"/>
                <w:color w:val="061210"/>
                <w:sz w:val="20"/>
                <w:szCs w:val="20"/>
              </w:rPr>
              <w:t xml:space="preserve">Confirm your Budgets dashboard shows $0 or near-zero ongoing spend 48 hours after cleanup</w:t>
            </w:r>
          </w:p>
        </w:tc>
      </w:tr>
    </w:tbl>
    <w:p>
      <w:pPr>
        <w:spacing w:after="240" w:before="0"/>
      </w:pPr>
    </w:p>
    <w:p>
      <w:pPr>
        <w:pStyle w:val="Heading2"/>
        <w:spacing w:after="100" w:before="240"/>
      </w:pPr>
      <w:r>
        <w:rPr>
          <w:rFonts w:ascii="Arial" w:cs="Arial" w:eastAsia="Arial" w:hAnsi="Arial"/>
          <w:b/>
          <w:bCs/>
          <w:color w:val="0F6E56"/>
          <w:sz w:val="24"/>
          <w:szCs w:val="24"/>
        </w:rPr>
        <w:t xml:space="preserve">Free tier limits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8D4B0" w:sz="6"/>
              <w:left w:val="single" w:color="A8D4B0" w:sz="6"/>
              <w:bottom w:val="single" w:color="A8D4B0" w:sz="6"/>
              <w:right w:val="single" w:color="A8D4B0" w:sz="6"/>
            </w:tcBorders>
            <w:shd w:val="clear"/>
            <w:tcMar>
              <w:top w:type="dxa" w:w="70"/>
              <w:left w:type="dxa" w:w="80"/>
              <w:bottom w:type="dxa" w:w="70"/>
              <w:right w:type="dxa" w:w="80"/>
            </w:tcMar>
          </w:tcPr>
          <w:p>
            <w:r>
              <w:rPr>
                <w:rFonts w:ascii="Arial" w:cs="Arial" w:eastAsia="Arial" w:hAnsi="Arial"/>
                <w:b/>
                <w:bCs/>
                <w:color w:val="FFFFFF"/>
                <w:sz w:val="18"/>
                <w:szCs w:val="18"/>
              </w:rPr>
              <w:t xml:space="preserve">Service</w:t>
            </w:r>
          </w:p>
        </w:tc>
        <w:tc>
          <w:tcPr>
            <w:tcW w:type="dxa" w:w="2800"/>
            <w:tcBorders>
              <w:top w:val="single" w:color="A8D4B0" w:sz="6"/>
              <w:left w:val="single" w:color="A8D4B0" w:sz="6"/>
              <w:bottom w:val="single" w:color="A8D4B0" w:sz="6"/>
              <w:right w:val="single" w:color="A8D4B0" w:sz="6"/>
            </w:tcBorders>
            <w:shd w:val="clear"/>
            <w:tcMar>
              <w:top w:type="dxa" w:w="70"/>
              <w:left w:type="dxa" w:w="80"/>
              <w:bottom w:type="dxa" w:w="70"/>
              <w:right w:type="dxa" w:w="80"/>
            </w:tcMar>
          </w:tcPr>
          <w:p>
            <w:r>
              <w:rPr>
                <w:rFonts w:ascii="Arial" w:cs="Arial" w:eastAsia="Arial" w:hAnsi="Arial"/>
                <w:b/>
                <w:bCs/>
                <w:color w:val="FFFFFF"/>
                <w:sz w:val="18"/>
                <w:szCs w:val="18"/>
              </w:rPr>
              <w:t xml:space="preserve">Free Tier Limit</w:t>
            </w:r>
          </w:p>
        </w:tc>
        <w:tc>
          <w:tcPr>
            <w:tcW w:type="dxa" w:w="4160"/>
            <w:tcBorders>
              <w:top w:val="single" w:color="A8D4B0" w:sz="6"/>
              <w:left w:val="single" w:color="A8D4B0" w:sz="6"/>
              <w:bottom w:val="single" w:color="A8D4B0" w:sz="6"/>
              <w:right w:val="single" w:color="A8D4B0" w:sz="6"/>
            </w:tcBorders>
            <w:shd w:val="clear"/>
            <w:tcMar>
              <w:top w:type="dxa" w:w="70"/>
              <w:left w:type="dxa" w:w="80"/>
              <w:bottom w:type="dxa" w:w="70"/>
              <w:right w:type="dxa" w:w="80"/>
            </w:tcMar>
          </w:tcPr>
          <w:p>
            <w:r>
              <w:rPr>
                <w:rFonts w:ascii="Arial" w:cs="Arial" w:eastAsia="Arial" w:hAnsi="Arial"/>
                <w:b/>
                <w:bCs/>
                <w:color w:val="FFFFFF"/>
                <w:sz w:val="18"/>
                <w:szCs w:val="18"/>
              </w:rPr>
              <w:t xml:space="preserve">What happens if exceeded</w:t>
            </w:r>
          </w:p>
        </w:tc>
      </w:tr>
      <w:tr>
        <w:tc>
          <w:tcPr>
            <w:tcW w:type="dxa" w:w="2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EC2 t2.micro or t3.micro</w:t>
            </w:r>
          </w:p>
        </w:tc>
        <w:tc>
          <w:tcPr>
            <w:tcW w:type="dxa" w:w="2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color w:val="061210"/>
                <w:sz w:val="18"/>
                <w:szCs w:val="18"/>
              </w:rPr>
              <w:t xml:space="preserve">750 hours/month for 12 months</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Charged at On-Demand rate (~$0.013–0.023/hr)</w:t>
            </w:r>
          </w:p>
        </w:tc>
      </w:tr>
      <w:tr>
        <w:tc>
          <w:tcPr>
            <w:tcW w:type="dxa" w:w="2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F6E56"/>
                <w:sz w:val="18"/>
                <w:szCs w:val="18"/>
              </w:rPr>
              <w:t xml:space="preserve">RDS db.t2.micro or db.t3.micro</w:t>
            </w:r>
          </w:p>
        </w:tc>
        <w:tc>
          <w:tcPr>
            <w:tcW w:type="dxa" w:w="2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61210"/>
                <w:sz w:val="18"/>
                <w:szCs w:val="18"/>
              </w:rPr>
              <w:t xml:space="preserve">750 hours/month for 12 months</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Charged at On-Demand rate (~$0.017–0.020/hr)</w:t>
            </w:r>
          </w:p>
        </w:tc>
      </w:tr>
      <w:tr>
        <w:tc>
          <w:tcPr>
            <w:tcW w:type="dxa" w:w="2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S3</w:t>
            </w:r>
          </w:p>
        </w:tc>
        <w:tc>
          <w:tcPr>
            <w:tcW w:type="dxa" w:w="2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color w:val="061210"/>
                <w:sz w:val="18"/>
                <w:szCs w:val="18"/>
              </w:rPr>
              <w:t xml:space="preserve">5 GB Standard storage, 20,000 GET requests, 2,000 PUT requests</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S3 Standard: $0.023/GB/month beyond 5 GB</w:t>
            </w:r>
          </w:p>
        </w:tc>
      </w:tr>
      <w:tr>
        <w:tc>
          <w:tcPr>
            <w:tcW w:type="dxa" w:w="2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F6E56"/>
                <w:sz w:val="18"/>
                <w:szCs w:val="18"/>
              </w:rPr>
              <w:t xml:space="preserve">EBS</w:t>
            </w:r>
          </w:p>
        </w:tc>
        <w:tc>
          <w:tcPr>
            <w:tcW w:type="dxa" w:w="2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61210"/>
                <w:sz w:val="18"/>
                <w:szCs w:val="18"/>
              </w:rPr>
              <w:t xml:space="preserve">30 GB of SSD (gp2 or gp3) storage</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$0.08/GB/month beyond 30 GB</w:t>
            </w:r>
          </w:p>
        </w:tc>
      </w:tr>
      <w:tr>
        <w:tc>
          <w:tcPr>
            <w:tcW w:type="dxa" w:w="24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b/>
                <w:bCs/>
                <w:color w:val="0F6E56"/>
                <w:sz w:val="18"/>
                <w:szCs w:val="18"/>
              </w:rPr>
              <w:t xml:space="preserve">Data Transfer Out</w:t>
            </w:r>
          </w:p>
        </w:tc>
        <w:tc>
          <w:tcPr>
            <w:tcW w:type="dxa" w:w="2800"/>
            <w:tcBorders>
              <w:top w:val="single" w:color="A8D4B0" w:sz="4"/>
              <w:left w:val="single" w:color="A8D4B0" w:sz="4"/>
              <w:bottom w:val="single" w:color="A8D4B0" w:sz="4"/>
              <w:right w:val="single" w:color="A8D4B0" w:sz="4"/>
            </w:tcBorders>
            <w:shd w:fill="D8F2E9" w:val="clear"/>
            <w:tcMar>
              <w:top w:type="dxa" w:w="70"/>
              <w:left w:type="dxa" w:w="80"/>
              <w:bottom w:type="dxa" w:w="70"/>
              <w:right w:type="dxa" w:w="80"/>
            </w:tcMar>
          </w:tcPr>
          <w:p>
            <w:r>
              <w:rPr>
                <w:rFonts w:ascii="Arial" w:cs="Arial" w:eastAsia="Arial" w:hAnsi="Arial"/>
                <w:color w:val="061210"/>
                <w:sz w:val="18"/>
                <w:szCs w:val="18"/>
              </w:rPr>
              <w:t xml:space="preserve">15 GB/month from EC2 to internet</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$0.09/GB after 15 GB — monitor carefully</w:t>
            </w:r>
          </w:p>
        </w:tc>
      </w:tr>
      <w:tr>
        <w:tc>
          <w:tcPr>
            <w:tcW w:type="dxa" w:w="24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b/>
                <w:bCs/>
                <w:color w:val="0F6E56"/>
                <w:sz w:val="18"/>
                <w:szCs w:val="18"/>
              </w:rPr>
              <w:t xml:space="preserve">CloudTrail</w:t>
            </w:r>
          </w:p>
        </w:tc>
        <w:tc>
          <w:tcPr>
            <w:tcW w:type="dxa" w:w="280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061210"/>
                <w:sz w:val="18"/>
                <w:szCs w:val="18"/>
              </w:rPr>
              <w:t xml:space="preserve">1 trail free (management events only)</w:t>
            </w:r>
          </w:p>
        </w:tc>
        <w:tc>
          <w:tcPr>
            <w:tcW w:type="dxa" w:w="4160"/>
            <w:tcBorders>
              <w:top w:val="single" w:color="A8D4B0" w:sz="4"/>
              <w:left w:val="single" w:color="A8D4B0" w:sz="4"/>
              <w:bottom w:val="single" w:color="A8D4B0" w:sz="4"/>
              <w:right w:val="single" w:color="A8D4B0" w:sz="4"/>
            </w:tcBorders>
            <w:shd w:fill="F2FBF4" w:val="clear"/>
            <w:tcMar>
              <w:top w:type="dxa" w:w="70"/>
              <w:left w:type="dxa" w:w="80"/>
              <w:bottom w:type="dxa" w:w="70"/>
              <w:right w:type="dxa" w:w="80"/>
            </w:tcMar>
          </w:tcPr>
          <w:p>
            <w:r>
              <w:rPr>
                <w:rFonts w:ascii="Arial" w:cs="Arial" w:eastAsia="Arial" w:hAnsi="Arial"/>
                <w:color w:val="5A7A6A"/>
                <w:sz w:val="18"/>
                <w:szCs w:val="18"/>
              </w:rPr>
              <w:t xml:space="preserve">$2.00 per 100,000 data events if enabled</w:t>
            </w:r>
          </w:p>
        </w:tc>
      </w:tr>
    </w:tbl>
    <w:p>
      <w:pPr>
        <w:spacing w:after="360" w:before="0"/>
      </w:pPr>
    </w:p>
    <w:p>
      <w:pPr>
        <w:pBdr>
          <w:bottom w:val="single" w:color="0F6E56" w:sz="4" w:space="1"/>
        </w:pBdr>
        <w:spacing w:after="80" w:before="80"/>
      </w:pPr>
    </w:p>
    <w:p>
      <w:pPr>
        <w:spacing w:after="120" w:before="0"/>
      </w:pPr>
    </w:p>
    <w:p>
      <w:pPr>
        <w:spacing w:after="100" w:before="200"/>
        <w:jc w:val="center"/>
      </w:pPr>
      <w:r>
        <w:rPr>
          <w:rFonts w:ascii="Arial" w:cs="Arial" w:eastAsia="Arial" w:hAnsi="Arial"/>
          <w:b/>
          <w:bCs/>
          <w:color w:val="061210"/>
          <w:sz w:val="22"/>
          <w:szCs w:val="22"/>
        </w:rPr>
        <w:t xml:space="preserve">Ginashe Digital Academy — Cloud Launchpad</w:t>
      </w:r>
    </w:p>
    <w:p>
      <w:pPr>
        <w:spacing w:after="100" w:before="0"/>
        <w:jc w:val="center"/>
      </w:pPr>
      <w:r>
        <w:rPr>
          <w:rFonts w:ascii="Arial" w:cs="Arial" w:eastAsia="Arial" w:hAnsi="Arial"/>
          <w:color w:val="5A7A6A"/>
          <w:sz w:val="20"/>
          <w:szCs w:val="20"/>
        </w:rPr>
        <w:t xml:space="preserve">Capstone Project Handbook  ·  Module 6  ·  22 April 2026</w:t>
      </w:r>
    </w:p>
    <w:p>
      <w:pPr>
        <w:spacing w:after="80" w:before="0"/>
        <w:jc w:val="center"/>
      </w:pPr>
      <w:r>
        <w:rPr>
          <w:rFonts w:ascii="Arial" w:cs="Arial" w:eastAsia="Arial" w:hAnsi="Arial"/>
          <w:color w:val="5A7A6A"/>
          <w:sz w:val="18"/>
          <w:szCs w:val="18"/>
        </w:rPr>
        <w:t xml:space="preserve">"Making Digital Transformation a Reality — One Learner at a Time"</w:t>
      </w:r>
    </w:p>
    <w:sectPr>
      <w:headerReference w:type="default" r:id="rId7"/>
      <w:footerReference w:type="default" r:id="rId8"/>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80"/>
      <w:jc w:val="center"/>
    </w:pPr>
    <w:r>
      <w:rPr>
        <w:rFonts w:ascii="Arial" w:cs="Arial" w:eastAsia="Arial" w:hAnsi="Arial"/>
        <w:color w:val="5A7A6A"/>
        <w:sz w:val="18"/>
        <w:szCs w:val="18"/>
      </w:rPr>
      <w:t xml:space="preserve">Ginashe Digital Academy  |  Cloud Launchpad  |  Capstone Project Handbook  |  Page </w:t>
    </w:r>
    <w:r>
      <w:rPr>
        <w:rFonts w:ascii="Arial" w:cs="Arial" w:eastAsia="Arial" w:hAnsi="Arial"/>
        <w:color w:val="5A7A6A"/>
        <w:sz w:val="18"/>
        <w:szCs w:val="18"/>
      </w:rPr>
      <w:fldChar w:fldCharType="begin"/>
      <w:instrText xml:space="preserve">PAGE</w:instrText>
      <w:fldChar w:fldCharType="separate"/>
      <w:fldChar w:fldCharType="end"/>
    </w:r>
    <w:r>
      <w:rPr>
        <w:rFonts w:ascii="Arial" w:cs="Arial" w:eastAsia="Arial" w:hAnsi="Arial"/>
        <w:color w:val="5A7A6A"/>
        <w:sz w:val="18"/>
        <w:szCs w:val="18"/>
      </w:rPr>
      <w:t xml:space="preserve"> of </w:t>
    </w:r>
    <w:r>
      <w:rPr>
        <w:rFonts w:ascii="Arial" w:cs="Arial" w:eastAsia="Arial" w:hAnsi="Arial"/>
        <w:color w:val="5A7A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80" w:before="0"/>
      <w:jc w:val="right"/>
    </w:pPr>
    <w:r>
      <w:rPr>
        <w:rFonts w:ascii="Arial" w:cs="Arial" w:eastAsia="Arial" w:hAnsi="Arial"/>
        <w:color w:val="5A7A6A"/>
        <w:sz w:val="18"/>
        <w:szCs w:val="18"/>
      </w:rPr>
      <w:t xml:space="preserve">GDA Cloud Launchpad  |  Capstone Project Handbook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61210"/>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061210"/>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6121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2026-04-22T22:08:12.084Z</dcterms:created>
  <dcterms:modified xsi:type="dcterms:W3CDTF">2026-04-22T22:08:12.084Z</dcterms:modified>
</cp:coreProperties>
</file>

<file path=docProps/custom.xml><?xml version="1.0" encoding="utf-8"?>
<Properties xmlns="http://schemas.openxmlformats.org/officeDocument/2006/custom-properties" xmlns:vt="http://schemas.openxmlformats.org/officeDocument/2006/docPropsVTypes"/>
</file>