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w:t>
      </w:r>
      <w:r>
        <w:rPr>
          <w:lang w:val="en-US"/>
        </w:rPr>
        <w:t xml:space="preserve"> </w:t>
      </w:r>
      <w:r>
        <w:rPr>
          <w:lang w:val="en-US"/>
        </w:rPr>
        <w:t xml:space="preserve">1,193 "se faire" constructions in the corpus </w:t>
      </w:r>
      <w:r>
        <w:rPr>
          <w:lang w:val="en-US"/>
        </w:rPr>
        <w:t>found</w:t>
      </w:r>
      <w:r>
        <w:rPr>
          <w:lang w:val="en-US"/>
        </w:rPr>
        <w:t xml:space="preserve">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shd w:fill="auto" w:val="clear"/>
          <w:lang w:val="en-US"/>
        </w:rPr>
        <w:t xml:space="preserve">We have </w:t>
      </w:r>
      <w:r>
        <w:rPr>
          <w:shd w:fill="auto" w:val="clear"/>
          <w:lang w:val="en-US"/>
        </w:rPr>
        <w:t xml:space="preserve">also already </w:t>
      </w:r>
      <w:r>
        <w:rPr>
          <w:shd w:fill="auto" w:val="clear"/>
          <w:lang w:val="en-US"/>
        </w:rPr>
        <w:t xml:space="preserve">manually filtered the </w:t>
      </w:r>
      <w:r>
        <w:rPr>
          <w:shd w:fill="auto" w:val="clear"/>
          <w:lang w:val="en-US"/>
        </w:rPr>
        <w:t xml:space="preserve">extracted </w:t>
      </w:r>
      <w:r>
        <w:rPr>
          <w:shd w:fill="auto" w:val="clear"/>
          <w:lang w:val="en-US"/>
        </w:rPr>
        <w:t xml:space="preserve">constructions. </w:t>
      </w:r>
      <w:r>
        <w:rPr>
          <w:shd w:fill="auto" w:val="clear"/>
          <w:lang w:val="en-US"/>
        </w:rPr>
        <w:t xml:space="preserve">After excluding </w:t>
      </w:r>
      <w:r>
        <w:rPr>
          <w:shd w:fill="auto" w:val="clear"/>
          <w:lang w:val="en-US"/>
        </w:rPr>
        <w:t>all constructions that</w:t>
      </w:r>
      <w:r>
        <w:rPr>
          <w:i w:val="false"/>
          <w:iCs w:val="false"/>
          <w:shd w:fill="auto" w:val="clear"/>
          <w:lang w:val="en-US"/>
        </w:rPr>
        <w:t xml:space="preserve"> are not “</w:t>
      </w:r>
      <w:r>
        <w:rPr>
          <w:rFonts w:eastAsia="Times New Roman" w:cs="Times New Roman"/>
          <w:i w:val="false"/>
          <w:iCs w:val="false"/>
          <w:color w:val="000000"/>
          <w:kern w:val="0"/>
          <w:shd w:fill="auto" w:val="clear"/>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FFFF00" w:val="clear"/>
          <w:lang w:val="en-US"/>
        </w:rPr>
        <w:t xml:space="preserve"> XXX occurences.</w:t>
      </w:r>
    </w:p>
    <w:p>
      <w:pPr>
        <w:pStyle w:val="ListParagraph"/>
        <w:rPr>
          <w:shd w:fill="FFFF00" w:val="clear"/>
          <w:lang w:val="en-US"/>
        </w:rPr>
      </w:pPr>
      <w:r>
        <w:rPr/>
      </w:r>
    </w:p>
    <w:p>
      <w:pPr>
        <w:pStyle w:val="ListParagraph"/>
        <w:numPr>
          <w:ilvl w:val="0"/>
          <w:numId w:val="1"/>
        </w:numPr>
        <w:rPr>
          <w:lang w:val="en-US"/>
        </w:rPr>
      </w:pPr>
      <w:r>
        <w:rPr>
          <w:lang w:val="en-US"/>
        </w:rPr>
        <w:t>What’s the main question being asked or hypothesis being tested in this study?</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What factors influence the “se faire” vs. “être” passive alternation in spoken French (specifically: parliamentary debates)? In other words: what factors influence speakers’ choice between the “se faire” and the “être” passive construction? </w:t>
      </w:r>
      <w:r>
        <w:rPr>
          <w:lang w:val="en-US"/>
        </w:rPr>
        <w:t>We o</w:t>
      </w:r>
      <w:r>
        <w:rPr>
          <w:lang w:val="en-US"/>
        </w:rPr>
        <w:t xml:space="preserve">perationalize </w:t>
      </w:r>
      <w:r>
        <w:rPr>
          <w:lang w:val="en-US"/>
        </w:rPr>
        <w:t>this</w:t>
      </w:r>
      <w:r>
        <w:rPr>
          <w:lang w:val="en-US"/>
        </w:rPr>
        <w:t xml:space="preserve">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The dependent variable is the type of passive construction (“se faire”/“être”). </w:t>
      </w:r>
      <w:r>
        <w:rPr>
          <w:lang w:val="en-US"/>
        </w:rPr>
        <w:t>It can take the v</w:t>
      </w:r>
      <w:r>
        <w:rPr>
          <w:lang w:val="en-US"/>
        </w:rPr>
        <w:t xml:space="preserve">alues: 0 = “être” construction </w:t>
      </w:r>
      <w:r>
        <w:rPr>
          <w:lang w:val="en-US"/>
        </w:rPr>
        <w:t>and</w:t>
      </w:r>
      <w:r>
        <w:rPr>
          <w:lang w:val="en-US"/>
        </w:rPr>
        <w:t xml:space="preserve"> 1 = “se faire” construction.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We only included “se faire” c</w:t>
      </w:r>
      <w:r>
        <w:rPr>
          <w:lang w:val="en-US"/>
        </w:rPr>
        <w:t xml:space="preserve">onstructions </w:t>
      </w:r>
      <w:r>
        <w:rPr>
          <w:lang w:val="en-US"/>
        </w:rPr>
        <w:t>that have a passive (and not an exclusively causative) reading, i.e.</w:t>
      </w:r>
      <w:r>
        <w:rPr>
          <w:lang w:val="en-US"/>
        </w:rPr>
        <w:t xml:space="preserve"> construction</w:t>
      </w:r>
      <w:r>
        <w:rPr>
          <w:lang w:val="en-US"/>
        </w:rPr>
        <w:t>s that</w:t>
      </w:r>
      <w:r>
        <w:rPr>
          <w:lang w:val="en-US"/>
        </w:rPr>
        <w:t xml:space="preserve"> can be </w:t>
      </w:r>
      <w:r>
        <w:rPr>
          <w:lang w:val="en-US"/>
        </w:rPr>
        <w:t>paraphrased as</w:t>
      </w:r>
      <w:r>
        <w:rPr>
          <w:lang w:val="en-US"/>
        </w:rPr>
        <w:t xml:space="preserve"> “être” passive </w:t>
      </w:r>
      <w:r>
        <w:rPr>
          <w:lang w:val="en-US"/>
        </w:rPr>
        <w:t>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w:t>
      </w:r>
      <w:r>
        <w:rPr>
          <w:lang w:val="en-US"/>
        </w:rPr>
        <w:t xml:space="preserve">he verb is a transitive verb </w:t>
      </w:r>
      <w:r>
        <w:rPr>
          <w:lang w:val="en-US"/>
        </w:rPr>
        <w:t>(t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spacing w:before="0" w:after="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w:t>
      </w:r>
      <w:r>
        <w:rPr>
          <w:lang w:val="en-US"/>
        </w:rPr>
        <w:t>“être” construction</w:t>
      </w:r>
      <w:r>
        <w:rPr>
          <w:lang w:val="en-US"/>
        </w:rPr>
        <w:t>s/paraphrases that</w:t>
      </w:r>
      <w:r>
        <w:rPr>
          <w:lang w:val="en-US"/>
        </w:rPr>
        <w:t xml:space="preserve"> </w:t>
      </w:r>
      <w:r>
        <w:rPr>
          <w:lang w:val="en-US"/>
        </w:rPr>
        <w:t xml:space="preserve">are essentially </w:t>
      </w:r>
      <w:r>
        <w:rPr>
          <w:lang w:val="en-US"/>
        </w:rPr>
        <w:t>adjectival construction</w:t>
      </w:r>
      <w:r>
        <w:rPr>
          <w:lang w:val="en-US"/>
        </w:rPr>
        <w:t>s</w:t>
      </w:r>
      <w:r>
        <w:rPr>
          <w:lang w:val="en-US"/>
        </w:rPr>
        <w:t xml:space="preserve"> (e.g. </w:t>
      </w:r>
      <w:r>
        <w:rPr>
          <w:i/>
          <w:iCs/>
          <w:lang w:val="en-US"/>
        </w:rPr>
        <w:t>elle est connu</w:t>
      </w:r>
      <w:r>
        <w:rPr>
          <w:lang w:val="en-US"/>
        </w:rPr>
        <w:t>).</w:t>
      </w:r>
    </w:p>
    <w:p>
      <w:pPr>
        <w:pStyle w:val="ListParagraph"/>
        <w:numPr>
          <w:ilvl w:val="0"/>
          <w:numId w:val="2"/>
        </w:numPr>
        <w:rPr/>
      </w:pPr>
      <w:r>
        <w:rPr>
          <w:shd w:fill="FFFF00" w:val="clear"/>
          <w:lang w:val="en-US"/>
        </w:rPr>
        <w:t xml:space="preserve">Complément d’agent only with </w:t>
      </w:r>
      <w:r>
        <w:rPr>
          <w:i/>
          <w:iCs/>
          <w:shd w:fill="FFFF00" w:val="clear"/>
          <w:lang w:val="en-US"/>
        </w:rPr>
        <w:t>par</w:t>
      </w:r>
      <w:r>
        <w:rPr>
          <w:shd w:fill="FFFF00" w:val="clear"/>
          <w:lang w:val="en-US"/>
        </w:rPr>
        <w:t xml:space="preserve"> and not with </w:t>
      </w:r>
      <w:r>
        <w:rPr>
          <w:i/>
          <w:iCs/>
          <w:shd w:fill="FFFF00" w:val="clear"/>
          <w:lang w:val="en-US"/>
        </w:rPr>
        <w:t>de ?</w:t>
      </w:r>
    </w:p>
    <w:p>
      <w:pPr>
        <w:pStyle w:val="ListParagraph"/>
        <w:rPr>
          <w:lang w:val="en-US"/>
        </w:rPr>
      </w:pPr>
      <w:r>
        <w:rPr>
          <w:i w:val="false"/>
          <w:iCs w:val="false"/>
          <w:shd w:fill="auto" w:val="clear"/>
        </w:rPr>
      </w:r>
    </w:p>
    <w:p>
      <w:pPr>
        <w:pStyle w:val="BodyText"/>
        <w:rPr/>
      </w:pPr>
      <w:r>
        <w:rPr>
          <w:i w:val="false"/>
          <w:iCs w:val="false"/>
          <w:shd w:fill="auto" w:val="clear"/>
          <w:lang w:val="en-US"/>
        </w:rPr>
        <w:t>To ensure consistency and</w:t>
      </w:r>
      <w:r>
        <w:rPr>
          <w:i w:val="false"/>
          <w:iCs w:val="false"/>
          <w:shd w:fill="auto" w:val="clear"/>
          <w:lang w:val="en-US"/>
        </w:rPr>
        <w:t xml:space="preserve"> </w:t>
      </w:r>
      <w:r>
        <w:rPr>
          <w:i w:val="false"/>
          <w:iCs w:val="false"/>
          <w:shd w:fill="auto" w:val="clear"/>
          <w:lang w:val="en-US"/>
        </w:rPr>
        <w:t xml:space="preserve">practicality, we decided to include or exclude verbs on the basis of their lemma, rather than on individual occurrences. </w:t>
      </w:r>
      <w:r>
        <w:rPr>
          <w:i w:val="false"/>
          <w:iCs w:val="false"/>
          <w:shd w:fill="auto" w:val="clear"/>
          <w:lang w:val="en-US"/>
        </w:rPr>
        <w:t>After manually evaluating all constructions, the lemmas that we excluded from our sample are: “entendre”, “sentir”, “ressentir”, “attendre”, “désirer”, “voir”, “connaître”, “passer (pour)”, “mousser”</w:t>
      </w:r>
    </w:p>
    <w:p>
      <w:pPr>
        <w:pStyle w:val="Normal"/>
        <w:numPr>
          <w:ilvl w:val="0"/>
          <w:numId w:val="0"/>
        </w:numPr>
        <w:suppressAutoHyphens w:val="false"/>
        <w:spacing w:before="0" w:after="0"/>
        <w:ind w:hanging="0" w:left="1440"/>
        <w:rPr>
          <w:rFonts w:eastAsia="Times New Roman" w:cs="Times New Roman"/>
          <w:color w:val="000000"/>
          <w:kern w:val="0"/>
          <w:lang w:val="en-US" w:eastAsia="de-DE"/>
          <w14:ligatures w14:val="none"/>
        </w:rPr>
      </w:pPr>
      <w:r>
        <w:rPr/>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numPr>
          <w:ilvl w:val="0"/>
          <w:numId w:val="3"/>
        </w:numPr>
        <w:rPr>
          <w:lang w:val="en-US"/>
        </w:rPr>
      </w:pPr>
      <w:r>
        <w:rPr>
          <w:lang w:val="en-US"/>
        </w:rPr>
        <w:t>This is a corpus study, so there will be no participants but rather texts.</w:t>
      </w:r>
    </w:p>
    <w:p>
      <w:pPr>
        <w:pStyle w:val="ListParagraph"/>
        <w:numPr>
          <w:ilvl w:val="0"/>
          <w:numId w:val="3"/>
        </w:numPr>
        <w:rPr>
          <w:lang w:val="en-US"/>
        </w:rPr>
      </w:pPr>
      <w:r>
        <w:rPr>
          <w:lang w:val="en-US"/>
        </w:rPr>
        <w:t>Factors for the logistic regression:</w:t>
      </w:r>
    </w:p>
    <w:p>
      <w:pPr>
        <w:pStyle w:val="ListParagraph"/>
        <w:numPr>
          <w:ilvl w:val="1"/>
          <w:numId w:val="3"/>
        </w:numPr>
        <w:rPr>
          <w:lang w:val="en-US"/>
        </w:rPr>
      </w:pPr>
      <w:r>
        <w:rPr>
          <w:lang w:val="en-US"/>
        </w:rPr>
        <w:t>Subject</w:t>
      </w:r>
    </w:p>
    <w:p>
      <w:pPr>
        <w:pStyle w:val="ListParagraph"/>
        <w:numPr>
          <w:ilvl w:val="2"/>
          <w:numId w:val="3"/>
        </w:numPr>
        <w:rPr>
          <w:lang w:val="en-US"/>
        </w:rPr>
      </w:pPr>
      <w:r>
        <w:rPr>
          <w:lang w:val="en-US"/>
        </w:rPr>
        <w:t>Animacy (inanimate/animate)</w:t>
      </w:r>
    </w:p>
    <w:p>
      <w:pPr>
        <w:pStyle w:val="ListParagraph"/>
        <w:numPr>
          <w:ilvl w:val="2"/>
          <w:numId w:val="3"/>
        </w:numPr>
        <w:rPr>
          <w:lang w:val="en-US"/>
        </w:rPr>
      </w:pPr>
      <w:r>
        <w:rPr/>
        <w:t>Person</w:t>
      </w:r>
      <w:r>
        <w:rPr>
          <w:lang w:val="en-US"/>
        </w:rPr>
        <w:t xml:space="preserve"> ()</w:t>
      </w:r>
    </w:p>
    <w:p>
      <w:pPr>
        <w:pStyle w:val="ListParagraph"/>
        <w:numPr>
          <w:ilvl w:val="2"/>
          <w:numId w:val="3"/>
        </w:numPr>
        <w:rPr>
          <w:lang w:val="en-US"/>
        </w:rPr>
      </w:pPr>
      <w:r>
        <w:rPr/>
        <w:t>Number</w:t>
      </w:r>
      <w:r>
        <w:rPr>
          <w:lang w:val="en-US"/>
        </w:rPr>
        <w:t xml:space="preserve"> (singular/plural)</w:t>
      </w:r>
    </w:p>
    <w:p>
      <w:pPr>
        <w:pStyle w:val="ListParagraph"/>
        <w:numPr>
          <w:ilvl w:val="2"/>
          <w:numId w:val="3"/>
        </w:numPr>
        <w:rPr>
          <w:lang w:val="en-US"/>
        </w:rPr>
      </w:pPr>
      <w:r>
        <w:rPr/>
        <w:t>Gender</w:t>
      </w:r>
      <w:r>
        <w:rPr>
          <w:lang w:val="en-US"/>
        </w:rPr>
        <w:t xml:space="preserve"> ()</w:t>
      </w:r>
    </w:p>
    <w:p>
      <w:pPr>
        <w:pStyle w:val="ListParagraph"/>
        <w:numPr>
          <w:ilvl w:val="1"/>
          <w:numId w:val="3"/>
        </w:numPr>
        <w:rPr>
          <w:lang w:val="en-US"/>
        </w:rPr>
      </w:pPr>
      <w:r>
        <w:rPr/>
        <w:t>Verb</w:t>
      </w:r>
    </w:p>
    <w:p>
      <w:pPr>
        <w:pStyle w:val="ListParagraph"/>
        <w:numPr>
          <w:ilvl w:val="2"/>
          <w:numId w:val="3"/>
        </w:numPr>
        <w:rPr>
          <w:lang w:val="en-US"/>
        </w:rPr>
      </w:pPr>
      <w:r>
        <w:rPr>
          <w:lang w:val="en-US"/>
        </w:rPr>
        <w:t>TAM (tense, aspect, mode)</w:t>
      </w:r>
    </w:p>
    <w:p>
      <w:pPr>
        <w:pStyle w:val="ListParagraph"/>
        <w:numPr>
          <w:ilvl w:val="2"/>
          <w:numId w:val="3"/>
        </w:numPr>
        <w:rPr>
          <w:highlight w:val="none"/>
          <w:shd w:fill="FFFF00" w:val="clear"/>
        </w:rPr>
      </w:pPr>
      <w:r>
        <w:rPr>
          <w:shd w:fill="FFFF00" w:val="clear"/>
          <w:lang w:val="en-US"/>
        </w:rPr>
        <w:t>modal verb (no/yes)</w:t>
      </w:r>
    </w:p>
    <w:p>
      <w:pPr>
        <w:pStyle w:val="ListParagraph"/>
        <w:numPr>
          <w:ilvl w:val="2"/>
          <w:numId w:val="3"/>
        </w:numPr>
        <w:rPr>
          <w:lang w:val="en-US"/>
        </w:rPr>
      </w:pPr>
      <w:r>
        <w:rPr>
          <w:lang w:val="en-US"/>
        </w:rPr>
        <w:t>Main verb semantic group (clusters): (e.g. dynamic/stative, cognition, movement, perception, telic/atelic…)</w:t>
      </w:r>
    </w:p>
    <w:p>
      <w:pPr>
        <w:pStyle w:val="ListParagraph"/>
        <w:numPr>
          <w:ilvl w:val="2"/>
          <w:numId w:val="3"/>
        </w:numPr>
        <w:rPr>
          <w:lang w:val="en-US"/>
        </w:rPr>
      </w:pPr>
      <w:r>
        <w:rPr>
          <w:lang w:val="en-US"/>
        </w:rPr>
        <w:t>Adversativity of the verb (non-adversative/adversative) or (positive/ neutral/ negative)</w:t>
      </w:r>
    </w:p>
    <w:p>
      <w:pPr>
        <w:pStyle w:val="ListParagraph"/>
        <w:numPr>
          <w:ilvl w:val="1"/>
          <w:numId w:val="3"/>
        </w:numPr>
        <w:rPr>
          <w:lang w:val="en-US"/>
        </w:rPr>
      </w:pPr>
      <w:r>
        <w:rPr>
          <w:lang w:val="en-US"/>
        </w:rPr>
        <w:t>Complément d’agent (absent/present) (if enough occurrences in data)</w:t>
      </w:r>
    </w:p>
    <w:p>
      <w:pPr>
        <w:pStyle w:val="ListParagraph"/>
        <w:numPr>
          <w:ilvl w:val="1"/>
          <w:numId w:val="3"/>
        </w:numPr>
        <w:rPr>
          <w:strike/>
          <w:lang w:val="en-US"/>
        </w:rPr>
      </w:pPr>
      <w:r>
        <w:rPr>
          <w:strike/>
          <w:lang w:val="en-US"/>
        </w:rPr>
        <w:t>[Periphrase constructions (present/absent)→ probably too few in data]</w:t>
      </w:r>
    </w:p>
    <w:p>
      <w:pPr>
        <w:pStyle w:val="ListParagraph"/>
        <w:numPr>
          <w:ilvl w:val="1"/>
          <w:numId w:val="3"/>
        </w:numPr>
        <w:rPr>
          <w:lang w:val="en-US"/>
        </w:rPr>
      </w:pPr>
      <w:r>
        <w:rPr>
          <w:lang w:val="en-US"/>
        </w:rPr>
        <w:t>Negation (present/absent) (if enough occurrences for negated constructions in the date)</w:t>
      </w:r>
    </w:p>
    <w:p>
      <w:pPr>
        <w:pStyle w:val="ListParagraph"/>
        <w:numPr>
          <w:ilvl w:val="1"/>
          <w:numId w:val="3"/>
        </w:numPr>
        <w:rPr>
          <w:highlight w:val="none"/>
          <w:shd w:fill="FFFF00" w:val="clear"/>
        </w:rPr>
      </w:pPr>
      <w:r>
        <w:rPr>
          <w:shd w:fill="FFFF00" w:val="clear"/>
          <w:lang w:val="en-US"/>
        </w:rPr>
        <w:t>Social gender of speaker? (male/female), inferred from first names</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w:t>
      </w:r>
      <w:r>
        <w:rPr>
          <w:lang w:val="en-US"/>
        </w:rPr>
        <w:t xml:space="preserve">from the </w:t>
      </w:r>
      <w:r>
        <w:rPr>
          <w:lang w:val="en-US"/>
        </w:rPr>
        <w:t>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5"/>
        </w:numPr>
        <w:rPr>
          <w:lang w:val="en-US"/>
        </w:rPr>
      </w:pPr>
      <w:r>
        <w:rPr>
          <w:lang w:val="en-US"/>
        </w:rPr>
        <w:t xml:space="preserve">If feature turns out to be irrelevant or there’s not enough data for each of the levels: </w:t>
      </w:r>
      <w:r>
        <w:rPr>
          <w:shd w:fill="FFFF00" w:val="clear"/>
          <w:lang w:val="en-US"/>
        </w:rPr>
        <w:t>merge or drop?</w:t>
      </w:r>
    </w:p>
    <w:p>
      <w:pPr>
        <w:pStyle w:val="ListParagraph"/>
        <w:numPr>
          <w:ilvl w:val="0"/>
          <w:numId w:val="5"/>
        </w:numPr>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lang w:val="en-US"/>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to exclude false positives: </w:t>
      </w:r>
      <w:r>
        <w:rPr>
          <w:shd w:fill="FFFF00" w:val="clear"/>
          <w:lang w:val="en-US"/>
        </w:rPr>
        <w:t xml:space="preserve">After this, we ended up with xxx constructions, and this amount will be matched by the être constructions. </w:t>
      </w:r>
    </w:p>
    <w:p>
      <w:pPr>
        <w:pStyle w:val="ListParagraph"/>
        <w:rPr>
          <w:lang w:val="en-US"/>
        </w:rPr>
      </w:pPr>
      <w:r>
        <w:rPr>
          <w:lang w:val="en-US"/>
        </w:rPr>
      </w:r>
    </w:p>
    <w:p>
      <w:pPr>
        <w:pStyle w:val="ListParagraph"/>
        <w:rPr>
          <w:lang w:val="en-US"/>
        </w:rPr>
      </w:pP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and using this list to take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Hyperlink">
    <w:name w:val="Hyperlink"/>
    <w:rPr>
      <w:color w:val="000080"/>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LibreOffice/24.2.6.2$MacOSX_X86_64 LibreOffice_project/ef66aa7e36a1bb8e65bfbc63aba53045a14d0871</Application>
  <AppVersion>15.0000</AppVersion>
  <Pages>4</Pages>
  <Words>1244</Words>
  <Characters>6931</Characters>
  <CharactersWithSpaces>8083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2025-03-06T17:20:45Z</dcterms:modified>
  <cp:revision>487</cp:revision>
  <dc:subject/>
  <dc:title/>
</cp:coreProperties>
</file>

<file path=docProps/custom.xml><?xml version="1.0" encoding="utf-8"?>
<Properties xmlns="http://schemas.openxmlformats.org/officeDocument/2006/custom-properties" xmlns:vt="http://schemas.openxmlformats.org/officeDocument/2006/docPropsVTypes"/>
</file>