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5493D" w14:textId="77777777" w:rsidR="00046AFE" w:rsidRDefault="00000000">
      <w:proofErr w:type="spellStart"/>
      <w:r>
        <w:t>Preregistration</w:t>
      </w:r>
      <w:proofErr w:type="spellEnd"/>
      <w:r>
        <w:t>:</w:t>
      </w:r>
    </w:p>
    <w:p w14:paraId="122794E9" w14:textId="77777777" w:rsidR="00046AFE" w:rsidRDefault="00046AFE"/>
    <w:p w14:paraId="138869C4" w14:textId="77777777" w:rsidR="00046AFE" w:rsidRDefault="00000000">
      <w:pPr>
        <w:pStyle w:val="Listenabsatz"/>
        <w:numPr>
          <w:ilvl w:val="0"/>
          <w:numId w:val="1"/>
        </w:numPr>
        <w:rPr>
          <w:lang w:val="en-US"/>
        </w:rPr>
      </w:pPr>
      <w:r>
        <w:rPr>
          <w:lang w:val="en-US"/>
        </w:rPr>
        <w:t>Have any data been collected for this study already?</w:t>
      </w:r>
    </w:p>
    <w:p w14:paraId="734E43BD" w14:textId="77777777" w:rsidR="00046AFE"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1,193 "se faire" constructions in the corpus found via the following CQL expression: </w:t>
      </w:r>
    </w:p>
    <w:p w14:paraId="1C89AB10" w14:textId="77777777" w:rsidR="00046AFE" w:rsidRDefault="00046AFE">
      <w:pPr>
        <w:pStyle w:val="Listenabsatz"/>
        <w:rPr>
          <w:lang w:val="en-US"/>
        </w:rPr>
      </w:pPr>
    </w:p>
    <w:p w14:paraId="687452F6" w14:textId="77777777" w:rsidR="00046AFE" w:rsidRDefault="00000000">
      <w:pPr>
        <w:pStyle w:val="Listenabsatz"/>
        <w:rPr>
          <w:lang w:val="en-US"/>
        </w:rPr>
      </w:pPr>
      <w:r>
        <w:rPr>
          <w:lang w:val="en-US"/>
        </w:rPr>
        <w:t>([lemma="se"] [lemma="faire"] []{0,3} [tag="V.N.*"] | [lemma="je"] []{0,3} [lemma="me"]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[lemma="faire"] []{0,3} [tag="V.N.*"] | [lemma="nous"] [tag!="Fc"]{0,3} [lemma="nous"] [lemma="faire"] []{0,3} [tag="V.N.*"])</w:t>
      </w:r>
    </w:p>
    <w:p w14:paraId="519F9284" w14:textId="77777777" w:rsidR="00046AFE" w:rsidRDefault="00046AFE">
      <w:pPr>
        <w:pStyle w:val="Listenabsatz"/>
        <w:rPr>
          <w:lang w:val="en-US"/>
        </w:rPr>
      </w:pPr>
    </w:p>
    <w:p w14:paraId="71C4A20C" w14:textId="57C50CF3" w:rsidR="00046AFE"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520 occur</w:t>
      </w:r>
      <w:r w:rsidR="00A03620">
        <w:rPr>
          <w:lang w:val="en-US"/>
        </w:rPr>
        <w:t>r</w:t>
      </w:r>
      <w:r>
        <w:rPr>
          <w:lang w:val="en-US"/>
        </w:rPr>
        <w:t>ences.</w:t>
      </w:r>
    </w:p>
    <w:p w14:paraId="1F89AD3C" w14:textId="77777777" w:rsidR="00046AFE" w:rsidRDefault="00046AFE">
      <w:pPr>
        <w:pStyle w:val="Listenabsatz"/>
        <w:rPr>
          <w:shd w:val="clear" w:color="auto" w:fill="FFFF00"/>
          <w:lang w:val="en-US"/>
        </w:rPr>
      </w:pPr>
    </w:p>
    <w:p w14:paraId="7FC78879" w14:textId="77777777" w:rsidR="00046AFE" w:rsidRDefault="00000000">
      <w:pPr>
        <w:pStyle w:val="Listenabsatz"/>
        <w:numPr>
          <w:ilvl w:val="0"/>
          <w:numId w:val="1"/>
        </w:numPr>
        <w:rPr>
          <w:lang w:val="en-US"/>
        </w:rPr>
      </w:pPr>
      <w:r>
        <w:rPr>
          <w:lang w:val="en-US"/>
        </w:rPr>
        <w:t>What’s the main question being asked or hypothesis being tested in this study?</w:t>
      </w:r>
    </w:p>
    <w:p w14:paraId="24CB7435" w14:textId="77777777" w:rsidR="00046AFE" w:rsidRDefault="00046AFE">
      <w:pPr>
        <w:pStyle w:val="Listenabsatz"/>
        <w:rPr>
          <w:lang w:val="en-US"/>
        </w:rPr>
      </w:pPr>
    </w:p>
    <w:p w14:paraId="2C35DE76" w14:textId="77777777" w:rsidR="00046AFE"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29A41A1A" w14:textId="77777777" w:rsidR="00046AFE" w:rsidRDefault="00046AFE">
      <w:pPr>
        <w:pStyle w:val="Listenabsatz"/>
        <w:ind w:left="1440"/>
        <w:rPr>
          <w:lang w:val="en-US"/>
        </w:rPr>
      </w:pPr>
    </w:p>
    <w:p w14:paraId="178A2AFE" w14:textId="77777777" w:rsidR="00046AFE" w:rsidRDefault="00000000">
      <w:pPr>
        <w:pStyle w:val="Listenabsatz"/>
        <w:numPr>
          <w:ilvl w:val="0"/>
          <w:numId w:val="1"/>
        </w:numPr>
        <w:rPr>
          <w:lang w:val="en-US"/>
        </w:rPr>
      </w:pPr>
      <w:r>
        <w:rPr>
          <w:lang w:val="en-US"/>
        </w:rPr>
        <w:t>Describe the key dependent variable(s) specifying how they will be measured.</w:t>
      </w:r>
    </w:p>
    <w:p w14:paraId="2AA01A0E" w14:textId="77777777" w:rsidR="00046AFE" w:rsidRDefault="00046AFE">
      <w:pPr>
        <w:pStyle w:val="Listenabsatz"/>
        <w:rPr>
          <w:lang w:val="en-US"/>
        </w:rPr>
      </w:pPr>
    </w:p>
    <w:p w14:paraId="5B146560" w14:textId="77777777" w:rsidR="00046AFE"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3881E8FF" w14:textId="77777777" w:rsidR="00046AFE" w:rsidRDefault="00046AFE">
      <w:pPr>
        <w:pStyle w:val="Listenabsatz"/>
        <w:rPr>
          <w:lang w:val="en-US"/>
        </w:rPr>
      </w:pPr>
    </w:p>
    <w:p w14:paraId="6AD43F4C" w14:textId="77777777" w:rsidR="00046AFE"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6B8D3D71" w14:textId="77777777" w:rsidR="00046AFE"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247B1B67" w14:textId="77777777" w:rsidR="00046AFE"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21D701EE" w14:textId="77777777" w:rsidR="00046AFE" w:rsidRDefault="00000000">
      <w:pPr>
        <w:pStyle w:val="Listenabsatz"/>
        <w:numPr>
          <w:ilvl w:val="0"/>
          <w:numId w:val="2"/>
        </w:numPr>
        <w:rPr>
          <w:lang w:val="en-US"/>
        </w:rPr>
      </w:pPr>
      <w:r>
        <w:rPr>
          <w:lang w:val="en-US"/>
        </w:rPr>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5071D430" w14:textId="77777777" w:rsidR="00046AFE" w:rsidRDefault="00046AFE">
      <w:pPr>
        <w:pStyle w:val="Listenabsatz"/>
        <w:rPr>
          <w:lang w:val="en-US"/>
        </w:rPr>
      </w:pPr>
    </w:p>
    <w:p w14:paraId="39E60F47" w14:textId="77777777" w:rsidR="00046AFE"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w:t>
      </w:r>
    </w:p>
    <w:p w14:paraId="6DB6F69E" w14:textId="77777777" w:rsidR="00046AFE" w:rsidRPr="00A03620"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1F1FFFFD" w14:textId="77777777" w:rsidR="00046AFE" w:rsidRDefault="00000000">
      <w:pPr>
        <w:pStyle w:val="Listenabsatz"/>
        <w:numPr>
          <w:ilvl w:val="0"/>
          <w:numId w:val="1"/>
        </w:numPr>
        <w:rPr>
          <w:lang w:val="en-US"/>
        </w:rPr>
      </w:pPr>
      <w:r>
        <w:rPr>
          <w:lang w:val="en-US"/>
        </w:rPr>
        <w:t>How many and which conditions will participants be assigned to?</w:t>
      </w:r>
    </w:p>
    <w:p w14:paraId="29AC58AA" w14:textId="77777777" w:rsidR="00046AFE" w:rsidRDefault="00046AFE">
      <w:pPr>
        <w:pStyle w:val="Listenabsatz"/>
        <w:rPr>
          <w:lang w:val="en-US"/>
        </w:rPr>
      </w:pPr>
    </w:p>
    <w:p w14:paraId="53D23DBC" w14:textId="77777777" w:rsidR="00046AFE" w:rsidRDefault="00000000">
      <w:pPr>
        <w:pStyle w:val="Listenabsatz"/>
        <w:rPr>
          <w:lang w:val="en-US"/>
        </w:rPr>
      </w:pPr>
      <w:r>
        <w:rPr>
          <w:lang w:val="en-US"/>
        </w:rPr>
        <w:t xml:space="preserve">This is a corpus study, so there will be no participants but rather texts. </w:t>
      </w:r>
    </w:p>
    <w:p w14:paraId="4397362E" w14:textId="77777777" w:rsidR="00046AFE" w:rsidRDefault="00046AFE">
      <w:pPr>
        <w:pStyle w:val="Listenabsatz"/>
        <w:rPr>
          <w:lang w:val="en-US"/>
        </w:rPr>
      </w:pPr>
    </w:p>
    <w:p w14:paraId="1B06573C" w14:textId="77777777" w:rsidR="00046AFE" w:rsidRDefault="00000000">
      <w:pPr>
        <w:pStyle w:val="Listenabsatz"/>
        <w:rPr>
          <w:lang w:val="en-US"/>
        </w:rPr>
      </w:pPr>
      <w:r>
        <w:rPr>
          <w:lang w:val="en-US"/>
        </w:rPr>
        <w:t>The factors for the logistic regression are:</w:t>
      </w:r>
    </w:p>
    <w:p w14:paraId="5D4D4813" w14:textId="77777777" w:rsidR="00046AFE" w:rsidRDefault="00000000">
      <w:pPr>
        <w:pStyle w:val="Listenabsatz"/>
        <w:numPr>
          <w:ilvl w:val="0"/>
          <w:numId w:val="3"/>
        </w:numPr>
        <w:rPr>
          <w:lang w:val="en-US"/>
        </w:rPr>
      </w:pPr>
      <w:r>
        <w:rPr>
          <w:lang w:val="en-US"/>
        </w:rPr>
        <w:t>Subject responsibility:</w:t>
      </w:r>
    </w:p>
    <w:p w14:paraId="78D2F257" w14:textId="77777777" w:rsidR="00046AFE" w:rsidRDefault="00000000">
      <w:pPr>
        <w:pStyle w:val="Listenabsatz"/>
        <w:numPr>
          <w:ilvl w:val="1"/>
          <w:numId w:val="3"/>
        </w:numPr>
        <w:rPr>
          <w:lang w:val="en-US"/>
        </w:rPr>
      </w:pPr>
      <w:r>
        <w:rPr>
          <w:lang w:val="en-US"/>
        </w:rPr>
        <w:t>Animacy (animate/inanimate)</w:t>
      </w:r>
    </w:p>
    <w:p w14:paraId="4FA7F3F5" w14:textId="77777777" w:rsidR="00046AFE" w:rsidRDefault="00000000">
      <w:pPr>
        <w:pStyle w:val="Listenabsatz"/>
        <w:numPr>
          <w:ilvl w:val="1"/>
          <w:numId w:val="3"/>
        </w:numPr>
        <w:rPr>
          <w:lang w:val="en-US"/>
        </w:rPr>
      </w:pPr>
      <w:r w:rsidRPr="00A03620">
        <w:rPr>
          <w:lang w:val="en-US"/>
        </w:rPr>
        <w:t>Gender (mixed/unknown/masculine/feminine)</w:t>
      </w:r>
    </w:p>
    <w:p w14:paraId="7946DDAF" w14:textId="77777777" w:rsidR="00046AFE"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2EB3810E" w14:textId="77777777" w:rsidR="00046AFE" w:rsidRDefault="00000000">
      <w:pPr>
        <w:pStyle w:val="Listenabsatz"/>
        <w:numPr>
          <w:ilvl w:val="0"/>
          <w:numId w:val="3"/>
        </w:numPr>
        <w:rPr>
          <w:lang w:val="en-US"/>
        </w:rPr>
      </w:pPr>
      <w:r>
        <w:t>Verb</w:t>
      </w:r>
    </w:p>
    <w:p w14:paraId="376AC0F1" w14:textId="77777777" w:rsidR="00046AFE" w:rsidRDefault="00000000">
      <w:pPr>
        <w:pStyle w:val="Listenabsatz"/>
        <w:numPr>
          <w:ilvl w:val="1"/>
          <w:numId w:val="3"/>
        </w:numPr>
        <w:rPr>
          <w:lang w:val="en-US"/>
        </w:rPr>
      </w:pPr>
      <w:r>
        <w:rPr>
          <w:lang w:val="en-US"/>
        </w:rPr>
        <w:t xml:space="preserve">TAM </w:t>
      </w:r>
    </w:p>
    <w:p w14:paraId="1578A2A3" w14:textId="77777777" w:rsidR="00046AFE" w:rsidRDefault="00000000">
      <w:pPr>
        <w:pStyle w:val="Listenabsatz"/>
        <w:numPr>
          <w:ilvl w:val="2"/>
          <w:numId w:val="3"/>
        </w:numPr>
        <w:rPr>
          <w:lang w:val="en-US"/>
        </w:rPr>
      </w:pPr>
      <w:r>
        <w:rPr>
          <w:lang w:val="en-US"/>
        </w:rPr>
        <w:t>Tense: Past, present, future OR past/ non-past (Hundt et al. 2023: 95)</w:t>
      </w:r>
    </w:p>
    <w:p w14:paraId="50040CD3" w14:textId="77777777" w:rsidR="00046AFE" w:rsidRDefault="00000000">
      <w:pPr>
        <w:pStyle w:val="Listenabsatz"/>
        <w:numPr>
          <w:ilvl w:val="2"/>
          <w:numId w:val="3"/>
        </w:numPr>
        <w:rPr>
          <w:lang w:val="en-US"/>
        </w:rPr>
      </w:pPr>
      <w:r>
        <w:rPr>
          <w:lang w:val="en-US"/>
        </w:rPr>
        <w:t>Aspect (simple, perfect, progressive) OR progressive/non-progressive</w:t>
      </w:r>
    </w:p>
    <w:p w14:paraId="466CCAAD" w14:textId="77777777" w:rsidR="00046AFE" w:rsidRDefault="00000000">
      <w:pPr>
        <w:pStyle w:val="Listenabsatz"/>
        <w:numPr>
          <w:ilvl w:val="2"/>
          <w:numId w:val="3"/>
        </w:numPr>
        <w:rPr>
          <w:lang w:val="en-US"/>
        </w:rPr>
      </w:pPr>
      <w:r>
        <w:rPr>
          <w:lang w:val="en-US"/>
        </w:rPr>
        <w:t>Mood (indicative/ non-indicative) (non-indicative = subjunctive, conditional, imperative)</w:t>
      </w:r>
    </w:p>
    <w:p w14:paraId="56A82863" w14:textId="77777777" w:rsidR="00046AFE" w:rsidRDefault="00000000">
      <w:pPr>
        <w:pStyle w:val="Listenabsatz"/>
        <w:numPr>
          <w:ilvl w:val="1"/>
          <w:numId w:val="3"/>
        </w:numPr>
        <w:rPr>
          <w:lang w:val="en-US"/>
        </w:rPr>
      </w:pPr>
      <w:r>
        <w:rPr>
          <w:shd w:val="clear" w:color="auto" w:fill="FFFF00"/>
          <w:lang w:val="en-US"/>
        </w:rPr>
        <w:t>Modal verb construction? (no/yes)</w:t>
      </w:r>
    </w:p>
    <w:p w14:paraId="0C223A21" w14:textId="77777777" w:rsidR="00046AFE" w:rsidRDefault="00000000">
      <w:pPr>
        <w:pStyle w:val="Listenabsatz"/>
        <w:numPr>
          <w:ilvl w:val="1"/>
          <w:numId w:val="3"/>
        </w:numPr>
        <w:rPr>
          <w:lang w:val="en-US"/>
        </w:rPr>
      </w:pPr>
      <w:r>
        <w:rPr>
          <w:lang w:val="en-US"/>
        </w:rPr>
        <w:t>Main verb semantic group (clusters): (e.g. dynamic/stative, cognition, movement, perception, telic/atelic…)</w:t>
      </w:r>
    </w:p>
    <w:p w14:paraId="181CC780" w14:textId="77777777" w:rsidR="00046AFE" w:rsidRDefault="00000000">
      <w:pPr>
        <w:pStyle w:val="Listenabsatz"/>
        <w:numPr>
          <w:ilvl w:val="1"/>
          <w:numId w:val="3"/>
        </w:numPr>
        <w:rPr>
          <w:lang w:val="en-US"/>
        </w:rPr>
      </w:pPr>
      <w:r>
        <w:rPr>
          <w:lang w:val="en-US"/>
        </w:rPr>
        <w:t>Adversativity of the verb (non-adversative/adversative) or (positive/ neutral/ negative)</w:t>
      </w:r>
    </w:p>
    <w:p w14:paraId="231E463B" w14:textId="77777777" w:rsidR="00046AFE" w:rsidRDefault="00000000">
      <w:pPr>
        <w:pStyle w:val="Listenabsatz"/>
        <w:numPr>
          <w:ilvl w:val="0"/>
          <w:numId w:val="3"/>
        </w:numPr>
        <w:rPr>
          <w:lang w:val="en-US"/>
        </w:rPr>
      </w:pPr>
      <w:r>
        <w:rPr>
          <w:lang w:val="en-US"/>
        </w:rPr>
        <w:t>Negation (present/absent) (if enough occurrences for negated constructions in the data)</w:t>
      </w:r>
    </w:p>
    <w:p w14:paraId="5B78F8E8" w14:textId="77777777" w:rsidR="00046AFE" w:rsidRDefault="00000000">
      <w:pPr>
        <w:pStyle w:val="Listenabsatz"/>
        <w:numPr>
          <w:ilvl w:val="0"/>
          <w:numId w:val="3"/>
        </w:numPr>
      </w:pPr>
      <w:r>
        <w:t xml:space="preserve">Interactions </w:t>
      </w:r>
      <w:proofErr w:type="spellStart"/>
      <w:r>
        <w:t>tested</w:t>
      </w:r>
      <w:proofErr w:type="spellEnd"/>
      <w:r>
        <w:t>:</w:t>
      </w:r>
    </w:p>
    <w:p w14:paraId="4AF1D451" w14:textId="77777777" w:rsidR="00046AFE" w:rsidRDefault="00000000">
      <w:pPr>
        <w:pStyle w:val="Listenabsatz"/>
        <w:numPr>
          <w:ilvl w:val="1"/>
          <w:numId w:val="3"/>
        </w:numPr>
        <w:rPr>
          <w:lang w:val="en-US"/>
        </w:rPr>
      </w:pPr>
      <w:r>
        <w:rPr>
          <w:lang w:val="en-US"/>
        </w:rPr>
        <w:t xml:space="preserve">Animacy of subject and </w:t>
      </w:r>
      <w:proofErr w:type="spellStart"/>
      <w:r>
        <w:rPr>
          <w:shd w:val="clear" w:color="auto" w:fill="FFFF00"/>
          <w:lang w:val="en-US"/>
        </w:rPr>
        <w:t>Complément</w:t>
      </w:r>
      <w:proofErr w:type="spellEnd"/>
      <w:r>
        <w:rPr>
          <w:shd w:val="clear" w:color="auto" w:fill="FFFF00"/>
          <w:lang w:val="en-US"/>
        </w:rPr>
        <w:t xml:space="preserve"> </w:t>
      </w:r>
      <w:proofErr w:type="spellStart"/>
      <w:proofErr w:type="gramStart"/>
      <w:r>
        <w:rPr>
          <w:shd w:val="clear" w:color="auto" w:fill="FFFF00"/>
          <w:lang w:val="en-US"/>
        </w:rPr>
        <w:t>d‘</w:t>
      </w:r>
      <w:proofErr w:type="gramEnd"/>
      <w:r>
        <w:rPr>
          <w:shd w:val="clear" w:color="auto" w:fill="FFFF00"/>
          <w:lang w:val="en-US"/>
        </w:rPr>
        <w:t>agent</w:t>
      </w:r>
      <w:proofErr w:type="spellEnd"/>
      <w:r>
        <w:rPr>
          <w:shd w:val="clear" w:color="auto" w:fill="FFFF00"/>
          <w:lang w:val="en-US"/>
        </w:rPr>
        <w:t xml:space="preserve">: if the subject is inanimate, it more likely requires an external agent to clarify who/ what performs the action; conversely if the subject is animate, such an external agent is less needed. </w:t>
      </w:r>
      <w:r>
        <w:rPr>
          <w:shd w:val="clear" w:color="auto" w:fill="FFFF00"/>
          <w:lang w:val="en-US"/>
        </w:rPr>
        <w:br/>
      </w:r>
      <w:r>
        <w:rPr>
          <w:rFonts w:ascii="Wingdings" w:eastAsia="Wingdings" w:hAnsi="Wingdings" w:cs="Wingdings"/>
          <w:shd w:val="clear" w:color="auto" w:fill="FFFF00"/>
          <w:lang w:val="en-US"/>
        </w:rPr>
        <w:sym w:font="Wingdings" w:char="F0E0"/>
      </w:r>
      <w:r>
        <w:rPr>
          <w:shd w:val="clear" w:color="auto" w:fill="FFFF00"/>
          <w:lang w:val="en-US"/>
        </w:rPr>
        <w:t xml:space="preserve"> </w:t>
      </w:r>
      <w:proofErr w:type="spellStart"/>
      <w:r>
        <w:rPr>
          <w:shd w:val="clear" w:color="auto" w:fill="FFFF00"/>
          <w:lang w:val="en-US"/>
        </w:rPr>
        <w:t>être</w:t>
      </w:r>
      <w:proofErr w:type="spellEnd"/>
      <w:r>
        <w:rPr>
          <w:shd w:val="clear" w:color="auto" w:fill="FFFF00"/>
          <w:lang w:val="en-US"/>
        </w:rPr>
        <w:t xml:space="preserve"> passives may be more common with inanimate subjects when a complement </w:t>
      </w:r>
      <w:proofErr w:type="spellStart"/>
      <w:r>
        <w:rPr>
          <w:shd w:val="clear" w:color="auto" w:fill="FFFF00"/>
          <w:lang w:val="en-US"/>
        </w:rPr>
        <w:t>d’agent</w:t>
      </w:r>
      <w:proofErr w:type="spellEnd"/>
      <w:r>
        <w:rPr>
          <w:shd w:val="clear" w:color="auto" w:fill="FFFF00"/>
          <w:lang w:val="en-US"/>
        </w:rPr>
        <w:t xml:space="preserve"> is present. Se faire passive tends to </w:t>
      </w:r>
      <w:proofErr w:type="spellStart"/>
      <w:r>
        <w:rPr>
          <w:shd w:val="clear" w:color="auto" w:fill="FFFF00"/>
          <w:lang w:val="en-US"/>
        </w:rPr>
        <w:t>favour</w:t>
      </w:r>
      <w:proofErr w:type="spellEnd"/>
      <w:r>
        <w:rPr>
          <w:shd w:val="clear" w:color="auto" w:fill="FFFF00"/>
          <w:lang w:val="en-US"/>
        </w:rPr>
        <w:t xml:space="preserve"> animate subjects without a </w:t>
      </w:r>
      <w:proofErr w:type="spellStart"/>
      <w:r>
        <w:rPr>
          <w:shd w:val="clear" w:color="auto" w:fill="FFFF00"/>
          <w:lang w:val="en-US"/>
        </w:rPr>
        <w:t>Complément</w:t>
      </w:r>
      <w:proofErr w:type="spellEnd"/>
      <w:r>
        <w:rPr>
          <w:shd w:val="clear" w:color="auto" w:fill="FFFF00"/>
          <w:lang w:val="en-US"/>
        </w:rPr>
        <w:t xml:space="preserve"> </w:t>
      </w:r>
      <w:proofErr w:type="spellStart"/>
      <w:r>
        <w:rPr>
          <w:shd w:val="clear" w:color="auto" w:fill="FFFF00"/>
          <w:lang w:val="en-US"/>
        </w:rPr>
        <w:t>d’agent</w:t>
      </w:r>
      <w:proofErr w:type="spellEnd"/>
      <w:r>
        <w:rPr>
          <w:shd w:val="clear" w:color="auto" w:fill="FFFF00"/>
          <w:lang w:val="en-US"/>
        </w:rPr>
        <w:t>.</w:t>
      </w:r>
    </w:p>
    <w:p w14:paraId="3A6B00D1" w14:textId="77777777" w:rsidR="00046AFE" w:rsidRPr="00A03620" w:rsidRDefault="00000000">
      <w:pPr>
        <w:pStyle w:val="Listenabsatz"/>
        <w:numPr>
          <w:ilvl w:val="1"/>
          <w:numId w:val="3"/>
        </w:numPr>
        <w:rPr>
          <w:lang w:val="en-US"/>
        </w:rPr>
      </w:pPr>
      <w:r>
        <w:rPr>
          <w:lang w:val="en-US"/>
        </w:rPr>
        <w:t>Animacy of subject and gender of the subject</w:t>
      </w:r>
    </w:p>
    <w:p w14:paraId="1EA1E063" w14:textId="2201306A" w:rsidR="00690A25" w:rsidRDefault="00000000">
      <w:pPr>
        <w:pStyle w:val="Listenabsatz"/>
        <w:numPr>
          <w:ilvl w:val="1"/>
          <w:numId w:val="3"/>
        </w:numPr>
        <w:rPr>
          <w:lang w:val="en-US"/>
        </w:rPr>
      </w:pPr>
      <w:r>
        <w:rPr>
          <w:lang w:val="en-US"/>
        </w:rPr>
        <w:lastRenderedPageBreak/>
        <w:t xml:space="preserve">Animacy and verb clusters: </w:t>
      </w:r>
      <w:r w:rsidR="00690A25">
        <w:rPr>
          <w:lang w:val="en-US"/>
        </w:rPr>
        <w:t>verbs of movement, psychological verbs/ emotions, communication more likely with animate subjects; states more likely with inanimate subjects?</w:t>
      </w:r>
    </w:p>
    <w:p w14:paraId="63DD43EB" w14:textId="3E421F2F" w:rsidR="00046AFE" w:rsidRDefault="0080588D">
      <w:pPr>
        <w:pStyle w:val="Listenabsatz"/>
        <w:numPr>
          <w:ilvl w:val="1"/>
          <w:numId w:val="3"/>
        </w:numPr>
        <w:rPr>
          <w:lang w:val="en-US"/>
        </w:rPr>
      </w:pPr>
      <w:r>
        <w:rPr>
          <w:rFonts w:cs="Segoe UI"/>
          <w:color w:val="212529"/>
          <w:shd w:val="clear" w:color="auto" w:fill="FFFFFF"/>
          <w:lang w:val="en-US"/>
        </w:rPr>
        <w:t>Subject animacy and verb adversativity: Negative consequences of actions, expressed by adversative verbs, may affect animate subjects more than inanimate subjects.</w:t>
      </w:r>
      <w:r>
        <w:rPr>
          <w:rFonts w:cs="Segoe UI"/>
          <w:color w:val="212529"/>
          <w:shd w:val="clear" w:color="auto" w:fill="FFFFFF"/>
          <w:lang w:val="en-US"/>
        </w:rPr>
        <w:br/>
      </w:r>
      <w:r>
        <w:rPr>
          <w:rFonts w:ascii="Wingdings" w:eastAsia="Wingdings" w:hAnsi="Wingdings" w:cs="Wingdings"/>
          <w:color w:val="212529"/>
          <w:shd w:val="clear" w:color="auto" w:fill="FFFFFF"/>
          <w:lang w:val="en-US"/>
        </w:rPr>
        <w:sym w:font="Wingdings" w:char="F0E0"/>
      </w:r>
      <w:r>
        <w:rPr>
          <w:rFonts w:cs="Segoe UI"/>
          <w:color w:val="212529"/>
          <w:shd w:val="clear" w:color="auto" w:fill="FFFFFF"/>
          <w:lang w:val="en-US"/>
        </w:rPr>
        <w:t xml:space="preserve"> Adversative verbs</w:t>
      </w:r>
      <w:r>
        <w:rPr>
          <w:color w:val="000000"/>
          <w:lang w:val="en-US"/>
        </w:rPr>
        <w:t xml:space="preserve"> strengthen the preference for</w:t>
      </w:r>
      <w:r>
        <w:rPr>
          <w:rStyle w:val="apple-converted-space"/>
          <w:color w:val="000000"/>
          <w:lang w:val="en-US"/>
        </w:rPr>
        <w:t> </w:t>
      </w:r>
      <w:r>
        <w:rPr>
          <w:rStyle w:val="Hervorhebung"/>
          <w:color w:val="000000"/>
          <w:lang w:val="en-US"/>
        </w:rPr>
        <w:t>se faire</w:t>
      </w:r>
      <w:r>
        <w:rPr>
          <w:rStyle w:val="apple-converted-space"/>
          <w:color w:val="000000"/>
          <w:lang w:val="en-US"/>
        </w:rPr>
        <w:t> </w:t>
      </w:r>
      <w:r>
        <w:rPr>
          <w:color w:val="000000"/>
          <w:lang w:val="en-US"/>
        </w:rPr>
        <w:t>passives</w:t>
      </w:r>
      <w:r>
        <w:rPr>
          <w:rStyle w:val="apple-converted-space"/>
          <w:color w:val="000000"/>
          <w:lang w:val="en-US"/>
        </w:rPr>
        <w:t xml:space="preserve"> </w:t>
      </w:r>
      <w:r>
        <w:rPr>
          <w:rStyle w:val="Hervorhebung"/>
          <w:i w:val="0"/>
          <w:iCs w:val="0"/>
          <w:color w:val="000000"/>
          <w:lang w:val="en-US"/>
        </w:rPr>
        <w:t>when</w:t>
      </w:r>
      <w:r>
        <w:rPr>
          <w:rStyle w:val="apple-converted-space"/>
          <w:i/>
          <w:iCs/>
          <w:color w:val="000000"/>
          <w:lang w:val="en-US"/>
        </w:rPr>
        <w:t> </w:t>
      </w:r>
      <w:r>
        <w:rPr>
          <w:color w:val="000000"/>
          <w:lang w:val="en-US"/>
        </w:rPr>
        <w:t>the subject is animate.</w:t>
      </w:r>
    </w:p>
    <w:p w14:paraId="3A8380B6" w14:textId="77777777" w:rsidR="00046AFE" w:rsidRDefault="00046AFE">
      <w:pPr>
        <w:pStyle w:val="Listenabsatz"/>
        <w:rPr>
          <w:lang w:val="en-US"/>
        </w:rPr>
      </w:pPr>
    </w:p>
    <w:p w14:paraId="61EDA6FF" w14:textId="77777777" w:rsidR="00046AFE" w:rsidRDefault="00000000">
      <w:pPr>
        <w:pStyle w:val="Listenabsatz"/>
        <w:numPr>
          <w:ilvl w:val="0"/>
          <w:numId w:val="1"/>
        </w:numPr>
        <w:rPr>
          <w:lang w:val="en-US"/>
        </w:rPr>
      </w:pPr>
      <w:r>
        <w:rPr>
          <w:color w:val="333333"/>
          <w:lang w:val="en-US"/>
        </w:rPr>
        <w:t>Specify exactly which analyses you will conduct to examine the main question/hypothesis.</w:t>
      </w:r>
    </w:p>
    <w:p w14:paraId="752C7F84" w14:textId="77777777" w:rsidR="00046AFE" w:rsidRDefault="00046AFE">
      <w:pPr>
        <w:pStyle w:val="Listenabsatz"/>
        <w:rPr>
          <w:lang w:val="en-US"/>
        </w:rPr>
      </w:pPr>
    </w:p>
    <w:p w14:paraId="315C0195" w14:textId="7B28E0AB" w:rsidR="00743339" w:rsidRDefault="00000000" w:rsidP="00743339">
      <w:pPr>
        <w:rPr>
          <w:lang w:val="en-US"/>
        </w:rPr>
      </w:pPr>
      <w:r w:rsidRPr="00690A25">
        <w:rPr>
          <w:lang w:val="en-US"/>
        </w:rPr>
        <w:t xml:space="preserve">We will use a mixed-effects logistic regression model. The model will calculate the probability that a given construction is realized with „se </w:t>
      </w:r>
      <w:proofErr w:type="gramStart"/>
      <w:r w:rsidRPr="00690A25">
        <w:rPr>
          <w:lang w:val="en-US"/>
        </w:rPr>
        <w:t>faire“</w:t>
      </w:r>
      <w:proofErr w:type="gramEnd"/>
      <w:r w:rsidRPr="00690A25">
        <w:rPr>
          <w:lang w:val="en-US"/>
        </w:rPr>
        <w:t>.</w:t>
      </w:r>
      <w:r w:rsidR="00690A25">
        <w:rPr>
          <w:lang w:val="en-US"/>
        </w:rPr>
        <w:t xml:space="preserve"> </w:t>
      </w:r>
      <w:r w:rsidRPr="00690A25">
        <w:rPr>
          <w:lang w:val="en-US"/>
        </w:rPr>
        <w:t xml:space="preserve">The predictor variables will be normalized </w:t>
      </w:r>
      <w:r w:rsidR="00743339">
        <w:rPr>
          <w:lang w:val="en-US"/>
        </w:rPr>
        <w:t xml:space="preserve">using the </w:t>
      </w:r>
      <w:r w:rsidRPr="00690A25">
        <w:rPr>
          <w:lang w:val="en-US"/>
        </w:rPr>
        <w:t>log of the odds</w:t>
      </w:r>
      <w:r w:rsidR="00690A25">
        <w:rPr>
          <w:lang w:val="en-US"/>
        </w:rPr>
        <w:t xml:space="preserve">. To </w:t>
      </w:r>
      <w:r w:rsidR="00743339">
        <w:rPr>
          <w:lang w:val="en-US"/>
        </w:rPr>
        <w:t xml:space="preserve">control for </w:t>
      </w:r>
      <w:r w:rsidR="00690A25">
        <w:rPr>
          <w:lang w:val="en-US"/>
        </w:rPr>
        <w:t xml:space="preserve">individual </w:t>
      </w:r>
      <w:r w:rsidR="00743339">
        <w:rPr>
          <w:lang w:val="en-US"/>
        </w:rPr>
        <w:t>variation</w:t>
      </w:r>
      <w:r w:rsidR="00690A25">
        <w:rPr>
          <w:lang w:val="en-US"/>
        </w:rPr>
        <w:t xml:space="preserve">, we will </w:t>
      </w:r>
      <w:r w:rsidR="00743339">
        <w:rPr>
          <w:lang w:val="en-US"/>
        </w:rPr>
        <w:t>include</w:t>
      </w:r>
      <w:r w:rsidR="00690A25">
        <w:rPr>
          <w:lang w:val="en-US"/>
        </w:rPr>
        <w:t xml:space="preserve"> the </w:t>
      </w:r>
      <w:r w:rsidR="00743339">
        <w:rPr>
          <w:lang w:val="en-US"/>
        </w:rPr>
        <w:t xml:space="preserve">verb </w:t>
      </w:r>
      <w:r w:rsidR="00690A25">
        <w:rPr>
          <w:lang w:val="en-US"/>
        </w:rPr>
        <w:t>lemma and the speaker (as indicated in the meta data)</w:t>
      </w:r>
      <w:r w:rsidR="00743339">
        <w:rPr>
          <w:lang w:val="en-US"/>
        </w:rPr>
        <w:t xml:space="preserve"> </w:t>
      </w:r>
      <w:r w:rsidR="00690A25">
        <w:rPr>
          <w:lang w:val="en-US"/>
        </w:rPr>
        <w:t>as r</w:t>
      </w:r>
      <w:r w:rsidRPr="00690A25">
        <w:rPr>
          <w:lang w:val="en-US"/>
        </w:rPr>
        <w:t>andom effects</w:t>
      </w:r>
      <w:r w:rsidR="00690A25">
        <w:rPr>
          <w:lang w:val="en-US"/>
        </w:rPr>
        <w:t>.</w:t>
      </w:r>
      <w:r w:rsidR="00743339">
        <w:rPr>
          <w:lang w:val="en-US"/>
        </w:rPr>
        <w:t xml:space="preserve"> We will set a significance threshold of p-value of 0.05.</w:t>
      </w:r>
    </w:p>
    <w:p w14:paraId="19654304" w14:textId="77777777" w:rsidR="00743339" w:rsidRDefault="00743339" w:rsidP="00743339">
      <w:pPr>
        <w:rPr>
          <w:lang w:val="en-US"/>
        </w:rPr>
      </w:pPr>
    </w:p>
    <w:p w14:paraId="0522B96A" w14:textId="31B57564" w:rsidR="00046AFE" w:rsidRPr="00743339" w:rsidRDefault="00000000" w:rsidP="00743339">
      <w:pPr>
        <w:rPr>
          <w:lang w:val="en-US"/>
        </w:rPr>
      </w:pPr>
      <w:r w:rsidRPr="00743339">
        <w:rPr>
          <w:lang w:val="en-US"/>
        </w:rPr>
        <w:t xml:space="preserve">First, we will build a maximal model that includes all the factors, interactions and random effects described in 4). For this, the </w:t>
      </w:r>
      <w:proofErr w:type="spellStart"/>
      <w:proofErr w:type="gramStart"/>
      <w:r w:rsidRPr="00743339">
        <w:rPr>
          <w:lang w:val="en-US"/>
        </w:rPr>
        <w:t>glmer</w:t>
      </w:r>
      <w:proofErr w:type="spellEnd"/>
      <w:r w:rsidRPr="00743339">
        <w:rPr>
          <w:lang w:val="en-US"/>
        </w:rPr>
        <w:t>( )</w:t>
      </w:r>
      <w:proofErr w:type="gramEnd"/>
      <w:r w:rsidRPr="00743339">
        <w:rPr>
          <w:lang w:val="en-US"/>
        </w:rPr>
        <w:t xml:space="preserve"> function in R will be used.</w:t>
      </w:r>
    </w:p>
    <w:p w14:paraId="202FBC26" w14:textId="77777777" w:rsidR="00046AFE" w:rsidRDefault="00046AFE">
      <w:pPr>
        <w:pStyle w:val="Listenabsatz"/>
        <w:ind w:left="1440"/>
        <w:rPr>
          <w:lang w:val="en-US"/>
        </w:rPr>
      </w:pPr>
    </w:p>
    <w:p w14:paraId="6251D0D3" w14:textId="74CBDD17" w:rsidR="00046AFE"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sidR="0080588D">
        <w:rPr>
          <w:lang w:val="en-US"/>
        </w:rPr>
        <w:t>agent_pp</w:t>
      </w:r>
      <w:proofErr w:type="spellEnd"/>
      <w:r w:rsidR="0080588D">
        <w:rPr>
          <w:lang w:val="en-US"/>
        </w:rPr>
        <w:t xml:space="preserve"> + </w:t>
      </w:r>
      <w:r>
        <w:rPr>
          <w:lang w:val="en-US"/>
        </w:rPr>
        <w:t xml:space="preserve">tense + </w:t>
      </w:r>
      <w:r w:rsidR="0080588D">
        <w:rPr>
          <w:lang w:val="en-US"/>
        </w:rPr>
        <w:t xml:space="preserve">aspect + mood + modal + </w:t>
      </w:r>
      <w:r>
        <w:rPr>
          <w:lang w:val="en-US"/>
        </w:rPr>
        <w:t xml:space="preserve">cluster + adversativity + </w:t>
      </w:r>
      <w:proofErr w:type="spellStart"/>
      <w:r>
        <w:rPr>
          <w:lang w:val="en-US"/>
        </w:rPr>
        <w:t>subj_animacy</w:t>
      </w:r>
      <w:proofErr w:type="spellEnd"/>
      <w:r>
        <w:rPr>
          <w:lang w:val="en-US"/>
        </w:rPr>
        <w:t>: adversativity +</w:t>
      </w:r>
      <w:r w:rsidR="0080588D">
        <w:rPr>
          <w:lang w:val="en-US"/>
        </w:rPr>
        <w:t xml:space="preserve"> </w:t>
      </w:r>
      <w:proofErr w:type="spellStart"/>
      <w:r w:rsidR="0080588D">
        <w:rPr>
          <w:lang w:val="en-US"/>
        </w:rPr>
        <w:t>subj_animacy</w:t>
      </w:r>
      <w:proofErr w:type="spellEnd"/>
      <w:r w:rsidR="0080588D">
        <w:rPr>
          <w:lang w:val="en-US"/>
        </w:rPr>
        <w:t xml:space="preserve">: gender </w:t>
      </w:r>
      <w:r>
        <w:rPr>
          <w:lang w:val="en-US"/>
        </w:rPr>
        <w:t xml:space="preserve">+ </w:t>
      </w:r>
      <w:proofErr w:type="spellStart"/>
      <w:r>
        <w:rPr>
          <w:lang w:val="en-US"/>
        </w:rPr>
        <w:t>subj_animacy</w:t>
      </w:r>
      <w:proofErr w:type="spellEnd"/>
      <w:r>
        <w:rPr>
          <w:lang w:val="en-US"/>
        </w:rPr>
        <w:t xml:space="preserve">: </w:t>
      </w:r>
      <w:proofErr w:type="spellStart"/>
      <w:r>
        <w:rPr>
          <w:lang w:val="en-US"/>
        </w:rPr>
        <w:t>agent_pp</w:t>
      </w:r>
      <w:proofErr w:type="spellEnd"/>
      <w:r>
        <w:rPr>
          <w:lang w:val="en-US"/>
        </w:rPr>
        <w:t xml:space="preserve"> </w:t>
      </w:r>
      <w:r w:rsidR="0080588D">
        <w:rPr>
          <w:lang w:val="en-US"/>
        </w:rPr>
        <w:t xml:space="preserve">+ </w:t>
      </w:r>
      <w:proofErr w:type="spellStart"/>
      <w:r w:rsidR="0080588D">
        <w:rPr>
          <w:lang w:val="en-US"/>
        </w:rPr>
        <w:t>subj_animacy</w:t>
      </w:r>
      <w:proofErr w:type="spellEnd"/>
      <w:r w:rsidR="0080588D">
        <w:rPr>
          <w:lang w:val="en-US"/>
        </w:rPr>
        <w:t xml:space="preserve">: modal + cluster: tense </w:t>
      </w:r>
      <w:r>
        <w:rPr>
          <w:lang w:val="en-US"/>
        </w:rPr>
        <w:t>… + (1| lemma) + (1|speaker)</w:t>
      </w:r>
    </w:p>
    <w:p w14:paraId="0F3795BF" w14:textId="77777777" w:rsidR="00743339" w:rsidRDefault="00743339" w:rsidP="00743339">
      <w:pPr>
        <w:rPr>
          <w:lang w:val="en-US"/>
        </w:rPr>
      </w:pPr>
    </w:p>
    <w:p w14:paraId="5E5F0A5F" w14:textId="25FDA88B" w:rsidR="00046AFE" w:rsidRPr="00743339" w:rsidRDefault="00000000" w:rsidP="00743339">
      <w:pPr>
        <w:rPr>
          <w:lang w:val="en-US"/>
        </w:rPr>
      </w:pPr>
      <w:r w:rsidRPr="00743339">
        <w:rPr>
          <w:lang w:val="en-US"/>
        </w:rPr>
        <w:t>If there are any, we will then remove insignificant interactions to improve R</w:t>
      </w:r>
      <w:r w:rsidRPr="00743339">
        <w:rPr>
          <w:vertAlign w:val="superscript"/>
          <w:lang w:val="en-US"/>
        </w:rPr>
        <w:t>2</w:t>
      </w:r>
      <w:r w:rsidRPr="00743339">
        <w:rPr>
          <w:lang w:val="en-US"/>
        </w:rPr>
        <w:t>. Then, we will manually remove variables one by one to find the model with highest R</w:t>
      </w:r>
      <w:r w:rsidRPr="00743339">
        <w:rPr>
          <w:vertAlign w:val="superscript"/>
          <w:lang w:val="en-US"/>
        </w:rPr>
        <w:t xml:space="preserve">2 </w:t>
      </w:r>
      <w:r w:rsidRPr="00743339">
        <w:rPr>
          <w:lang w:val="en-US"/>
        </w:rPr>
        <w:t>(i.e. the model that explains most of the variance).</w:t>
      </w:r>
    </w:p>
    <w:p w14:paraId="7F1DD75E" w14:textId="77777777" w:rsidR="00046AFE" w:rsidRPr="00743339" w:rsidRDefault="00000000" w:rsidP="00743339">
      <w:pPr>
        <w:rPr>
          <w:lang w:val="en-US"/>
        </w:rPr>
      </w:pPr>
      <w:r w:rsidRPr="00743339">
        <w:rPr>
          <w:lang w:val="en-US"/>
        </w:rPr>
        <w:t xml:space="preserve">The significant factors and interactions will be </w:t>
      </w:r>
      <w:proofErr w:type="spellStart"/>
      <w:r w:rsidRPr="00743339">
        <w:rPr>
          <w:lang w:val="en-US"/>
        </w:rPr>
        <w:t>visualised</w:t>
      </w:r>
      <w:proofErr w:type="spellEnd"/>
      <w:r w:rsidRPr="00743339">
        <w:rPr>
          <w:lang w:val="en-US"/>
        </w:rPr>
        <w:t xml:space="preserve"> and </w:t>
      </w:r>
      <w:proofErr w:type="spellStart"/>
      <w:r w:rsidRPr="00743339">
        <w:rPr>
          <w:lang w:val="en-US"/>
        </w:rPr>
        <w:t>analysed</w:t>
      </w:r>
      <w:proofErr w:type="spellEnd"/>
      <w:r w:rsidRPr="00743339">
        <w:rPr>
          <w:lang w:val="en-US"/>
        </w:rPr>
        <w:t xml:space="preserve"> in terms of our research question (see 2)).</w:t>
      </w:r>
    </w:p>
    <w:p w14:paraId="36DC30D4" w14:textId="77777777" w:rsidR="00046AFE" w:rsidRDefault="00046AFE">
      <w:pPr>
        <w:pStyle w:val="Listenabsatz"/>
        <w:ind w:left="1440"/>
        <w:rPr>
          <w:lang w:val="en-US"/>
        </w:rPr>
      </w:pPr>
    </w:p>
    <w:p w14:paraId="3849FC46" w14:textId="77777777" w:rsidR="00046AFE"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095FD94F" w14:textId="77777777" w:rsidR="00046AFE" w:rsidRDefault="00046AFE">
      <w:pPr>
        <w:pStyle w:val="Listenabsatz"/>
        <w:rPr>
          <w:lang w:val="en-US"/>
        </w:rPr>
      </w:pPr>
    </w:p>
    <w:p w14:paraId="3D2050F0" w14:textId="77777777" w:rsidR="00046AFE" w:rsidRPr="00A03620" w:rsidRDefault="00000000">
      <w:pPr>
        <w:pStyle w:val="Listenabsatz"/>
        <w:rPr>
          <w:lang w:val="en-US"/>
        </w:rPr>
      </w:pPr>
      <w:r>
        <w:rPr>
          <w:lang w:val="en-US"/>
        </w:rPr>
        <w:t xml:space="preserve">If a feature turns out to be irrelevant or there is insufficient data for a level of a factor: </w:t>
      </w:r>
    </w:p>
    <w:p w14:paraId="1BCDEB98" w14:textId="77777777" w:rsidR="00046AFE" w:rsidRPr="00A03620" w:rsidRDefault="00000000">
      <w:pPr>
        <w:pStyle w:val="Listenabsatz"/>
        <w:numPr>
          <w:ilvl w:val="0"/>
          <w:numId w:val="5"/>
        </w:numPr>
        <w:rPr>
          <w:lang w:val="en-US"/>
        </w:rPr>
      </w:pPr>
      <w:r>
        <w:rPr>
          <w:lang w:val="en-US"/>
        </w:rPr>
        <w:t>Animacy (animate/inanimate): If the feature turns out to be irrelevant or there is insufficient data for one of the categories, we will drop it.</w:t>
      </w:r>
    </w:p>
    <w:p w14:paraId="45D3E8FB" w14:textId="77777777" w:rsidR="00046AFE" w:rsidRPr="00A03620" w:rsidRDefault="00000000">
      <w:pPr>
        <w:pStyle w:val="Listenabsatz"/>
        <w:numPr>
          <w:ilvl w:val="0"/>
          <w:numId w:val="5"/>
        </w:numPr>
        <w:rPr>
          <w:shd w:val="clear" w:color="auto" w:fill="FFFF00"/>
          <w:lang w:val="en-US"/>
        </w:rPr>
      </w:pPr>
      <w:r>
        <w:rPr>
          <w:shd w:val="clear" w:color="auto" w:fill="FFFF00"/>
          <w:lang w:val="en-US"/>
        </w:rPr>
        <w:t>Gender (mixed/unknown/masculi</w:t>
      </w:r>
      <w:r w:rsidRPr="00A03620">
        <w:rPr>
          <w:shd w:val="clear" w:color="auto" w:fill="FFFF00"/>
          <w:lang w:val="en-US"/>
        </w:rPr>
        <w:t xml:space="preserve">ne/feminine): </w:t>
      </w:r>
    </w:p>
    <w:p w14:paraId="6D9DB8F3" w14:textId="77777777" w:rsidR="00046AFE" w:rsidRPr="00A03620" w:rsidRDefault="00000000">
      <w:pPr>
        <w:pStyle w:val="Listenabsatz"/>
        <w:numPr>
          <w:ilvl w:val="0"/>
          <w:numId w:val="5"/>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56CD4553" w14:textId="77777777" w:rsidR="00046AFE" w:rsidRDefault="00000000">
      <w:pPr>
        <w:pStyle w:val="Listenabsatz"/>
        <w:numPr>
          <w:ilvl w:val="0"/>
          <w:numId w:val="5"/>
        </w:numPr>
        <w:rPr>
          <w:shd w:val="clear" w:color="auto" w:fill="FFFF00"/>
        </w:rPr>
      </w:pPr>
      <w:r>
        <w:rPr>
          <w:shd w:val="clear" w:color="auto" w:fill="FFFF00"/>
          <w:lang w:val="en-US"/>
        </w:rPr>
        <w:t xml:space="preserve">TAM </w:t>
      </w:r>
    </w:p>
    <w:p w14:paraId="1BE97585" w14:textId="77777777" w:rsidR="00046AFE" w:rsidRPr="00A03620" w:rsidRDefault="00000000">
      <w:pPr>
        <w:pStyle w:val="Listenabsatz"/>
        <w:numPr>
          <w:ilvl w:val="1"/>
          <w:numId w:val="5"/>
        </w:numPr>
        <w:rPr>
          <w:shd w:val="clear" w:color="auto" w:fill="FFFF00"/>
          <w:lang w:val="en-US"/>
        </w:rPr>
      </w:pPr>
      <w:r>
        <w:rPr>
          <w:shd w:val="clear" w:color="auto" w:fill="FFFF00"/>
          <w:lang w:val="en-US"/>
        </w:rPr>
        <w:t>Tense: Past, present, future OR past/ non-past:</w:t>
      </w:r>
    </w:p>
    <w:p w14:paraId="664E2629" w14:textId="2D16425A" w:rsidR="00046AFE" w:rsidRPr="00A03620" w:rsidRDefault="00000000">
      <w:pPr>
        <w:pStyle w:val="Listenabsatz"/>
        <w:numPr>
          <w:ilvl w:val="1"/>
          <w:numId w:val="5"/>
        </w:numPr>
        <w:rPr>
          <w:shd w:val="clear" w:color="auto" w:fill="FFFF00"/>
          <w:lang w:val="en-US"/>
        </w:rPr>
      </w:pPr>
      <w:r>
        <w:rPr>
          <w:shd w:val="clear" w:color="auto" w:fill="FFFF00"/>
          <w:lang w:val="en-US"/>
        </w:rPr>
        <w:t>Aspect (simple, perfect, progressive) OR progressive/non-progressive:</w:t>
      </w:r>
      <w:r w:rsidR="0080588D">
        <w:rPr>
          <w:shd w:val="clear" w:color="auto" w:fill="FFFF00"/>
          <w:lang w:val="en-US"/>
        </w:rPr>
        <w:t xml:space="preserve"> If there is insufficient data for the “simple” or the </w:t>
      </w:r>
      <w:r w:rsidR="0080588D">
        <w:rPr>
          <w:shd w:val="clear" w:color="auto" w:fill="FFFF00"/>
          <w:lang w:val="en-US"/>
        </w:rPr>
        <w:lastRenderedPageBreak/>
        <w:t xml:space="preserve">“perfect” category, we will merge </w:t>
      </w:r>
      <w:r w:rsidR="00550AF5">
        <w:rPr>
          <w:shd w:val="clear" w:color="auto" w:fill="FFFF00"/>
          <w:lang w:val="en-US"/>
        </w:rPr>
        <w:t xml:space="preserve">it </w:t>
      </w:r>
      <w:r w:rsidR="0080588D">
        <w:rPr>
          <w:shd w:val="clear" w:color="auto" w:fill="FFFF00"/>
          <w:lang w:val="en-US"/>
        </w:rPr>
        <w:t>into a “non-progressive” category</w:t>
      </w:r>
      <w:r w:rsidR="00550AF5">
        <w:rPr>
          <w:shd w:val="clear" w:color="auto" w:fill="FFFF00"/>
          <w:lang w:val="en-US"/>
        </w:rPr>
        <w:t>.</w:t>
      </w:r>
    </w:p>
    <w:p w14:paraId="5F1AF199" w14:textId="77777777" w:rsidR="00046AFE" w:rsidRPr="00A03620" w:rsidRDefault="00000000">
      <w:pPr>
        <w:pStyle w:val="Listenabsatz"/>
        <w:numPr>
          <w:ilvl w:val="1"/>
          <w:numId w:val="5"/>
        </w:numPr>
        <w:rPr>
          <w:shd w:val="clear" w:color="auto" w:fill="FFFF00"/>
          <w:lang w:val="en-US"/>
        </w:rPr>
      </w:pPr>
      <w:r>
        <w:rPr>
          <w:shd w:val="clear" w:color="auto" w:fill="FFFF00"/>
          <w:lang w:val="en-US"/>
        </w:rPr>
        <w:t>Mood (indicative/ non-indicative) (non-indicative = subjunctive, conditional, imperative):</w:t>
      </w:r>
    </w:p>
    <w:p w14:paraId="27B35A58" w14:textId="77777777" w:rsidR="00046AFE" w:rsidRPr="00A03620" w:rsidRDefault="00000000">
      <w:pPr>
        <w:pStyle w:val="Listenabsatz"/>
        <w:numPr>
          <w:ilvl w:val="0"/>
          <w:numId w:val="5"/>
        </w:numPr>
        <w:rPr>
          <w:shd w:val="clear" w:color="auto" w:fill="FFFF00"/>
          <w:lang w:val="en-US"/>
        </w:rPr>
      </w:pPr>
      <w:r>
        <w:rPr>
          <w:shd w:val="clear" w:color="auto" w:fill="FFFF00"/>
          <w:lang w:val="en-US"/>
        </w:rPr>
        <w:t>Modal verb construction (no/yes):</w:t>
      </w:r>
    </w:p>
    <w:p w14:paraId="269D9AB1" w14:textId="77777777" w:rsidR="00046AFE" w:rsidRPr="00A03620" w:rsidRDefault="00000000">
      <w:pPr>
        <w:pStyle w:val="Listenabsatz"/>
        <w:numPr>
          <w:ilvl w:val="0"/>
          <w:numId w:val="5"/>
        </w:numPr>
        <w:rPr>
          <w:shd w:val="clear" w:color="auto" w:fill="FFFF00"/>
          <w:lang w:val="en-US"/>
        </w:rPr>
      </w:pPr>
      <w:r>
        <w:rPr>
          <w:shd w:val="clear" w:color="auto" w:fill="FFFF00"/>
          <w:lang w:val="en-US"/>
        </w:rPr>
        <w:t>Main verb semantic group (clusters): (e.g. dynamic/stative, cognition, movement, perception, telic/atelic…):</w:t>
      </w:r>
    </w:p>
    <w:p w14:paraId="07443F09" w14:textId="77777777" w:rsidR="00046AFE" w:rsidRPr="00A03620" w:rsidRDefault="00000000">
      <w:pPr>
        <w:pStyle w:val="Listenabsatz"/>
        <w:numPr>
          <w:ilvl w:val="0"/>
          <w:numId w:val="5"/>
        </w:numPr>
        <w:rPr>
          <w:shd w:val="clear" w:color="auto" w:fill="FFFF00"/>
          <w:lang w:val="en-US"/>
        </w:rPr>
      </w:pPr>
      <w:r>
        <w:rPr>
          <w:shd w:val="clear" w:color="auto" w:fill="FFFF00"/>
          <w:lang w:val="en-US"/>
        </w:rPr>
        <w:t>Adversativity of the verb (non-adversative/adversative) or (positive/ neutral/ negative):</w:t>
      </w:r>
    </w:p>
    <w:p w14:paraId="603301BA" w14:textId="77777777" w:rsidR="00046AFE" w:rsidRPr="00A03620" w:rsidRDefault="00000000">
      <w:pPr>
        <w:pStyle w:val="Listenabsatz"/>
        <w:numPr>
          <w:ilvl w:val="0"/>
          <w:numId w:val="5"/>
        </w:numPr>
        <w:rPr>
          <w:shd w:val="clear" w:color="auto" w:fill="FFFF00"/>
          <w:lang w:val="en-US"/>
        </w:rPr>
      </w:pPr>
      <w:r>
        <w:rPr>
          <w:shd w:val="clear" w:color="auto" w:fill="FFFF00"/>
          <w:lang w:val="en-US"/>
        </w:rPr>
        <w:t>Negation (present/absent) (if enough occurrences for negated constructions in the data):</w:t>
      </w:r>
    </w:p>
    <w:p w14:paraId="1FD62506" w14:textId="77777777" w:rsidR="00046AFE" w:rsidRDefault="00046AFE">
      <w:pPr>
        <w:pStyle w:val="Listenabsatz"/>
        <w:rPr>
          <w:lang w:val="en-US"/>
        </w:rPr>
      </w:pPr>
    </w:p>
    <w:p w14:paraId="75571298" w14:textId="77777777" w:rsidR="00046AFE" w:rsidRDefault="00000000">
      <w:pPr>
        <w:pStyle w:val="Listenabsatz"/>
        <w:rPr>
          <w:lang w:val="en-US"/>
        </w:rPr>
      </w:pPr>
      <w:r>
        <w:rPr>
          <w:lang w:val="en-US"/>
        </w:rPr>
        <w:t>If we come across constructions which are erroneously included because they slipped past our manual filtering, these will be excluded.</w:t>
      </w:r>
    </w:p>
    <w:p w14:paraId="287152FF" w14:textId="77777777" w:rsidR="00046AFE" w:rsidRDefault="00046AFE">
      <w:pPr>
        <w:rPr>
          <w:lang w:val="en-US"/>
        </w:rPr>
      </w:pPr>
    </w:p>
    <w:p w14:paraId="1E89CB31" w14:textId="77777777" w:rsidR="00046AFE" w:rsidRDefault="00000000">
      <w:pPr>
        <w:pStyle w:val="Listenabsatz"/>
        <w:numPr>
          <w:ilvl w:val="0"/>
          <w:numId w:val="1"/>
        </w:numPr>
        <w:rPr>
          <w:lang w:val="en-US"/>
        </w:rPr>
      </w:pPr>
      <w:r>
        <w:rPr>
          <w:color w:val="333333"/>
          <w:lang w:val="en-US"/>
        </w:rPr>
        <w:t>How many observations will be collected or what will determine sample size?</w:t>
      </w:r>
    </w:p>
    <w:p w14:paraId="2744E660" w14:textId="77777777" w:rsidR="00046AFE" w:rsidRDefault="00046AFE">
      <w:pPr>
        <w:pStyle w:val="Listenabsatz"/>
        <w:rPr>
          <w:lang w:val="en-US"/>
        </w:rPr>
      </w:pPr>
    </w:p>
    <w:p w14:paraId="1946C6F8" w14:textId="77777777" w:rsidR="00046AFE"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520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BE69E" w14:textId="77777777" w:rsidR="00046AFE" w:rsidRDefault="00046AFE">
      <w:pPr>
        <w:pStyle w:val="Listenabsatz"/>
        <w:rPr>
          <w:lang w:val="en-US"/>
        </w:rPr>
      </w:pPr>
    </w:p>
    <w:p w14:paraId="39DB2306" w14:textId="77777777" w:rsidR="00046AFE" w:rsidRDefault="00000000">
      <w:pPr>
        <w:pStyle w:val="Listenabsatz"/>
        <w:numPr>
          <w:ilvl w:val="0"/>
          <w:numId w:val="1"/>
        </w:numPr>
        <w:rPr>
          <w:lang w:val="en-US"/>
        </w:rPr>
      </w:pPr>
      <w:r>
        <w:rPr>
          <w:color w:val="333333"/>
          <w:lang w:val="en-US"/>
        </w:rPr>
        <w:t>Anything else you would like to pre-register?</w:t>
      </w:r>
    </w:p>
    <w:p w14:paraId="26DB7F0A" w14:textId="77777777" w:rsidR="00046AFE" w:rsidRDefault="00046AFE">
      <w:pPr>
        <w:rPr>
          <w:lang w:val="en-US"/>
        </w:rPr>
      </w:pPr>
    </w:p>
    <w:p w14:paraId="4DA55EA6" w14:textId="77777777" w:rsidR="00046AFE"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5C2CF319" w14:textId="02148AEB" w:rsidR="00046AFE"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xml:space="preserve">.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t>
      </w:r>
      <w:r w:rsidR="004E5422">
        <w:rPr>
          <w:lang w:val="en-US"/>
        </w:rPr>
        <w:t>Wednesday</w:t>
      </w:r>
      <w:r>
        <w:rPr>
          <w:lang w:val="en-US"/>
        </w:rPr>
        <w:t xml:space="preserve">, </w:t>
      </w:r>
      <w:r w:rsidR="004E5422">
        <w:rPr>
          <w:lang w:val="en-US"/>
        </w:rPr>
        <w:t>12</w:t>
      </w:r>
      <w:r>
        <w:rPr>
          <w:vertAlign w:val="superscript"/>
          <w:lang w:val="en-US"/>
        </w:rPr>
        <w:t>th</w:t>
      </w:r>
      <w:r>
        <w:rPr>
          <w:lang w:val="en-US"/>
        </w:rPr>
        <w:t xml:space="preserve"> March 2025</w:t>
      </w:r>
      <w:r w:rsidR="00EC1193">
        <w:rPr>
          <w:lang w:val="en-US"/>
        </w:rPr>
        <w:t xml:space="preserve"> at 19:25 pm</w:t>
      </w:r>
      <w:r>
        <w:rPr>
          <w:lang w:val="en-US"/>
        </w:rPr>
        <w:t xml:space="preserve"> as provided on the Website </w:t>
      </w:r>
      <w:hyperlink r:id="rId5">
        <w:r w:rsidR="00046AFE">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xml:space="preserve">() in R. Using this, we will take a random sample from the concordance lines that is equal in size to the manually filtered amount of se faire constructions (i.e. </w:t>
      </w:r>
      <w:r w:rsidR="00EC1193">
        <w:rPr>
          <w:lang w:val="en-US"/>
        </w:rPr>
        <w:t>520</w:t>
      </w:r>
      <w:r>
        <w:rPr>
          <w:lang w:val="en-US"/>
        </w:rPr>
        <w:t>)</w:t>
      </w:r>
      <w:r w:rsidR="00EC1193">
        <w:rPr>
          <w:lang w:val="en-US"/>
        </w:rPr>
        <w:t>.</w:t>
      </w:r>
    </w:p>
    <w:p w14:paraId="6F14C79F" w14:textId="6A15A5F1" w:rsidR="00046AFE" w:rsidRDefault="00000000" w:rsidP="00EC1193">
      <w:pPr>
        <w:pStyle w:val="Listenabsatz"/>
        <w:rPr>
          <w:lang w:val="en-US"/>
        </w:rPr>
      </w:pPr>
      <w:r>
        <w:rPr>
          <w:lang w:val="en-US"/>
        </w:rPr>
        <w:t>Both of us will annotate all constructions manually for features listed in 4). The Inter-Annotator-Agreement will be calculated.</w:t>
      </w:r>
    </w:p>
    <w:sectPr w:rsidR="00046AFE">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E16A5"/>
    <w:multiLevelType w:val="multilevel"/>
    <w:tmpl w:val="D2106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5939FA"/>
    <w:multiLevelType w:val="multilevel"/>
    <w:tmpl w:val="CEECB98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51A03EC4"/>
    <w:multiLevelType w:val="multilevel"/>
    <w:tmpl w:val="57F2307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54910AC7"/>
    <w:multiLevelType w:val="multilevel"/>
    <w:tmpl w:val="32A6774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15:restartNumberingAfterBreak="0">
    <w:nsid w:val="5F383241"/>
    <w:multiLevelType w:val="multilevel"/>
    <w:tmpl w:val="24E23C06"/>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4966D9F"/>
    <w:multiLevelType w:val="multilevel"/>
    <w:tmpl w:val="55643F7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16cid:durableId="456293537">
    <w:abstractNumId w:val="4"/>
  </w:num>
  <w:num w:numId="2" w16cid:durableId="402945961">
    <w:abstractNumId w:val="5"/>
  </w:num>
  <w:num w:numId="3" w16cid:durableId="1723165997">
    <w:abstractNumId w:val="1"/>
  </w:num>
  <w:num w:numId="4" w16cid:durableId="1694261404">
    <w:abstractNumId w:val="2"/>
  </w:num>
  <w:num w:numId="5" w16cid:durableId="1768116858">
    <w:abstractNumId w:val="3"/>
  </w:num>
  <w:num w:numId="6" w16cid:durableId="73539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046AFE"/>
    <w:rsid w:val="00046AFE"/>
    <w:rsid w:val="002035AC"/>
    <w:rsid w:val="004E5422"/>
    <w:rsid w:val="00550AF5"/>
    <w:rsid w:val="00690A25"/>
    <w:rsid w:val="00743339"/>
    <w:rsid w:val="007D1E0D"/>
    <w:rsid w:val="0080588D"/>
    <w:rsid w:val="00A03620"/>
    <w:rsid w:val="00EC11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0C7E0FC"/>
  <w15:docId w15:val="{1CC460D2-E39F-254E-AF58-49E3BE61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1333</Words>
  <Characters>8403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590</cp:revision>
  <dcterms:created xsi:type="dcterms:W3CDTF">2025-02-14T12:33:00Z</dcterms:created>
  <dcterms:modified xsi:type="dcterms:W3CDTF">2025-03-08T21:56:00Z</dcterms:modified>
  <dc:language>de-DE</dc:language>
</cp:coreProperties>
</file>