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Annotation criteria: 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of the subject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 of the subject (...)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 of the subject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 of the subject? (...)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Aspect/ Form of auxiliary verb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Tense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Telicity of the verb (telic/ atelic)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(adversative/ neutral) or sentiment analysis </w:t>
      </w:r>
      <w:r>
        <w:rPr>
          <w:rFonts w:eastAsia="Wingdings" w:cs="Wingdings" w:ascii="Wingdings" w:hAnsi="Wingdings"/>
          <w:lang w:val="en-US"/>
        </w:rPr>
        <w:sym w:font="Wingdings" w:char="f0e0"/>
      </w:r>
      <w:r>
        <w:rPr>
          <w:lang w:val="en-US"/>
        </w:rPr>
        <w:t xml:space="preserve"> values</w:t>
      </w:r>
    </w:p>
    <w:p>
      <w:pPr>
        <w:pStyle w:val="ListParagraph"/>
        <w:numPr>
          <w:ilvl w:val="1"/>
          <w:numId w:val="4"/>
        </w:numPr>
        <w:rPr/>
      </w:pPr>
      <w:r>
        <w:rPr/>
        <w:t>Medium? Register? (informal/formal)</w:t>
      </w:r>
    </w:p>
    <w:p>
      <w:pPr>
        <w:pStyle w:val="ListParagraph"/>
        <w:numPr>
          <w:ilvl w:val="1"/>
          <w:numId w:val="4"/>
        </w:numPr>
        <w:rPr/>
      </w:pPr>
      <w:r>
        <w:rPr/>
        <w:t>Complément d’agent (absent/present)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Periphrase constructions (present/absent)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Logistic regression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effect</w:t>
      </w:r>
      <w:r>
        <w:rPr>
          <w:lang w:val="en-US"/>
        </w:rPr>
        <w:t>s (to avoid individual effects)</w:t>
      </w:r>
      <w:r>
        <w:rPr>
          <w:lang w:val="en-US"/>
        </w:rPr>
        <w:t xml:space="preserve">: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Constructions will only be included if: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tense of the verb?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 faire construction has a passive (and not an exclusively causative) reading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...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LibreOffice/24.2.6.2$MacOSX_X86_64 LibreOffice_project/ef66aa7e36a1bb8e65bfbc63aba53045a14d0871</Application>
  <AppVersion>15.0000</AppVersion>
  <Pages>2</Pages>
  <Words>391</Words>
  <Characters>2039</Characters>
  <CharactersWithSpaces>2332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2025-02-22T09:47:04Z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