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4E79"/>
          <w:sz w:val="32"/>
          <w:szCs w:val="32"/>
        </w:rPr>
        <w:t xml:space="preserve">COLEGIO PRESBITERIANO CERRITOS</w:t>
      </w:r>
    </w:p>
    <w:p>
      <w:pPr>
        <w:spacing w:after="600"/>
        <w:jc w:val="center"/>
      </w:pPr>
      <w:r>
        <w:rPr>
          <w:color w:val="444444"/>
          <w:sz w:val="22"/>
          <w:szCs w:val="22"/>
        </w:rPr>
        <w:t xml:space="preserve">Paraguay — Lambaré</w:t>
      </w:r>
    </w:p>
    <w:p>
      <w:pPr>
        <w:pBdr>
          <w:top w:val="single" w:color="784212" w:sz="12"/>
        </w:pBdr>
        <w:shd w:fill="FAD7A0" w:val="clear"/>
        <w:spacing w:after="0" w:before="200"/>
        <w:jc w:val="center"/>
      </w:pPr>
      <w:r>
        <w:rPr>
          <w:rFonts w:ascii="Arial" w:cs="Arial" w:eastAsia="Arial" w:hAnsi="Arial"/>
          <w:b/>
          <w:bCs/>
          <w:color w:val="784212"/>
          <w:sz w:val="30"/>
          <w:szCs w:val="30"/>
        </w:rPr>
        <w:t xml:space="preserve">DOCUMENTO NORMATIVO DEL NIVEL</w:t>
      </w:r>
    </w:p>
    <w:p>
      <w:pPr>
        <w:pBdr>
          <w:bottom w:val="single" w:color="784212" w:sz="12"/>
        </w:pBdr>
        <w:shd w:fill="FAD7A0" w:val="clear"/>
        <w:spacing w:after="300"/>
        <w:jc w:val="center"/>
      </w:pPr>
      <w:r>
        <w:rPr>
          <w:rFonts w:ascii="Arial" w:cs="Arial" w:eastAsia="Arial" w:hAnsi="Arial"/>
          <w:b/>
          <w:bCs/>
          <w:color w:val="784212"/>
          <w:sz w:val="36"/>
          <w:szCs w:val="36"/>
        </w:rPr>
        <w:t xml:space="preserve">PRIMER CICLO</w:t>
      </w:r>
    </w:p>
    <w:p>
      <w:pPr>
        <w:spacing w:after="80"/>
        <w:jc w:val="center"/>
      </w:pPr>
      <w:r>
        <w:rPr>
          <w:i/>
          <w:iCs/>
          <w:color w:val="333333"/>
          <w:sz w:val="24"/>
          <w:szCs w:val="24"/>
        </w:rPr>
        <w:t xml:space="preserve">Área de Tecnología e Informática</w:t>
      </w:r>
    </w:p>
    <w:p>
      <w:pPr>
        <w:spacing w:after="80"/>
        <w:jc w:val="center"/>
      </w:pPr>
      <w:r>
        <w:rPr>
          <w:color w:val="555555"/>
          <w:sz w:val="22"/>
          <w:szCs w:val="22"/>
        </w:rPr>
        <w:t xml:space="preserve">1° a 3° Grado de la Educación Escolar Básica</w:t>
      </w:r>
    </w:p>
    <w:p>
      <w:pPr>
        <w:spacing w:after="80"/>
      </w:pPr>
      <w:r>
        <w:t xml:space="preserve"/>
      </w:r>
    </w:p>
    <w:p>
      <w:pPr>
        <w:spacing w:after="80"/>
      </w:pPr>
      <w:r>
        <w:t xml:space="preserve"/>
      </w:r>
    </w:p>
    <w:p>
      <w:pPr>
        <w:spacing w:after="80"/>
        <w:jc w:val="center"/>
      </w:pPr>
      <w:r>
        <w:rPr>
          <w:color w:val="444444"/>
          <w:sz w:val="22"/>
          <w:szCs w:val="22"/>
        </w:rPr>
        <w:t>Versión 2.0 — Documento Normativo del Nivel · ajustado al Plan Maestro v4.0</w:t>
      </w:r>
    </w:p>
    <w:p>
      <w:pPr>
        <w:spacing w:after="80"/>
        <w:jc w:val="center"/>
      </w:pPr>
      <w:r>
        <w:rPr>
          <w:color w:val="444444"/>
          <w:sz w:val="22"/>
          <w:szCs w:val="22"/>
        </w:rPr>
        <w:t xml:space="preserve">Junio de 2026</w:t>
      </w:r>
    </w:p>
    <w:p>
      <w:pPr>
        <w:spacing w:after="200"/>
        <w:jc w:val="center"/>
      </w:pPr>
      <w:r>
        <w:rPr>
          <w:color w:val="333333"/>
          <w:sz w:val="20"/>
          <w:szCs w:val="20"/>
        </w:rPr>
        <w:t xml:space="preserve">Elaboración: Lic. Rodrigo Godoy — Dirección Académica y Área de Informática y Tecnología Educativa</w:t>
      </w:r>
    </w:p>
    <w:p>
      <w:pPr>
        <w:spacing w:after="80"/>
        <w:jc w:val="center"/>
      </w:pPr>
      <w:r>
        <w:rPr>
          <w:i/>
          <w:iCs/>
          <w:color w:val="784212"/>
          <w:sz w:val="20"/>
          <w:szCs w:val="20"/>
        </w:rPr>
        <w:t>Marco normativo: Plan Maestro Institucional v4.0  |  Res. DGTCEEB y EM N° 2786/2026</w:t>
      </w:r>
    </w:p>
    <w:p>
      <w:r>
        <w:br w:type="pag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1. Marco normativo de referencia</w:t>
      </w:r>
    </w:p>
    <w:p>
      <w:pPr>
        <w:spacing w:after="120"/>
        <w:jc w:val="both"/>
      </w:pPr>
      <w:r>
        <w:rPr>
          <w:color w:val="000000"/>
          <w:sz w:val="22"/>
          <w:szCs w:val="22"/>
        </w:rPr>
        <w:t>Este documento normativo deriva directamente del Plan Maestro Institucional de Tecnología Educativa e Integración de la Inteligencia Artificial (versión 4.0, junio de 2026) y debe leerse en coherencia con él. Las decisiones de diseño curricular, metodológico y evaluativo plasmadas en este documento pueden trazarse hasta los instrumentos siguientes:</w:t>
      </w:r>
    </w:p>
    <w:p>
      <w:r>
        <w:rPr>
          <w:rFonts w:ascii="Arial" w:hAnsi="Arial"/>
          <w:b/>
          <w:highlight w:val="yellow"/>
        </w:rPr>
        <w:t xml:space="preserve">Nota de actualización (v4.0). </w:t>
      </w:r>
      <w:r>
        <w:rPr>
          <w:rFonts w:ascii="Arial" w:hAnsi="Arial"/>
          <w:b w:val="0"/>
          <w:highlight w:val="yellow"/>
        </w:rPr>
        <w:t>Este documento se ajustó al Plan Maestro Institucional en su versión 4.0: se actualizó la referencia al documento rector, se incorporaron los apartados de articulación bilingüe (castellano-guaraní) y de atención a la diversidad e inclusión (ANEAE/DUA), y se armonizaron con el rector los datos consignados como pendientes de relevamiento.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Año</w:t>
            </w:r>
          </w:p>
        </w:tc>
        <w:tc>
          <w:tcPr>
            <w:tcW w:type="dxa" w:w="45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Aporte al nivel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Plan Maestro Institucional de Tecnología Educativa e IA — v4.0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Documento rector del que emana este normativo. Define perfiles de egreso, articulación vertical y directivas pedagógicas.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Res. DGTCEEB y EM N° 2786/2026 — Diseño Curricular BTI Informática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Marco curricular oficial del Nivel Medio. Referencia de llegada de toda la trayectoria.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DigComp 2.2 — Comisión Europea, JRC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Marco de progresión de competencias digitales A1-C2. Referencia para perfiles de egreso.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ISTE Standards v4.02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2024</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Estándares de estudiantes y educadores en tecnología.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AI4K12 — 5 Big Ideas in AI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2019</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Gradualidad de la alfabetización en IA por etapas K-12.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UNESCO — Guía IA generativa en educación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2023</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Ética, edad mínima de uso autónomo (13 años), protección de datos.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Ley N° 7593/2025 de Protección de Datos Personales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Protección reforzada de datos de menores. Exigible desde nov. 2027.</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Ley General de Educación N° 1264/98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1998</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Fines nacionales de la educación paraguaya.</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2. Caracterización del nivel</w:t>
      </w:r>
    </w:p>
    <w:p>
      <w:pPr>
        <w:spacing w:after="120"/>
        <w:jc w:val="both"/>
      </w:pPr>
      <w:r>
        <w:rPr>
          <w:color w:val="000000"/>
          <w:sz w:val="22"/>
          <w:szCs w:val="22"/>
        </w:rPr>
        <w:t xml:space="preserve">El Primer Ciclo es el nivel de transición: el puente entre el pensamiento computacional analógico adquirido en el Nivel Inicial y el trabajo digital formal que se profundizará en el Segundo Ciclo. Su desafío central es que los estudiantes transladen la lógica corporal que ya manejan —secuencias, roles programador/robot, depuración— al lenguaje de los bloques visuales en pantalla. Esta transición debe ser gradual, con apoyo constante del docente y siempre en entornos controlados.</w:t>
      </w:r>
    </w:p>
    <w:p>
      <w:pPr>
        <w:spacing w:after="120"/>
        <w:jc w:val="both"/>
      </w:pPr>
      <w:r>
        <w:rPr>
          <w:color w:val="000000"/>
          <w:sz w:val="22"/>
          <w:szCs w:val="22"/>
        </w:rPr>
        <w:t xml:space="preserve">El Primer Ciclo usa la sala de informática de primaria (15 PCs, Windows 10/11, 8 GB RAM, Chrome). Con grupos de hasta 30 alumnos, la proporción es de 2 estudiantes por máquina, lo que convierte el trabajo en duplas en el modelo estándar del nivel.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 institucional</w:t>
            </w:r>
          </w:p>
        </w:tc>
        <w:tc>
          <w:tcPr>
            <w:tcW w:type="dxa" w:w="70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Grados que comprende</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grado · 2° grado · 3° grado</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Carga horaria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 hora semanal por grado · aprox. 38 horas anuales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de Informática — Primaria (15 PCs, Windows 10/11, 8 GB RAM, Chrome)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Organización en sala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estudiantes por PC (trabajo en duplas)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Docente asignado</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Sí — docente especializado asignado al nivel</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Herramientas principales</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ScratchJr (1°), Scratch (2°-3°), Code.org, Minecraft Education</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3. Articulación vertical</w:t>
      </w:r>
    </w:p>
    <w:p>
      <w:pPr>
        <w:pStyle w:val="Heading2"/>
        <w:pBdr>
          <w:bottom w:val="single" w:color="784212" w:sz="4"/>
        </w:pBdr>
        <w:spacing w:after="140" w:before="280"/>
      </w:pPr>
      <w:r>
        <w:rPr>
          <w:rFonts w:ascii="Arial" w:cs="Arial" w:eastAsia="Arial" w:hAnsi="Arial"/>
          <w:b/>
          <w:bCs/>
          <w:color w:val="784212"/>
          <w:sz w:val="26"/>
          <w:szCs w:val="26"/>
        </w:rPr>
        <w:t xml:space="preserve">3.1. Lo que el Primer Ciclo recibe del Nivel Inicial</w:t>
      </w:r>
    </w:p>
    <w:p>
      <w:pPr>
        <w:pStyle w:val="ListParagraph"/>
        <w:numPr>
          <w:ilvl w:val="0"/>
          <w:numId w:val="2"/>
        </w:numPr>
        <w:spacing w:after="80"/>
      </w:pPr>
      <w:r>
        <w:rPr>
          <w:sz w:val="22"/>
          <w:szCs w:val="22"/>
        </w:rPr>
        <w:t xml:space="preserve">Algoritmos analógicos de 3-7 pasos.</w:t>
      </w:r>
    </w:p>
    <w:p>
      <w:pPr>
        <w:pStyle w:val="ListParagraph"/>
        <w:numPr>
          <w:ilvl w:val="0"/>
          <w:numId w:val="2"/>
        </w:numPr>
        <w:spacing w:after="80"/>
      </w:pPr>
      <w:r>
        <w:rPr>
          <w:sz w:val="22"/>
          <w:szCs w:val="22"/>
        </w:rPr>
        <w:t xml:space="preserve">Concepto de secuencia, orden e instrucción.</w:t>
      </w:r>
    </w:p>
    <w:p>
      <w:pPr>
        <w:pStyle w:val="ListParagraph"/>
        <w:numPr>
          <w:ilvl w:val="0"/>
          <w:numId w:val="2"/>
        </w:numPr>
        <w:spacing w:after="80"/>
      </w:pPr>
      <w:r>
        <w:rPr>
          <w:sz w:val="22"/>
          <w:szCs w:val="22"/>
        </w:rPr>
        <w:t xml:space="preserve">Rol programador / rol robot internalizado.</w:t>
      </w:r>
    </w:p>
    <w:p>
      <w:pPr>
        <w:pStyle w:val="ListParagraph"/>
        <w:numPr>
          <w:ilvl w:val="0"/>
          <w:numId w:val="2"/>
        </w:numPr>
        <w:spacing w:after="80"/>
      </w:pPr>
      <w:r>
        <w:rPr>
          <w:sz w:val="22"/>
          <w:szCs w:val="22"/>
        </w:rPr>
        <w:t xml:space="preserve">Depuración analógica básica (detectar y corregir errores).</w:t>
      </w:r>
    </w:p>
    <w:p>
      <w:pPr>
        <w:pStyle w:val="ListParagraph"/>
        <w:numPr>
          <w:ilvl w:val="0"/>
          <w:numId w:val="2"/>
        </w:numPr>
        <w:spacing w:after="80"/>
      </w:pPr>
      <w:r>
        <w:rPr>
          <w:sz w:val="22"/>
          <w:szCs w:val="22"/>
        </w:rPr>
        <w:t xml:space="preserve">Pensamiento condicional elemental ('si... entonces...').</w:t>
      </w:r>
    </w:p>
    <w:p>
      <w:pPr>
        <w:pStyle w:val="Heading2"/>
        <w:pBdr>
          <w:bottom w:val="single" w:color="784212" w:sz="4"/>
        </w:pBdr>
        <w:spacing w:after="140" w:before="280"/>
      </w:pPr>
      <w:r>
        <w:rPr>
          <w:rFonts w:ascii="Arial" w:cs="Arial" w:eastAsia="Arial" w:hAnsi="Arial"/>
          <w:b/>
          <w:bCs/>
          <w:color w:val="784212"/>
          <w:sz w:val="26"/>
          <w:szCs w:val="26"/>
        </w:rPr>
        <w:t xml:space="preserve">3.2. Lo que el Primer Ciclo entrega al Segundo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 entregada</w:t>
            </w:r>
          </w:p>
        </w:tc>
        <w:tc>
          <w:tcPr>
            <w:tcW w:type="dxa" w:w="6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Programación por bloques básicos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El estudiante domina secuencias, eventos simples y bucles básicos en Scratch/Code.org.</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Navegación en entornos digitales controlados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Maneja el sistema de archivos básico, abre y guarda proyectos, navega plataformas educativas con autonomía supervisada.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instrucciones máquina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Entiende que una computadora ejecuta exactamente lo que se le indica y que el orden importa.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Producción digital básica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Crea animaciones y proyectos simples con bloques; puede exportar o compartir su trabajo.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Ciudadanía digital inicial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Conoce las normas de uso del laboratorio, cuida los equipos y distingue el uso apropiado de los dispositivos.</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4. Perfil de egreso del Primer Ciclo</w:t>
      </w:r>
    </w:p>
    <w:p>
      <w:r>
        <w:rPr>
          <w:rFonts w:ascii="Arial" w:hAnsi="Arial"/>
          <w:b/>
          <w:highlight w:val="yellow"/>
        </w:rPr>
        <w:t xml:space="preserve">Nota de alcance del perfil. </w:t>
      </w:r>
      <w:r>
        <w:rPr>
          <w:rFonts w:ascii="Arial" w:hAnsi="Arial"/>
          <w:b w:val="0"/>
          <w:highlight w:val="yellow"/>
        </w:rPr>
        <w:t>Conforme al Plan Maestro v4.0, con una carga de 1 h/semana los descriptores de egreso de este nivel se entienden como competencias de iniciación y aproximación, no de dominio. El dominio se consolida en los niveles de mayor carga horaria (Tercer Ciclo y Nivel Medio).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 al egreso del Primer Ciclo</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Construye y depura secuencias lógicas usando programación por bloques. Identifica y corrige errores (debugging) en programas simples. Descompone una tarea cotidiana en pasos ejecutables por una computadora. Usa bucles simples para repetir acciones.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Navega entornos digitales controlados con supervisión del docente. Usa plataformas educativas básicas (ScratchJr, Scratch, Code.org, Minecraft Education) de manera supervisada. Reconoce la influencia de la tecnología en su vida cotidiana. Guarda y abre archivos en el entorno de trabajo.</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Identifica cómo los videojuegos y asistentes de voz responden a instrucciones. Comprende que la tecnología aprende de ejemplos dados por personas. Reconoce situaciones cotidianas donde interviene la automatización.</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Diferencia el uso apropiado e inapropiado de los dispositivos. Cuida los equipos de la sala y sigue sus normas. Reconoce que la información digital puede ser verdadera o falsa. Trabaja en dupla con respeto y turnos.</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5. Lineamientos metodológicos</w:t>
      </w:r>
    </w:p>
    <w:p>
      <w:pPr>
        <w:pStyle w:val="Heading2"/>
        <w:pBdr>
          <w:bottom w:val="single" w:color="784212" w:sz="4"/>
        </w:pBdr>
        <w:spacing w:after="140" w:before="280"/>
      </w:pPr>
      <w:r>
        <w:rPr>
          <w:rFonts w:ascii="Arial" w:cs="Arial" w:eastAsia="Arial" w:hAnsi="Arial"/>
          <w:b/>
          <w:bCs/>
          <w:color w:val="784212"/>
          <w:sz w:val="26"/>
          <w:szCs w:val="26"/>
        </w:rPr>
        <w:t xml:space="preserve">5.1. Principio de transición gradual</w:t>
      </w:r>
    </w:p>
    <w:p>
      <w:pPr>
        <w:spacing w:after="120"/>
        <w:jc w:val="both"/>
      </w:pPr>
      <w:r>
        <w:rPr>
          <w:color w:val="000000"/>
          <w:sz w:val="22"/>
          <w:szCs w:val="22"/>
        </w:rPr>
        <w:t xml:space="preserve">El Primer Ciclo opera sobre el principio de la transición gradual: las primeras clases refuerzan con actividades analógicas (sin PC) lo que los niños ya saben, y paulatinamente se introduce la pantalla como un 'cuaderno digital' donde lo que aprendieron físicamente ahora se puede escribir en bloques. El docente no asume que los estudiantes de 1er grado llegan con competencias digitales —asume que llegan con pensamiento computacional analógico y construye desde allí.</w:t>
      </w:r>
    </w:p>
    <w:p>
      <w:pPr>
        <w:pStyle w:val="Heading2"/>
        <w:pBdr>
          <w:bottom w:val="single" w:color="784212" w:sz="4"/>
        </w:pBdr>
        <w:spacing w:after="140" w:before="280"/>
      </w:pPr>
      <w:r>
        <w:rPr>
          <w:rFonts w:ascii="Arial" w:cs="Arial" w:eastAsia="Arial" w:hAnsi="Arial"/>
          <w:b/>
          <w:bCs/>
          <w:color w:val="784212"/>
          <w:sz w:val="26"/>
          <w:szCs w:val="26"/>
        </w:rPr>
        <w:t xml:space="preserve">5.2. Trabajo en duplas</w:t>
      </w:r>
    </w:p>
    <w:p>
      <w:pPr>
        <w:spacing w:after="120"/>
        <w:jc w:val="both"/>
      </w:pPr>
      <w:r>
        <w:rPr>
          <w:color w:val="000000"/>
          <w:sz w:val="22"/>
          <w:szCs w:val="22"/>
        </w:rPr>
        <w:t xml:space="preserve">Con 15 PCs para grupos de hasta 30 alumnos, el trabajo en duplas es la norma del nivel. Esto no es una restricción; es una oportunidad pedagógica: las duplas aprenden a comunicarse, negociar, explicar y corregirse mutuamente —habilidades fundamentales en el trabajo técnico.</w:t>
      </w:r>
    </w:p>
    <w:p>
      <w:pPr>
        <w:pStyle w:val="Heading2"/>
        <w:pBdr>
          <w:bottom w:val="single" w:color="784212" w:sz="4"/>
        </w:pBdr>
        <w:spacing w:after="140" w:before="280"/>
      </w:pPr>
      <w:r>
        <w:rPr>
          <w:rFonts w:ascii="Arial" w:cs="Arial" w:eastAsia="Arial" w:hAnsi="Arial"/>
          <w:b/>
          <w:bCs/>
          <w:color w:val="784212"/>
          <w:sz w:val="26"/>
          <w:szCs w:val="26"/>
        </w:rPr>
        <w:t xml:space="preserve">5.3. Herramientas por grado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Grado</w:t>
            </w:r>
          </w:p>
        </w:tc>
        <w:tc>
          <w:tcPr>
            <w:tcW w:type="dxa" w:w="2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Herramienta principal</w:t>
            </w:r>
          </w:p>
        </w:tc>
        <w:tc>
          <w:tcPr>
            <w:tcW w:type="dxa" w:w="59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Uso pedagógico y progresión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grado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ScratchJr + Code.org</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Secuencias de movimiento con personajes. Inicio, acciones y fin. Proyectos de 3-5 bloques. Primeros conceptos de evento (tocar bandera). Code.org: Course A sin lectura (iconos).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grado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 + Code.org</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Bucles simples (repetir N veces). Eventos básicos (tecla, clic). Animaciones con música. Proyectos interactivos de 10-15 bloques. Code.org: Course B.</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grado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Scratch + Minecraft Education</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Condicionales simples (si toca X, hacer Y). Múltiples sprites. Proyecto creativo articulado a otra área curricular. Minecraft: construcción con desafío matemático (geometría, medidas).</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6. Lineamientos de evaluación</w:t>
      </w:r>
    </w:p>
    <w:p>
      <w:pPr>
        <w:spacing w:after="120"/>
        <w:jc w:val="both"/>
      </w:pPr>
      <w:r>
        <w:rPr>
          <w:color w:val="000000"/>
          <w:sz w:val="22"/>
          <w:szCs w:val="22"/>
        </w:rPr>
        <w:t xml:space="preserve">La evaluación combina observación (proceso) con revisión del producto digital (proyecto). El peso mayor recae en el proceso.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4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Lo que evalúa</w:t>
            </w:r>
          </w:p>
        </w:tc>
        <w:tc>
          <w:tcPr>
            <w:tcW w:type="dxa" w:w="2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Frecuencia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Rúbrica de proceso (observación)</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Participación, trabajo en dupla, seguimiento de instrucciones, actitud frente al error.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Cada clase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Revisión del proyecto Scratch/Code.org</w:t>
            </w:r>
          </w:p>
        </w:tc>
        <w:tc>
          <w:tcPr>
            <w:tcW w:type="dxa" w:w="4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Funcionamiento del programa, uso correcto de bloques, creatividad, cumplimiento del objetivo planteado.</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Al cierre de cada unidad (bimestral)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Lista de cotejo de competencias</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Verificación de indicadores del perfil de egreso en las cuatro dimensiones.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 cierre de cada semestre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Autoevaluación guiada</w:t>
            </w:r>
          </w:p>
        </w:tc>
        <w:tc>
          <w:tcPr>
            <w:tcW w:type="dxa" w:w="4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¿Qué aprendí? ¿Qué me resultó difícil? ¿Cómo ayudé a mi compañero/a? (oral, con apoyos visuales)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Último día de cada bimestre</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7. Distribución de contenidos por bimestre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2860"/>
      </w:tblGrid>
      <w:tr>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Bimestre</w:t>
            </w:r>
          </w:p>
        </w:tc>
        <w:tc>
          <w:tcPr>
            <w:tcW w:type="dxa" w:w="1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1° grado</w:t>
            </w:r>
          </w:p>
        </w:tc>
        <w:tc>
          <w:tcPr>
            <w:tcW w:type="dxa" w:w="1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2° grado</w:t>
            </w:r>
          </w:p>
        </w:tc>
        <w:tc>
          <w:tcPr>
            <w:tcW w:type="dxa" w:w="1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3° grado</w:t>
            </w:r>
          </w:p>
        </w:tc>
        <w:tc>
          <w:tcPr>
            <w:tcW w:type="dxa" w:w="2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Notas pedagógicas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Bim
9 clases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Conocemos la sala. El computador y sus partes. ScratchJr: primer proyecto (personaje que se mueve).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Repaso Scratch. Proyecto con bucle simple (repetir). Introducción Code.org Course B.</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Repaso y evaluación diagnóstica. Scratch: revisión de estructuras básicas.</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Diagnóstico de conocimientos previos. Establecer normas de la sala. Trabajo en dupla.</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Bim
9 clases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ScratchJr: historia animada de 3 escenas. Evento 'bandera verde'. Cambio de fondo.</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 animación con música y sonidos. Múltiples bloques. Evento teclado.</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 condicional simple (si toca color, hacer). Proyecto interactivo.</w:t>
            </w:r>
          </w:p>
        </w:tc>
        <w:tc>
          <w:tcPr>
            <w:tcW w:type="dxa" w:w="2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Primer entregable del nivel: proyecto simple completo. Evaluación por rúbrica.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Bim
9 clases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Code.org Course A: secuencias con laberintos visuales (sin lectura).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Code.org Course B. Bucle en laberinto. Concepto de depuración (buscar el error).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Minecraft Education: construcción con norma matemática (medir perímetro, área básica).</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Conexión transversal con Matemática.</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Bim
11 clases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historia animada en ScratchJr (3-5 bloques, historia elegida por el niño).</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animación de un cuento o canción favorita en Scratch. Muestra a la clase.</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creación libre en Scratch o Minecraft con presentación oral. Articulación con 2° Ciclo.</w:t>
            </w:r>
          </w:p>
        </w:tc>
        <w:tc>
          <w:tcPr>
            <w:tcW w:type="dxa" w:w="2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integrador. Muestra de trabajo. Evaluación sumativa bimestral.</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8. Recursos y carga horaria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w:t>
            </w:r>
          </w:p>
        </w:tc>
        <w:tc>
          <w:tcPr>
            <w:tcW w:type="dxa" w:w="5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Información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Carga horaria semanal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hora por grado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Horas anuales aprox.</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38 horas por grado (38 semanas × 1 hora)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de Informática — Primaria (15 PCs, Windows 10/11, 8 GB RAM, Chrome)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Conectividad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150 Mbps (capacidad para acceder a Scratch, Code.org y Minecraft Education sin problemas)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Software clave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Scratch (scratch.mit.edu - en línea o descargable), ScratchJr (app en tableta o PC), Code.org, Minecraft Education</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Coordinación institucional</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Coordinación 1.er Ciclo (Prof. Herminia Medina)</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9. Firma y aprobación</w:t>
      </w:r>
    </w:p>
    <w:p>
      <w:pPr>
        <w:spacing w:after="80"/>
      </w:pPr>
      <w:r>
        <w:t xml:space="preserve"/>
      </w:r>
    </w:p>
    <w:p>
      <w:pPr>
        <w:spacing w:before="280" w:after="80"/>
      </w:pPr>
      <w:r>
        <w:rPr>
          <w:rFonts w:ascii="Arial" w:hAnsi="Arial"/>
          <w:b/>
          <w:color w:val="000000"/>
          <w:sz w:val="28"/>
          <w:highlight w:val="yellow"/>
        </w:rPr>
        <w:t>Articulación con el componente bilingüe (castellano-guaraní)</w:t>
      </w:r>
    </w:p>
    <w:p>
      <w:pPr>
        <w:spacing w:after="120"/>
      </w:pPr>
      <w:r>
        <w:rPr>
          <w:rFonts w:ascii="Arial" w:hAnsi="Arial"/>
          <w:b w:val="0"/>
          <w:highlight w:val="yellow"/>
        </w:rPr>
        <w:t>En coherencia con el carácter bilingüe del sistema educativo nacional, las consignas y las producciones digitales del nivel (animaciones, presentaciones, proyectos) pueden realizarse en castellano o guaraní, en articulación con el área de Comunicación. La competencia digital refuerza la competencia comunicativa bilingüe del estudiante; no la desplaza.</w:t>
      </w:r>
    </w:p>
    <w:p>
      <w:pPr>
        <w:spacing w:before="280" w:after="80"/>
      </w:pPr>
      <w:r>
        <w:rPr>
          <w:rFonts w:ascii="Arial" w:hAnsi="Arial"/>
          <w:b/>
          <w:color w:val="000000"/>
          <w:sz w:val="28"/>
          <w:highlight w:val="yellow"/>
        </w:rPr>
        <w:t>Atención a la diversidad e inclusión (ANEAE y DUA)</w:t>
      </w:r>
    </w:p>
    <w:p>
      <w:pPr>
        <w:spacing w:after="120"/>
      </w:pPr>
      <w:r>
        <w:rPr>
          <w:rFonts w:ascii="Arial" w:hAnsi="Arial"/>
          <w:b w:val="0"/>
          <w:highlight w:val="yellow"/>
        </w:rPr>
        <w:t>El nivel aplica los principios del Diseño Universal para el Aprendizaje (DUA): múltiples formas de representación de los contenidos, de expresión (el estudiante puede evidenciar una competencia mediante código, diagrama de flujo o explicación oral) y de implicación. Los ajustes razonables para estudiantes con ANEAE (Ley N° 5136/2013) se coordinan con el Departamento de Psicología (Lic. Lea Cousirat) y la Dirección de Calidad Educativa, y no eximen del perfil de egreso, sino que habilitan vías equivalentes para alcanzarlo.</w:t>
      </w:r>
    </w:p>
    <w:p>
      <w:pPr>
        <w:spacing w:before="200" w:after="240"/>
      </w:pPr>
      <w:r>
        <w:rPr>
          <w:rFonts w:ascii="Arial" w:hAnsi="Arial"/>
          <w:b/>
          <w:highlight w:val="yellow"/>
        </w:rPr>
        <w:t xml:space="preserve">Nota de coherencia (datos pendientes de relevamiento). </w:t>
      </w:r>
      <w:r>
        <w:rPr>
          <w:rFonts w:ascii="Arial" w:hAnsi="Arial"/>
          <w:b w:val="0"/>
          <w:highlight w:val="yellow"/>
        </w:rPr>
        <w:t>El Plan Maestro v4.0 lista como pendientes de confirmación las especificaciones técnicas de los equipos, el ancho de banda de internet y los costos referenciales (§16). Las cifras consignadas en este documento (capacidad de los equipos, conectividad y precios de mercado) son indicativas y deben confirmarse en el relevamiento formal y cotizarse al momento de la compra.</w:t>
      </w:r>
    </w:p>
    <w:p>
      <w:pPr>
        <w:spacing w:after="40"/>
        <w:jc w:val="left"/>
      </w:pPr>
      <w:r>
        <w:rPr>
          <w:b/>
          <w:bCs/>
          <w:sz w:val="22"/>
          <w:szCs w:val="22"/>
        </w:rPr>
        <w:t xml:space="preserve">Lic. Rodrigo Godoy — Dirección Académica  |  Colegio Presbiteriano Cerritos  |  Junio 2026</w:t>
      </w:r>
    </w:p>
    <w:p>
      <w:pPr>
        <w:spacing w:after="200"/>
        <w:jc w:val="left"/>
      </w:pPr>
      <w:r>
        <w:rPr>
          <w:sz w:val="22"/>
          <w:szCs w:val="22"/>
        </w:rPr>
        <w:t xml:space="preserve">Aprobado por: ______________________________  Fecha: ____________  (Dirección General)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Primer Ciclo — Área de Tecnología  |  Uso institucional — Lic. Rodrigo Godoy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6F1E" w:sz="4"/>
      </w:pBdr>
    </w:pPr>
    <w:r>
      <w:rPr>
        <w:color w:val="555555"/>
        <w:sz w:val="18"/>
        <w:szCs w:val="18"/>
      </w:rPr>
      <w:t xml:space="preserve">COLEGIO PRESBITERIANO CERRITOS  |  Documento Normativo — Primer Ciclo (1° a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78421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2026-06-24T18:39:53.801Z</dcterms:created>
  <dcterms:modified xsi:type="dcterms:W3CDTF">2026-06-24T18:39:53.801Z</dcterms:modified>
</cp:coreProperties>
</file>

<file path=docProps/custom.xml><?xml version="1.0" encoding="utf-8"?>
<Properties xmlns="http://schemas.openxmlformats.org/officeDocument/2006/custom-properties" xmlns:vt="http://schemas.openxmlformats.org/officeDocument/2006/docPropsVTypes"/>
</file>