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COLEGIO PRESBITERIANO CERRITOS</w:t>
      </w:r>
    </w:p>
    <w:p>
      <w:pPr>
        <w:spacing w:after="600"/>
        <w:jc w:val="center"/>
      </w:pPr>
      <w:r>
        <w:rPr>
          <w:color w:val="444444"/>
          <w:sz w:val="22"/>
          <w:szCs w:val="22"/>
        </w:rPr>
        <w:t xml:space="preserve">Paraguay — Lambaré</w:t>
      </w:r>
    </w:p>
    <w:p>
      <w:pPr>
        <w:pBdr>
          <w:top w:val="single" w:color="0E6655" w:sz="12"/>
        </w:pBdr>
        <w:shd w:fill="D0ECE7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DOCUMENTO NORMATIVO DEL NIVEL</w:t>
      </w:r>
    </w:p>
    <w:p>
      <w:pPr>
        <w:pBdr>
          <w:bottom w:val="single" w:color="0E6655" w:sz="12"/>
        </w:pBdr>
        <w:shd w:fill="D0ECE7" w:val="clear"/>
        <w:spacing w:after="300"/>
        <w:jc w:val="center"/>
      </w:pPr>
      <w:r>
        <w:rPr>
          <w:rFonts w:ascii="Arial" w:cs="Arial" w:eastAsia="Arial" w:hAnsi="Arial"/>
          <w:b/>
          <w:bCs/>
          <w:color w:val="0E6655"/>
          <w:sz w:val="36"/>
          <w:szCs w:val="36"/>
        </w:rPr>
        <w:t xml:space="preserve">NIVEL MEDIO</w:t>
      </w:r>
    </w:p>
    <w:p>
      <w:pPr>
        <w:spacing w:after="80"/>
        <w:jc w:val="center"/>
      </w:pPr>
      <w:r>
        <w:rPr>
          <w:i/>
          <w:iCs/>
          <w:color w:val="333333"/>
          <w:sz w:val="24"/>
          <w:szCs w:val="24"/>
        </w:rPr>
        <w:t xml:space="preserve">Área de Tecnología e Informática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1° a 3° Curso — BTI · BTC · BCB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>Versión 2.0 — Documento Normativo del Nivel · ajustado al Plan Maestro v4.0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Junio de 2026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Elaboración: Lic. Rodrigo Godoy — Dirección Académica y Área de Informática y Tecnología Educativa</w:t>
      </w:r>
    </w:p>
    <w:p>
      <w:pPr>
        <w:spacing w:after="80"/>
        <w:jc w:val="center"/>
      </w:pPr>
      <w:r>
        <w:rPr>
          <w:i/>
          <w:iCs/>
          <w:color w:val="0E6655"/>
          <w:sz w:val="20"/>
          <w:szCs w:val="20"/>
        </w:rPr>
        <w:t>Marco normativo: Plan Maestro Institucional v4.0  |  Res. DGTCEEB y EM N° 2786/2026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Marco normativo de referencia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>Este documento normativo deriva directamente del Plan Maestro Institucional de Tecnología Educativa e Integración de la Inteligencia Artificial (versión 4.0, junio de 2026) y debe leerse en coherencia con él. Las decisiones de diseño curricular, metodológico y evaluativo plasmadas en este documento pueden trazarse hasta los instrumentos siguientes:</w:t>
      </w:r>
    </w:p>
    <w:p>
      <w:r>
        <w:rPr>
          <w:rFonts w:ascii="Arial" w:hAnsi="Arial"/>
          <w:b/>
          <w:highlight w:val="yellow"/>
        </w:rPr>
        <w:t xml:space="preserve">Nota de actualización (v4.0). </w:t>
      </w:r>
      <w:r>
        <w:rPr>
          <w:rFonts w:ascii="Arial" w:hAnsi="Arial"/>
          <w:b w:val="0"/>
          <w:highlight w:val="yellow"/>
        </w:rPr>
        <w:t>Este documento se ajustó al Plan Maestro Institucional en su versión 4.0: se actualizó la referencia al documento rector, se incorporaron los apartados de articulación bilingüe (castellano-guaraní) y de atención a la diversidad e inclusión (ANEAE/DUA), y se armonizaron con el rector los datos consignados como pendientes de relevamiento.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Aporte al nivel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>Plan Maestro Institucional de Tecnología Educativa e IA — v4.0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Documento rector del que emana este normativo. Define perfiles de egreso, articulación vertical y directivas pedagógicas.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Res. DGTCEEB y EM N° 2786/2026 — Diseño Curricular BTI Informática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Marco curricular oficial del Nivel Medio. Referencia de llegada de toda la trayectoria.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DigComp 2.2 — Comisión Europea, JRC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Marco de progresión de competencias digitales A1-C2. Referencia para perfiles de egreso.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ISTE Standards v4.02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Estándares de estudiantes y educadores en tecnología.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AI4K12 — 5 Big Ideas in AI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2019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Gradualidad de la alfabetización en IA por etapas K-12.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UNESCO — Guía IA generativa en educación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Ética, edad mínima de uso autónomo (13 años), protección de datos.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Ley N° 7593/2025 de Protección de Datos Personales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Protección reforzada de datos de menores. Exigible desde nov. 2027.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Ley General de Educación N° 1264/98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1998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Fines nacionales de la educación paraguaya.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Caracterización del nivel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Nivel Medio es el tramo terminal de la trayectoria formativa en Tecnología e Informática. En él convergen las competencias construidas desde el Nivel Inicial y se desembocan en el perfil de egreso del Bachillerato Técnico en Servicios, Especialidad Informática (BTI), reconocido oficialmente mediante la Resolución DGTCEEB y EM N° 2786/2026 del 20 de mayo de 2026.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Nivel Medio articula tres especialidades: el Bachillerato Técnico en Informática (BTI, con la mayor carga horaria técnica), el Bachillerato Técnico en Contabilidad (BTC) y el Bachillerato en Ciencias Básicas (BCB). Todas comparten el mismo núcleo tecnológico —Python avanzado y uso estratégico de la IA— con diferente profundidad y orientación según la especialidad.</w:t>
      </w:r>
    </w:p>
    <w:p>
      <w:pPr>
        <w:pBdr>
          <w:top w:val="single" w:color="17A589" w:sz="4"/>
          <w:bottom w:val="single" w:color="17A589" w:sz="4"/>
          <w:left w:val="single" w:color="17A589" w:sz="4"/>
          <w:right w:val="single" w:color="17A589" w:sz="4"/>
        </w:pBdr>
        <w:shd w:fill="D0ECE7" w:val="clear"/>
        <w:spacing w:after="120" w:before="120"/>
        <w:ind w:left="200" w:right="200"/>
      </w:pPr>
      <w:r>
        <w:rPr>
          <w:b/>
          <w:bCs/>
          <w:color w:val="17A589"/>
          <w:sz w:val="22"/>
          <w:szCs w:val="22"/>
        </w:rPr>
        <w:t xml:space="preserve">Marco curricular rector: Diseño Curricular del Bachillerato Técnico en Servicios, Especialidad Informática — Res. DGTCEEB y EM N° 2786/2026. Implementación obligatoria desde el año lectivo 2026.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 institucional</w:t>
            </w:r>
          </w:p>
        </w:tc>
        <w:tc>
          <w:tcPr>
            <w:tcW w:type="dxa" w:w="7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Cursos que comprende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1°, 2° y 3° curso — tres especialidades: BTI, BTC, BCB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Carga horaria BTI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16 h/semana (Algorítmica 4h + Gabinete 12h) · 608 h/año por curso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Carga horaria BTC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1°/3°: 7h/sem (266h/año) · 2°: 2h/sem (76h/año)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Carga horaria BCB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1°: 3h/sem (114h/año) · 2°-3°: 2h/sem (76h/año)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asignada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de Informática — Secundaria (25 PCs, Windows 10/11, 8 GB RAM, VS Code + Chrome)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Software pendiente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 3 + pip (instalación requerida). Costo: gratuito.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Egresado BTI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Auxiliar Técnico de Nivel Medio en Informática — habilitado para campo laboral definido en Res. N° 2786/2026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Articulación vertical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3.1. Lo que el Nivel Medio recibe del Tercer Ciclo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Código textual funcional: Python básico con variables, condicionales, bucles, funciones.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Pensamiento algorítmico formal: pseudocódigo, diagramas de flujo.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Hardware físico programado: micro:bit con MakeCode.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IA generativa con criterio crítico: uso supervisado, detección de sesgos y alucinaciones.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Integridad académica en IA: reglamento institucional conocido y aplicado.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3.2. Lo que el Nivel Medio entrega: el egresado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Nivel Medio no entrega competencias a otro nivel; entrega a la sociedad, al campo laboral y a la educación superior un egresado con el perfil completo descrito en §7 del Plan Maestro. Los indicadores de egreso del BTI son los definidos en la Res. N° 2786/2026.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Perfil de egreso — síntesis por especialidad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00"/>
        <w:gridCol w:w="3060"/>
      </w:tblGrid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BTI (Técnico Informática)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BTC (Técnico Contabilidad)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BCB (Ciencias Básicas)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Pensamiento computacional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Diseña, programa e implementa sistemas de software (POO, BD relacionales, redes). Proyecto de egreso funcional.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Automatiza procesos contables con Python/Excel (pandas, openpyxl). Aplica lógica de datos a finanzas.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Modela fenómenos científicos con Python (numpy, matplotlib). Estadística aplicada.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Competencia digital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Desarrolla aplicaciones de escritorio o web. Administra hardware y redes básicas.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Usa ofimática avanzada y software contable. Gestiona datos empresariales.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Usa herramientas digitales para investigación científica y presentación de datos.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Comprensión de la 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Emplea API de IA, depuración asistida (GitHub Copilot). Comprende redes neuronales y LLMs.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Usa IA para análisis de datos financieros y automatización de reportes.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Usa IA para análisis estadístico y revisión de literatura científica.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Ciudadanía digital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Aplica licencias (MIT, CC). Seguridad informática. Ley N° 7593/2025. Integridad profesional plena.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Ética en el manejo de información financiera confidencial.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Ética científica: citación, plagio, integridad de datos.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Lineamientos metodológicos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5.1. Principio integrador: Algorítmica + Gabinete (BTI)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Las dos disciplinas del BTI —Algorítmica y Gabinete— son intencionalmente complementarias: Algorítmica forma el pensamiento (la lógica, la matemática, los algoritmos) y Gabinete forma las manos (la práctica, el código, el hardware). El estudiante no puede avanzar en Gabinete sin la base teórica de Algorítmica, y Algorítmica cobra sentido cuando se implementa en el código del Gabinete.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5.2. Núcleo común y orientación por especialidad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Las tres especialidades comparten el núcleo de Python y uso de IA. Lo que diferencia es la aplicación: el BTI orienta hacia el desarrollo de software; el BTC, hacia la automatización financiera; el BCB, hacia el modelado científico. El docente del área puede trabajar las mismas unidades de Python con los tres grupos y diversificar solo los proyectos finales.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5.3. Metodología de proyectos de egreso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Cada curso del BTI culmina con un proyecto de Gabinete que integra las competencias del año. El 3er curso desarrolla el proyecto de egreso definitivo: una aplicación funcional que resuelve un problema real de la comunidad. Esta aplicación es la evidencia mayor del perfil de egreso.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5.4. IA como herramienta profesional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En el Nivel Medio, la IA deja de ser 'objeto de estudio' para convertirse en herramienta profesional. El estudiante usa GitHub Copilot, ChatGPT u otras APIs directamente en su entorno de desarrollo, documenta el uso y audita los resultados. La IA asiste; el estudiante decide, corrige y valida.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5.5. Distribución de Gabinete por curso (BTI) — basada en Diseño Curricular oficial</w:t>
      </w:r>
    </w:p>
    <w:p>
      <w:pPr>
        <w:spacing w:after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760"/>
      </w:tblGrid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Disciplinas Gabinete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 según Diseño Curricular (Res. N° 2786/2026)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Lab. (HTML/Web)
Gabinete Software
Gabinete Hardware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HTML y CSS básico. Diseño de páginas web informativas. JavaScript introductorio. Sistemas operativos: instalación y configuración. Hardware: componentes, ensamblado básico. Redes: topologías, IP básico.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Lab. (BB. DD.)
Gabinete Software
Gabinete Hardware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Bases de datos relacionales: SQL, modelado E-R. Conexión BD con interfaz web/desktop. Software: programación orientada a objetos. Hardware: mantenimiento preventivo y correctivo. Redes: configuración de red LAN sencilla.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Lab. (Proyecto)
Gabinete Software
Gabinete Hardware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integrador: aplicación completa (web o desktop) con BD. Software avanzado: APIs, integración con IA. Hardware: configuración de servidor básico. Redes: montaje e instalación de red de complejidad sencilla.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5.6. Distribución de Algorítmica por curso (BTI)</w:t>
      </w:r>
    </w:p>
    <w:p>
      <w:pPr>
        <w:spacing w:after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760"/>
      </w:tblGrid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 central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 de Algorítmica según Diseño Curricular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Lógica y algoritmos básicos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Teoría de Conjuntos. Lógica simbólica (tablas de verdad, leyes de Morgan). Introducción a la algoritmia: pseudocódigo, diagramas de flujo. Estructuras de control (decisión, repetición). Introducción a Python.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Programación estructurada y POO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 intermedio: funciones, módulos, manejo de errores. Programación Orientada a Objetos: clases, herencia, polimorfismo. Algoritmos de ordenamiento y búsqueda. Complejidad algorítmica básica.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Estructuras de datos y proyectos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Estructuras de datos: pilas, colas, listas enlazadas, árboles. Algoritmos avanzados. APIs e integración con servicios externos. Proyecto final de Algorítmica articulado con el proyecto de Gabinete.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Lineamientos de evaluación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2760"/>
      </w:tblGrid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4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 que evalúa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Prueba de Algorítmica (escrita/digital)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Resolución de problemas con pseudocódigo, diagramas de flujo o código Python. Demuestra comprensión conceptual.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Bimestral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Entrega de proyecto Gabinete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Aplicación funcional con código limpio, documentado y comentado. Cumple el objetivo planteado.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 cierre de cada unidad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integrador de fin de curso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Aplicación completa (BTI) o script automatizado (BTC/BCB) que resuelve un problema real. Con documentación técnica y presentación oral.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Cierre del 4° bimestre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Declaración de uso ético de la IA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Cada trabajo que use IA debe incluir qué herramienta se usó, para qué, y cómo se verificó el resultado.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Cada entrega que use 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Portafolio técnico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Colección de proyectos del año con reflexión sobre el proceso de aprendizaje.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Semestral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Carga horaria consolidada del Nivel Medio</w:t>
      </w:r>
    </w:p>
    <w:p>
      <w:r>
        <w:rPr>
          <w:rFonts w:ascii="Arial" w:hAnsi="Arial"/>
          <w:b/>
          <w:highlight w:val="yellow"/>
        </w:rPr>
        <w:t xml:space="preserve">Verificación pendiente (carga horaria oficial). </w:t>
      </w:r>
      <w:r>
        <w:rPr>
          <w:rFonts w:ascii="Arial" w:hAnsi="Arial"/>
          <w:b w:val="0"/>
          <w:highlight w:val="yellow"/>
        </w:rPr>
        <w:t>Conforme al Plan Maestro v4.0 (§9.5), la carga y las denominaciones del BTI (Algorítmica 4 h; Gabinete 12 h; 16 h/semana) deben cotejarse de forma literal con el plan de estudios oficial aprobado por Res. N° 2141/2016. Si la distribución oficial difiere, prevalece la norma y este cuadro debe ajustarse.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600"/>
        <w:gridCol w:w="1600"/>
        <w:gridCol w:w="2260"/>
      </w:tblGrid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Disciplina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H/semana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H/año (38 sem.)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Especialidad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Algorítmica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152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(Lab.+Soft.+Hard.)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456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Algorítmica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152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(Lab.+Soft.+Hard.)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456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Algorítmica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152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(Lab.+Soft.+Hard.)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456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BTC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 + Programación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266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BTC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BTC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BTC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BTC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 + Programación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266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BTC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BCB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 + Programación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BCB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BCB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BCB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BCB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BCB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Recursos tecnológicos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de Informática — Secundaria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25 PCs, Windows 10/11, 8 GB RAM — adecuadas para todos los entornos de desarrollo del BTI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Instalado en las 25 PCs ✓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Navegador (Chrome/Edge)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Instalado en las 25 PCs ✓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 3 + pip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Pendiente de instalación (prioritario — se requiere desde 1er bimestre de 1° BTI y 7° grado)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150 Mbps — holgada para 25 usuarios con entornos en línea (GitHub, APIs de IA, documentación)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Coordinación institucional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Coordinación Nivel Medio (Prof. Rossana Franco) · Dirección Académica (Lic. Rodrigo Godoy)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 xml:space="preserve">Nota: Acción inmediata requerida: instalar Python 3 (https://www.python.org) + Thonny IDE en las 25 PCs de la sala de secundaria. La instalación es gratuita y tarda menos de 10 minutos por máquina.</w:t>
      </w:r>
    </w:p>
    <w:p>
      <w:pPr>
        <w:spacing w:after="80"/>
      </w:pPr>
      <w:r>
        <w:t xml:space="preserve"/>
      </w:r>
    </w:p>
    <w:p>
      <w:pPr>
        <w:spacing w:before="280" w:after="80"/>
      </w:pPr>
      <w:r>
        <w:rPr>
          <w:rFonts w:ascii="Arial" w:hAnsi="Arial"/>
          <w:b/>
          <w:color w:val="000000"/>
          <w:sz w:val="28"/>
          <w:highlight w:val="yellow"/>
        </w:rPr>
        <w:t>Articulación con el componente bilingüe (castellano-guaraní)</w:t>
      </w:r>
    </w:p>
    <w:p>
      <w:pPr>
        <w:spacing w:after="120"/>
      </w:pPr>
      <w:r>
        <w:rPr>
          <w:rFonts w:ascii="Arial" w:hAnsi="Arial"/>
          <w:b w:val="0"/>
          <w:highlight w:val="yellow"/>
        </w:rPr>
        <w:t>La formación técnica del BTI, el BTC y el BCB se imparte en castellano, con la terminología informática en inglés propia del campo profesional. La documentación de los proyectos de egreso se redacta en castellano; las instancias de divulgación a la comunidad pueden desarrollarse de forma bilingüe (castellano-guaraní), en coherencia con el carácter bilingüe del sistema educativo nacional.</w:t>
      </w:r>
    </w:p>
    <w:p>
      <w:pPr>
        <w:spacing w:before="280" w:after="80"/>
      </w:pPr>
      <w:r>
        <w:rPr>
          <w:rFonts w:ascii="Arial" w:hAnsi="Arial"/>
          <w:b/>
          <w:color w:val="000000"/>
          <w:sz w:val="28"/>
          <w:highlight w:val="yellow"/>
        </w:rPr>
        <w:t>Atención a la diversidad e inclusión (ANEAE y DUA)</w:t>
      </w:r>
    </w:p>
    <w:p>
      <w:pPr>
        <w:spacing w:after="120"/>
      </w:pPr>
      <w:r>
        <w:rPr>
          <w:rFonts w:ascii="Arial" w:hAnsi="Arial"/>
          <w:b w:val="0"/>
          <w:highlight w:val="yellow"/>
        </w:rPr>
        <w:t>El nivel aplica los principios del Diseño Universal para el Aprendizaje (DUA): múltiples formas de representación de los contenidos, de expresión (el estudiante puede evidenciar una competencia mediante código, diagrama de flujo o explicación oral) y de implicación. Los ajustes razonables para estudiantes con ANEAE (Ley N° 5136/2013) se coordinan con el Departamento de Psicología (Lic. Lea Cousirat) y la Dirección de Calidad Educativa, y no eximen del perfil de egreso, sino que habilitan vías equivalentes para alcanzarlo.</w:t>
      </w:r>
    </w:p>
    <w:p>
      <w:pPr>
        <w:spacing w:before="200" w:after="240"/>
      </w:pPr>
      <w:r>
        <w:rPr>
          <w:rFonts w:ascii="Arial" w:hAnsi="Arial"/>
          <w:b/>
          <w:highlight w:val="yellow"/>
        </w:rPr>
        <w:t xml:space="preserve">Nota de coherencia (datos pendientes de relevamiento). </w:t>
      </w:r>
      <w:r>
        <w:rPr>
          <w:rFonts w:ascii="Arial" w:hAnsi="Arial"/>
          <w:b w:val="0"/>
          <w:highlight w:val="yellow"/>
        </w:rPr>
        <w:t>El Plan Maestro v4.0 lista como pendientes de confirmación las especificaciones técnicas de los equipos, el ancho de banda de internet y los costos referenciales (§16). Las cifras consignadas en este documento (capacidad de los equipos, conectividad y precios de mercado) son indicativas y deben confirmarse en el relevamiento formal y cotizarse al momento de la compra.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Lic. Rodrigo Godoy — Dirección Académica  |  Junio 2026</w:t>
      </w:r>
    </w:p>
    <w:p>
      <w:pPr>
        <w:spacing w:after="200"/>
        <w:jc w:val="left"/>
      </w:pPr>
      <w:r>
        <w:rPr>
          <w:sz w:val="22"/>
          <w:szCs w:val="22"/>
        </w:rPr>
        <w:t xml:space="preserve">Aprobado por: ______________________________  Fecha: ____________  (Dirección General)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color w:val="555555"/>
        <w:sz w:val="18"/>
        <w:szCs w:val="18"/>
      </w:rPr>
      <w:t xml:space="preserve">Pag.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8"/>
        <w:szCs w:val="18"/>
      </w:rPr>
      <w:t xml:space="preserve">  |  Nivel Medio — Área de Tecnología  |  Uso institucional — Lic. Rodrigo Godoy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A589" w:sz="4"/>
      </w:pBdr>
    </w:pPr>
    <w:r>
      <w:rPr>
        <w:color w:val="555555"/>
        <w:sz w:val="18"/>
        <w:szCs w:val="18"/>
      </w:rPr>
      <w:t xml:space="preserve">COLEGIO PRESBITERIANO CERRITOS  |  Documento Normativo — Nivel Medio (BTI · BTC · BCB)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E66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2026-06-24T18:39:53.817Z</dcterms:created>
  <dcterms:modified xsi:type="dcterms:W3CDTF">2026-06-24T18:39:53.817Z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