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900"/>
        <w:jc w:val="center"/>
      </w:pPr>
      <w:r>
        <w:rPr>
          <w:rFonts w:ascii="Arial" w:cs="Arial" w:eastAsia="Arial" w:hAnsi="Arial"/>
          <w:b/>
          <w:bCs/>
          <w:color w:val="1F4E79"/>
          <w:sz w:val="28"/>
          <w:szCs w:val="28"/>
        </w:rPr>
        <w:t xml:space="preserve">COLEGIO PRESBITERIANO CERRITOS</w:t>
      </w:r>
    </w:p>
    <w:p>
      <w:pPr>
        <w:spacing w:after="400"/>
        <w:jc w:val="center"/>
      </w:pPr>
      <w:r>
        <w:rPr>
          <w:color w:val="555555"/>
          <w:sz w:val="20"/>
          <w:szCs w:val="20"/>
        </w:rPr>
        <w:t xml:space="preserve">Lambaré · Paraguay</w:t>
      </w:r>
    </w:p>
    <w:p>
      <w:pPr>
        <w:pBdr>
          <w:top w:val="single" w:color="7B241C" w:sz="10"/>
        </w:pBdr>
        <w:shd w:fill="FADBD8" w:val="clear"/>
        <w:spacing w:after="0" w:before="120"/>
        <w:jc w:val="center"/>
      </w:pPr>
      <w:r>
        <w:rPr>
          <w:rFonts w:ascii="Arial" w:cs="Arial" w:eastAsia="Arial" w:hAnsi="Arial"/>
          <w:b/>
          <w:bCs/>
          <w:color w:val="7B241C"/>
          <w:sz w:val="26"/>
          <w:szCs w:val="26"/>
        </w:rPr>
        <w:t xml:space="preserve">PLANIFICACIÓN ANUAL DEL ÁREA</w:t>
      </w:r>
    </w:p>
    <w:p>
      <w:pPr>
        <w:shd w:fill="FADBD8" w:val="clear"/>
        <w:spacing w:after="0"/>
        <w:jc w:val="center"/>
      </w:pPr>
      <w:r>
        <w:rPr>
          <w:rFonts w:ascii="Arial" w:cs="Arial" w:eastAsia="Arial" w:hAnsi="Arial"/>
          <w:b/>
          <w:bCs/>
          <w:color w:val="7B241C"/>
          <w:sz w:val="28"/>
          <w:szCs w:val="28"/>
        </w:rPr>
        <w:t xml:space="preserve">Informática y Tecnología Educativa</w:t>
      </w:r>
    </w:p>
    <w:p>
      <w:pPr>
        <w:pBdr>
          <w:bottom w:val="single" w:color="7B241C" w:sz="10"/>
        </w:pBdr>
        <w:shd w:fill="FADBD8" w:val="clear"/>
        <w:spacing w:after="250"/>
        <w:jc w:val="center"/>
      </w:pPr>
      <w:r>
        <w:rPr>
          <w:rFonts w:ascii="Arial" w:cs="Arial" w:eastAsia="Arial" w:hAnsi="Arial"/>
          <w:b/>
          <w:bCs/>
          <w:color w:val="7B241C"/>
          <w:sz w:val="26"/>
          <w:szCs w:val="26"/>
        </w:rPr>
        <w:t xml:space="preserve">2do Ciclo de la EEB  ·  4to Grado</w:t>
      </w:r>
    </w:p>
    <w:p>
      <w:pPr>
        <w:spacing w:after="60"/>
        <w:jc w:val="center"/>
      </w:pPr>
      <w:r>
        <w:rPr>
          <w:color w:val="444444"/>
          <w:sz w:val="20"/>
          <w:szCs w:val="20"/>
        </w:rPr>
        <w:t xml:space="preserve">4A · 4B · 4C</w:t>
      </w:r>
    </w:p>
    <w:p>
      <w:pPr>
        <w:spacing w:after="60"/>
        <w:jc w:val="center"/>
      </w:pPr>
      <w:r>
        <w:rPr>
          <w:color w:val="444444"/>
          <w:sz w:val="20"/>
          <w:szCs w:val="20"/>
        </w:rPr>
        <w:t xml:space="preserve">Año Lectivo 2026  |  1 h/sem · 38 h/año  |  Sala Primaria (15 PCs, duplas)</w:t>
      </w:r>
    </w:p>
    <w:p>
      <w:pPr>
        <w:spacing w:after="200"/>
        <w:jc w:val="center"/>
      </w:pPr>
      <w:r>
        <w:rPr>
          <w:i/>
          <w:iCs/>
          <w:color w:val="2E75B6"/>
          <w:sz w:val="19"/>
          <w:szCs w:val="19"/>
        </w:rPr>
        <w:t xml:space="preserve">Marco normativo: Plan Maestro Institucional v3.0  |  Normativo del 2do Ciclo v1.0</w:t>
      </w:r>
    </w:p>
    <w:p>
      <w:r>
        <w:br w:type="page"/>
      </w:r>
    </w:p>
    <w:p>
      <w:pPr>
        <w:pStyle w:val="Heading2"/>
        <w:pBdr>
          <w:bottom w:val="single" w:color="7B241C" w:sz="6"/>
        </w:pBdr>
        <w:spacing w:after="140" w:before="200"/>
      </w:pPr>
      <w:r>
        <w:rPr>
          <w:rFonts w:ascii="Arial" w:cs="Arial" w:eastAsia="Arial" w:hAnsi="Arial"/>
          <w:b/>
          <w:bCs/>
          <w:color w:val="7B241C"/>
          <w:sz w:val="26"/>
          <w:szCs w:val="26"/>
        </w:rPr>
        <w:t xml:space="preserve">1. Datos de identificación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pPr>
              <w:spacing w:after="60"/>
              <w:jc w:val="left"/>
            </w:pPr>
            <w:r>
              <w:rPr>
                <w:b/>
                <w:bCs/>
                <w:color w:val="000000"/>
                <w:sz w:val="20"/>
                <w:szCs w:val="20"/>
              </w:rPr>
              <w:t xml:space="preserve">Institución educativa</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20"/>
                <w:szCs w:val="20"/>
              </w:rPr>
              <w:t xml:space="preserve">Colegio Presbiteriano Cerritos — Lambaré, Paraguay</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pPr>
              <w:spacing w:after="60"/>
              <w:jc w:val="left"/>
            </w:pPr>
            <w:r>
              <w:rPr>
                <w:b/>
                <w:bCs/>
                <w:color w:val="000000"/>
                <w:sz w:val="20"/>
                <w:szCs w:val="20"/>
              </w:rPr>
              <w:t xml:space="preserve">Nivel / Ciclo</w:t>
            </w:r>
          </w:p>
        </w:tc>
        <w:tc>
          <w:tcPr>
            <w:tcW w:type="dxa" w:w="6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60"/>
              <w:jc w:val="left"/>
            </w:pPr>
            <w:r>
              <w:rPr>
                <w:b w:val="false"/>
                <w:bCs w:val="false"/>
                <w:color w:val="000000"/>
                <w:sz w:val="20"/>
                <w:szCs w:val="20"/>
              </w:rPr>
              <w:t xml:space="preserve">Educación Escolar Básica — 2do Ciclo</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pPr>
              <w:spacing w:after="60"/>
              <w:jc w:val="left"/>
            </w:pPr>
            <w:r>
              <w:rPr>
                <w:b/>
                <w:bCs/>
                <w:color w:val="000000"/>
                <w:sz w:val="20"/>
                <w:szCs w:val="20"/>
              </w:rPr>
              <w:t xml:space="preserve">Grado / Grupos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20"/>
                <w:szCs w:val="20"/>
              </w:rPr>
              <w:t xml:space="preserve">4to Grado  (4A · 4B · 4C)</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pPr>
              <w:spacing w:after="60"/>
              <w:jc w:val="left"/>
            </w:pPr>
            <w:r>
              <w:rPr>
                <w:b/>
                <w:bCs/>
                <w:color w:val="000000"/>
                <w:sz w:val="20"/>
                <w:szCs w:val="20"/>
              </w:rPr>
              <w:t xml:space="preserve">Área / Asignatura</w:t>
            </w:r>
          </w:p>
        </w:tc>
        <w:tc>
          <w:tcPr>
            <w:tcW w:type="dxa" w:w="6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60"/>
              <w:jc w:val="left"/>
            </w:pPr>
            <w:r>
              <w:rPr>
                <w:b w:val="false"/>
                <w:bCs w:val="false"/>
                <w:color w:val="000000"/>
                <w:sz w:val="20"/>
                <w:szCs w:val="20"/>
              </w:rPr>
              <w:t xml:space="preserve">Informática y Tecnología Educativa</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pPr>
              <w:spacing w:after="60"/>
              <w:jc w:val="left"/>
            </w:pPr>
            <w:r>
              <w:rPr>
                <w:b/>
                <w:bCs/>
                <w:color w:val="000000"/>
                <w:sz w:val="20"/>
                <w:szCs w:val="20"/>
              </w:rPr>
              <w:t xml:space="preserve">Año lectivo</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20"/>
                <w:szCs w:val="20"/>
              </w:rPr>
              <w:t xml:space="preserve">2026</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pPr>
              <w:spacing w:after="60"/>
              <w:jc w:val="left"/>
            </w:pPr>
            <w:r>
              <w:rPr>
                <w:b/>
                <w:bCs/>
                <w:color w:val="000000"/>
                <w:sz w:val="20"/>
                <w:szCs w:val="20"/>
              </w:rPr>
              <w:t xml:space="preserve">Calendario</w:t>
            </w:r>
          </w:p>
        </w:tc>
        <w:tc>
          <w:tcPr>
            <w:tcW w:type="dxa" w:w="6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60"/>
              <w:jc w:val="left"/>
            </w:pPr>
            <w:r>
              <w:rPr>
                <w:b w:val="false"/>
                <w:bCs w:val="false"/>
                <w:color w:val="000000"/>
                <w:sz w:val="20"/>
                <w:szCs w:val="20"/>
              </w:rPr>
              <w:t xml:space="preserve">2.a semana de febrero → 3.a semana de noviembre (38 semanas)</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pPr>
              <w:spacing w:after="60"/>
              <w:jc w:val="left"/>
            </w:pPr>
            <w:r>
              <w:rPr>
                <w:b/>
                <w:bCs/>
                <w:color w:val="000000"/>
                <w:sz w:val="20"/>
                <w:szCs w:val="20"/>
              </w:rPr>
              <w:t xml:space="preserve">Carga horaria semanal</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20"/>
                <w:szCs w:val="20"/>
              </w:rPr>
              <w:t xml:space="preserve">1 hora pedagógica</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pPr>
              <w:spacing w:after="60"/>
              <w:jc w:val="left"/>
            </w:pPr>
            <w:r>
              <w:rPr>
                <w:b/>
                <w:bCs/>
                <w:color w:val="000000"/>
                <w:sz w:val="20"/>
                <w:szCs w:val="20"/>
              </w:rPr>
              <w:t xml:space="preserve">Carga horaria anual</w:t>
            </w:r>
          </w:p>
        </w:tc>
        <w:tc>
          <w:tcPr>
            <w:tcW w:type="dxa" w:w="6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60"/>
              <w:jc w:val="left"/>
            </w:pPr>
            <w:r>
              <w:rPr>
                <w:b w:val="false"/>
                <w:bCs w:val="false"/>
                <w:color w:val="000000"/>
                <w:sz w:val="20"/>
                <w:szCs w:val="20"/>
              </w:rPr>
              <w:t xml:space="preserve">38 horas lectivas</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pPr>
              <w:spacing w:after="60"/>
              <w:jc w:val="left"/>
            </w:pPr>
            <w:r>
              <w:rPr>
                <w:b/>
                <w:bCs/>
                <w:color w:val="000000"/>
                <w:sz w:val="20"/>
                <w:szCs w:val="20"/>
              </w:rPr>
              <w:t xml:space="preserve">Infraestructura</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20"/>
                <w:szCs w:val="20"/>
              </w:rPr>
              <w:t xml:space="preserve">Sala de Informática — Primaria (15 PCs, Windows 10/11, 8 GB RAM, Chrome)</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pPr>
              <w:spacing w:after="60"/>
              <w:jc w:val="left"/>
            </w:pPr>
            <w:r>
              <w:rPr>
                <w:b/>
                <w:bCs/>
                <w:color w:val="000000"/>
                <w:sz w:val="20"/>
                <w:szCs w:val="20"/>
              </w:rPr>
              <w:t xml:space="preserve">Organización en sala</w:t>
            </w:r>
          </w:p>
        </w:tc>
        <w:tc>
          <w:tcPr>
            <w:tcW w:type="dxa" w:w="6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60"/>
              <w:jc w:val="left"/>
            </w:pPr>
            <w:r>
              <w:rPr>
                <w:b w:val="false"/>
                <w:bCs w:val="false"/>
                <w:color w:val="000000"/>
                <w:sz w:val="20"/>
                <w:szCs w:val="20"/>
              </w:rPr>
              <w:t xml:space="preserve">Trabajo en duplas (2 alumnos por PC · máx. 30 alumnos / 15 PCs)</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pPr>
              <w:spacing w:after="60"/>
              <w:jc w:val="left"/>
            </w:pPr>
            <w:r>
              <w:rPr>
                <w:b/>
                <w:bCs/>
                <w:color w:val="000000"/>
                <w:sz w:val="20"/>
                <w:szCs w:val="20"/>
              </w:rPr>
              <w:t xml:space="preserve">Herramientas principales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20"/>
                <w:szCs w:val="20"/>
              </w:rPr>
              <w:t xml:space="preserve">Scratch 3.0 · Minecraft Education Agente · MakeCode for Minecraft</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pPr>
              <w:spacing w:after="60"/>
              <w:jc w:val="left"/>
            </w:pPr>
            <w:r>
              <w:rPr>
                <w:b/>
                <w:bCs/>
                <w:color w:val="000000"/>
                <w:sz w:val="20"/>
                <w:szCs w:val="20"/>
              </w:rPr>
              <w:t xml:space="preserve">Docente a cargo</w:t>
            </w:r>
          </w:p>
        </w:tc>
        <w:tc>
          <w:tcPr>
            <w:tcW w:type="dxa" w:w="6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60"/>
              <w:jc w:val="left"/>
            </w:pPr>
            <w:r>
              <w:rPr>
                <w:b w:val="false"/>
                <w:bCs w:val="false"/>
                <w:color w:val="000000"/>
                <w:sz w:val="20"/>
                <w:szCs w:val="20"/>
              </w:rPr>
              <w:t xml:space="preserve">Docente especializado asignado al nivel</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pPr>
              <w:spacing w:after="60"/>
              <w:jc w:val="left"/>
            </w:pPr>
            <w:r>
              <w:rPr>
                <w:b/>
                <w:bCs/>
                <w:color w:val="000000"/>
                <w:sz w:val="20"/>
                <w:szCs w:val="20"/>
              </w:rPr>
              <w:t xml:space="preserve">Coordinación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20"/>
                <w:szCs w:val="20"/>
              </w:rPr>
              <w:t xml:space="preserve">Coordinación 2do Ciclo (Prof. Alma Ovelar)</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pPr>
              <w:spacing w:after="60"/>
              <w:jc w:val="left"/>
            </w:pPr>
            <w:r>
              <w:rPr>
                <w:b/>
                <w:bCs/>
                <w:color w:val="000000"/>
                <w:sz w:val="20"/>
                <w:szCs w:val="20"/>
              </w:rPr>
              <w:t xml:space="preserve">Documento rector</w:t>
            </w:r>
          </w:p>
        </w:tc>
        <w:tc>
          <w:tcPr>
            <w:tcW w:type="dxa" w:w="6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60"/>
              <w:jc w:val="left"/>
            </w:pPr>
            <w:r>
              <w:rPr>
                <w:b w:val="false"/>
                <w:bCs w:val="false"/>
                <w:color w:val="000000"/>
                <w:sz w:val="20"/>
                <w:szCs w:val="20"/>
              </w:rPr>
              <w:t xml:space="preserve">Plan Maestro Institucional v3.0  |  Normativo del 2do Ciclo v1.0</w:t>
            </w:r>
          </w:p>
        </w:tc>
      </w:tr>
    </w:tbl>
    <w:p>
      <w:pPr>
        <w:spacing w:after="60"/>
      </w:pPr>
      <w:r>
        <w:t xml:space="preserve"/>
      </w:r>
    </w:p>
    <w:p>
      <w:pPr>
        <w:pStyle w:val="Heading2"/>
        <w:pBdr>
          <w:bottom w:val="single" w:color="7B241C" w:sz="6"/>
        </w:pBdr>
        <w:spacing w:after="140" w:before="200"/>
      </w:pPr>
      <w:r>
        <w:rPr>
          <w:rFonts w:ascii="Arial" w:cs="Arial" w:eastAsia="Arial" w:hAnsi="Arial"/>
          <w:b/>
          <w:bCs/>
          <w:color w:val="7B241C"/>
          <w:sz w:val="26"/>
          <w:szCs w:val="26"/>
        </w:rPr>
        <w:t xml:space="preserve">2. Fundamentación</w:t>
      </w:r>
    </w:p>
    <w:p>
      <w:pPr>
        <w:spacing w:after="100"/>
        <w:jc w:val="both"/>
      </w:pPr>
      <w:r>
        <w:rPr>
          <w:color w:val="000000"/>
          <w:sz w:val="22"/>
          <w:szCs w:val="22"/>
        </w:rPr>
        <w:t xml:space="preserve">El 4to Grado recibe del Tercer Año del Primer Ciclo el dominio del condicional si/sino y los fundamentos de Minecraft Education. Su contribución central al 2do Ciclo es la introducción al Agente de Minecraft como primera experiencia de automatización real: el estudiante no construye manualmente, sino que escribe un programa que le ordena a una entidad autónoma qué hacer. Este salto conceptual —del programador que actúa al programador que delega— es la antesala de la programación profesional. En paralelo, Scratch se profundiza con variables avanzadas y proyectos de mayor complejidad.</w:t>
      </w:r>
    </w:p>
    <w:p>
      <w:pPr>
        <w:spacing w:after="60"/>
      </w:pPr>
      <w:r>
        <w:t xml:space="preserve"/>
      </w:r>
    </w:p>
    <w:p>
      <w:pPr>
        <w:pStyle w:val="Heading2"/>
        <w:pBdr>
          <w:bottom w:val="single" w:color="7B241C" w:sz="6"/>
        </w:pBdr>
        <w:spacing w:after="140" w:before="200"/>
      </w:pPr>
      <w:r>
        <w:rPr>
          <w:rFonts w:ascii="Arial" w:cs="Arial" w:eastAsia="Arial" w:hAnsi="Arial"/>
          <w:b/>
          <w:bCs/>
          <w:color w:val="7B241C"/>
          <w:sz w:val="26"/>
          <w:szCs w:val="26"/>
        </w:rPr>
        <w:t xml:space="preserve">3. Competencia general del área para el grado</w:t>
      </w:r>
    </w:p>
    <w:p>
      <w:pPr>
        <w:pBdr>
          <w:top w:val="single" w:color="7B241C" w:sz="4"/>
          <w:bottom w:val="single" w:color="7B241C" w:sz="4"/>
          <w:left w:val="single" w:color="7B241C" w:sz="4"/>
          <w:right w:val="single" w:color="7B241C" w:sz="4"/>
        </w:pBdr>
        <w:shd w:fill="FADBD8" w:val="clear"/>
        <w:spacing w:after="120" w:before="120"/>
        <w:ind w:left="200" w:right="200"/>
      </w:pPr>
      <w:r>
        <w:rPr>
          <w:i/>
          <w:iCs/>
          <w:color w:val="7B241C"/>
          <w:sz w:val="22"/>
          <w:szCs w:val="22"/>
        </w:rPr>
        <w:t xml:space="preserve">Programa el Agente de Minecraft usando bucles y secuencias de comandos para automatizar tareas de construcción y agricultura, mientras profundiza el uso de variables y condicionales en Scratch para producir mini-juegos funcionales, actuando con responsabilidad digital y colaboración en el uso del laboratorio.</w:t>
      </w:r>
    </w:p>
    <w:p>
      <w:pPr>
        <w:spacing w:after="60"/>
      </w:pPr>
      <w:r>
        <w:t xml:space="preserve"/>
      </w:r>
    </w:p>
    <w:p>
      <w:pPr>
        <w:pStyle w:val="Heading2"/>
        <w:pBdr>
          <w:bottom w:val="single" w:color="7B241C" w:sz="6"/>
        </w:pBdr>
        <w:spacing w:after="140" w:before="200"/>
      </w:pPr>
      <w:r>
        <w:rPr>
          <w:rFonts w:ascii="Arial" w:cs="Arial" w:eastAsia="Arial" w:hAnsi="Arial"/>
          <w:b/>
          <w:bCs/>
          <w:color w:val="7B241C"/>
          <w:sz w:val="26"/>
          <w:szCs w:val="26"/>
        </w:rPr>
        <w:t xml:space="preserve">4. Distribución bimestral de contenidos</w:t>
      </w:r>
    </w:p>
    <w:p>
      <w:pPr>
        <w:spacing w:after="100"/>
        <w:jc w:val="both"/>
      </w:pPr>
      <w:r>
        <w:rPr>
          <w:color w:val="000000"/>
          <w:sz w:val="20"/>
          <w:szCs w:val="20"/>
        </w:rPr>
        <w:t xml:space="preserve">38 horas anuales distribuidas en cuatro bimestres: 9h — 9h — 9h — 11h. Cada bimestre contiene unidades temáticas con sus cinco componentes: capacidades, contenidos, estrategias, recursos e indicadores de evaluación.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000"/>
        <w:gridCol w:w="1700"/>
        <w:gridCol w:w="1660"/>
      </w:tblGrid>
      <w:tr>
        <w:tc>
          <w:tcPr>
            <w:tcW w:type="dxa" w:w="9360"/>
            <w:gridSpan w:val="5"/>
            <w:tcBorders>
              <w:top w:val="single" w:color="2471A3" w:sz="4"/>
              <w:left w:val="single" w:color="2471A3" w:sz="4"/>
              <w:bottom w:val="single" w:color="2471A3" w:sz="4"/>
              <w:right w:val="single" w:color="2471A3" w:sz="4"/>
            </w:tcBorders>
            <w:shd w:fill="2471A3" w:val="clear"/>
            <w:tcMar>
              <w:top w:type="dxa" w:w="100"/>
              <w:left w:type="dxa" w:w="180"/>
              <w:bottom w:type="dxa" w:w="100"/>
              <w:right w:type="dxa" w:w="180"/>
            </w:tcMar>
          </w:tcPr>
          <w:p>
            <w:pPr>
              <w:jc w:val="left"/>
            </w:pPr>
            <w:r>
              <w:rPr>
                <w:b/>
                <w:bCs/>
                <w:color w:val="FFFFFF"/>
                <w:sz w:val="22"/>
                <w:szCs w:val="22"/>
              </w:rPr>
              <w:t xml:space="preserve">BIMESTRE 1  ·  Febrero – Marzo  ·  9 horas lectivas</w:t>
            </w:r>
          </w:p>
        </w:tc>
      </w:tr>
      <w:tr>
        <w:tc>
          <w:tcPr>
            <w:tcW w:type="dxa" w:w="2100"/>
            <w:tcBorders>
              <w:top w:val="single" w:color="666666" w:sz="4"/>
              <w:left w:val="single" w:color="666666" w:sz="4"/>
              <w:bottom w:val="single" w:color="666666" w:sz="4"/>
              <w:right w:val="single" w:color="666666" w:sz="4"/>
            </w:tcBorders>
            <w:shd w:fill="2471A3" w:val="clear"/>
            <w:tcMar>
              <w:top w:type="dxa" w:w="100"/>
              <w:left w:type="dxa" w:w="140"/>
              <w:bottom w:type="dxa" w:w="100"/>
              <w:right w:type="dxa" w:w="140"/>
            </w:tcMar>
            <w:vAlign w:val="center"/>
          </w:tcPr>
          <w:p>
            <w:pPr>
              <w:jc w:val="center"/>
            </w:pPr>
            <w:r>
              <w:rPr>
                <w:b/>
                <w:bCs/>
                <w:color w:val="FFFFFF"/>
                <w:sz w:val="20"/>
                <w:szCs w:val="20"/>
              </w:rPr>
              <w:t xml:space="preserve">Capacidades</w:t>
            </w:r>
          </w:p>
        </w:tc>
        <w:tc>
          <w:tcPr>
            <w:tcW w:type="dxa" w:w="1900"/>
            <w:tcBorders>
              <w:top w:val="single" w:color="666666" w:sz="4"/>
              <w:left w:val="single" w:color="666666" w:sz="4"/>
              <w:bottom w:val="single" w:color="666666" w:sz="4"/>
              <w:right w:val="single" w:color="666666" w:sz="4"/>
            </w:tcBorders>
            <w:shd w:fill="2471A3" w:val="clear"/>
            <w:tcMar>
              <w:top w:type="dxa" w:w="100"/>
              <w:left w:type="dxa" w:w="140"/>
              <w:bottom w:type="dxa" w:w="100"/>
              <w:right w:type="dxa" w:w="140"/>
            </w:tcMar>
            <w:vAlign w:val="center"/>
          </w:tcPr>
          <w:p>
            <w:pPr>
              <w:jc w:val="center"/>
            </w:pPr>
            <w:r>
              <w:rPr>
                <w:b/>
                <w:bCs/>
                <w:color w:val="FFFFFF"/>
                <w:sz w:val="20"/>
                <w:szCs w:val="20"/>
              </w:rPr>
              <w:t xml:space="preserve">Contenidos</w:t>
            </w:r>
          </w:p>
        </w:tc>
        <w:tc>
          <w:tcPr>
            <w:tcW w:type="dxa" w:w="2000"/>
            <w:tcBorders>
              <w:top w:val="single" w:color="666666" w:sz="4"/>
              <w:left w:val="single" w:color="666666" w:sz="4"/>
              <w:bottom w:val="single" w:color="666666" w:sz="4"/>
              <w:right w:val="single" w:color="666666" w:sz="4"/>
            </w:tcBorders>
            <w:shd w:fill="2471A3" w:val="clear"/>
            <w:tcMar>
              <w:top w:type="dxa" w:w="100"/>
              <w:left w:type="dxa" w:w="140"/>
              <w:bottom w:type="dxa" w:w="100"/>
              <w:right w:type="dxa" w:w="140"/>
            </w:tcMar>
            <w:vAlign w:val="center"/>
          </w:tcPr>
          <w:p>
            <w:pPr>
              <w:jc w:val="center"/>
            </w:pPr>
            <w:r>
              <w:rPr>
                <w:b/>
                <w:bCs/>
                <w:color w:val="FFFFFF"/>
                <w:sz w:val="20"/>
                <w:szCs w:val="20"/>
              </w:rPr>
              <w:t xml:space="preserve">Estrategias y actividades</w:t>
            </w:r>
          </w:p>
        </w:tc>
        <w:tc>
          <w:tcPr>
            <w:tcW w:type="dxa" w:w="1700"/>
            <w:tcBorders>
              <w:top w:val="single" w:color="666666" w:sz="4"/>
              <w:left w:val="single" w:color="666666" w:sz="4"/>
              <w:bottom w:val="single" w:color="666666" w:sz="4"/>
              <w:right w:val="single" w:color="666666" w:sz="4"/>
            </w:tcBorders>
            <w:shd w:fill="2471A3" w:val="clear"/>
            <w:tcMar>
              <w:top w:type="dxa" w:w="100"/>
              <w:left w:type="dxa" w:w="140"/>
              <w:bottom w:type="dxa" w:w="100"/>
              <w:right w:type="dxa" w:w="140"/>
            </w:tcMar>
            <w:vAlign w:val="center"/>
          </w:tcPr>
          <w:p>
            <w:pPr>
              <w:jc w:val="center"/>
            </w:pPr>
            <w:r>
              <w:rPr>
                <w:b/>
                <w:bCs/>
                <w:color w:val="FFFFFF"/>
                <w:sz w:val="20"/>
                <w:szCs w:val="20"/>
              </w:rPr>
              <w:t xml:space="preserve">Recursos</w:t>
            </w:r>
          </w:p>
        </w:tc>
        <w:tc>
          <w:tcPr>
            <w:tcW w:type="dxa" w:w="1660"/>
            <w:tcBorders>
              <w:top w:val="single" w:color="666666" w:sz="4"/>
              <w:left w:val="single" w:color="666666" w:sz="4"/>
              <w:bottom w:val="single" w:color="666666" w:sz="4"/>
              <w:right w:val="single" w:color="666666" w:sz="4"/>
            </w:tcBorders>
            <w:shd w:fill="2471A3" w:val="clear"/>
            <w:tcMar>
              <w:top w:type="dxa" w:w="100"/>
              <w:left w:type="dxa" w:w="140"/>
              <w:bottom w:type="dxa" w:w="100"/>
              <w:right w:type="dxa" w:w="140"/>
            </w:tcMar>
            <w:vAlign w:val="center"/>
          </w:tcPr>
          <w:p>
            <w:pPr>
              <w:jc w:val="center"/>
            </w:pPr>
            <w:r>
              <w:rPr>
                <w:b/>
                <w:bCs/>
                <w:color w:val="FFFFFF"/>
                <w:sz w:val="20"/>
                <w:szCs w:val="20"/>
              </w:rPr>
              <w:t xml:space="preserve">Indicadores de evaluación</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19"/>
                <w:szCs w:val="19"/>
              </w:rPr>
              <w:t xml:space="preserve">Diagnóstico de competencias del 3er grado (condicionales, Minecraft básico).</w:t>
            </w:r>
          </w:p>
          <w:p>
            <w:pPr>
              <w:spacing w:after="60"/>
              <w:jc w:val="left"/>
            </w:pPr>
            <w:r>
              <w:rPr>
                <w:b w:val="false"/>
                <w:bCs w:val="false"/>
                <w:color w:val="000000"/>
                <w:sz w:val="19"/>
                <w:szCs w:val="19"/>
              </w:rPr>
              <w:t xml:space="preserve">Usa variables numéricas en Scratch con autonomía.</w:t>
            </w:r>
          </w:p>
          <w:p>
            <w:pPr>
              <w:spacing w:after="60"/>
              <w:jc w:val="left"/>
            </w:pPr>
            <w:r>
              <w:rPr>
                <w:b w:val="false"/>
                <w:bCs w:val="false"/>
                <w:color w:val="000000"/>
                <w:sz w:val="19"/>
                <w:szCs w:val="19"/>
              </w:rPr>
              <w:t xml:space="preserve">Crea un contador funcional visible en pantalla.</w:t>
            </w:r>
          </w:p>
        </w:tc>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19"/>
                <w:szCs w:val="19"/>
              </w:rPr>
              <w:t xml:space="preserve">Evaluación diagnóstica: recrear libremente un proyecto de 3er grado.</w:t>
            </w:r>
          </w:p>
          <w:p>
            <w:pPr>
              <w:spacing w:after="60"/>
              <w:jc w:val="left"/>
            </w:pPr>
            <w:r>
              <w:rPr>
                <w:b w:val="false"/>
                <w:bCs w:val="false"/>
                <w:color w:val="000000"/>
                <w:sz w:val="19"/>
                <w:szCs w:val="19"/>
              </w:rPr>
              <w:t xml:space="preserve">Repaso de condicionales si/sino y múltiples sprites.</w:t>
            </w:r>
          </w:p>
          <w:p>
            <w:pPr>
              <w:spacing w:after="60"/>
              <w:jc w:val="left"/>
            </w:pPr>
            <w:r>
              <w:rPr>
                <w:b w:val="false"/>
                <w:bCs w:val="false"/>
                <w:color w:val="000000"/>
                <w:sz w:val="19"/>
                <w:szCs w:val="19"/>
              </w:rPr>
              <w:t xml:space="preserve">Variables: crear, mostrar, sumar/restar, reiniciar.</w:t>
            </w:r>
          </w:p>
          <w:p>
            <w:pPr>
              <w:spacing w:after="60"/>
              <w:jc w:val="left"/>
            </w:pPr>
            <w:r>
              <w:rPr>
                <w:b w:val="false"/>
                <w:bCs w:val="false"/>
                <w:color w:val="000000"/>
                <w:sz w:val="19"/>
                <w:szCs w:val="19"/>
              </w:rPr>
              <w:t xml:space="preserve">Contador: variable que sube al tocar un objeto.</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19"/>
                <w:szCs w:val="19"/>
              </w:rPr>
              <w:t xml:space="preserve">Actividad diagnóstica libre (15 min): el docente observa y registra.</w:t>
            </w:r>
          </w:p>
          <w:p>
            <w:pPr>
              <w:spacing w:after="60"/>
              <w:jc w:val="left"/>
            </w:pPr>
            <w:r>
              <w:rPr>
                <w:b w:val="false"/>
                <w:bCs w:val="false"/>
                <w:color w:val="000000"/>
                <w:sz w:val="19"/>
                <w:szCs w:val="19"/>
              </w:rPr>
              <w:t xml:space="preserve">Demostración del contador: 'Cada vez que el gato toca la estrella, suma 1'.</w:t>
            </w:r>
          </w:p>
          <w:p>
            <w:pPr>
              <w:spacing w:after="60"/>
              <w:jc w:val="left"/>
            </w:pPr>
            <w:r>
              <w:rPr>
                <w:b w:val="false"/>
                <w:bCs w:val="false"/>
                <w:color w:val="000000"/>
                <w:sz w:val="19"/>
                <w:szCs w:val="19"/>
              </w:rPr>
              <w:t xml:space="preserve">Ejercicio guiado: añadir contador a un proyecto anterior.</w:t>
            </w:r>
          </w:p>
          <w:p>
            <w:pPr>
              <w:spacing w:after="60"/>
              <w:jc w:val="left"/>
            </w:pPr>
            <w:r>
              <w:rPr>
                <w:b w:val="false"/>
                <w:bCs w:val="false"/>
                <w:color w:val="000000"/>
                <w:sz w:val="19"/>
                <w:szCs w:val="19"/>
              </w:rPr>
              <w:t xml:space="preserve">Trabajo en duplas con rotación de roles.</w:t>
            </w:r>
          </w:p>
        </w:tc>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19"/>
                <w:szCs w:val="19"/>
              </w:rPr>
              <w:t xml:space="preserve">Scratch 3.0.</w:t>
            </w:r>
          </w:p>
          <w:p>
            <w:pPr>
              <w:spacing w:after="60"/>
              <w:jc w:val="left"/>
            </w:pPr>
            <w:r>
              <w:rPr>
                <w:b w:val="false"/>
                <w:bCs w:val="false"/>
                <w:color w:val="000000"/>
                <w:sz w:val="19"/>
                <w:szCs w:val="19"/>
              </w:rPr>
              <w:t xml:space="preserve">Proyector.</w:t>
            </w:r>
          </w:p>
          <w:p>
            <w:pPr>
              <w:spacing w:after="60"/>
              <w:jc w:val="left"/>
            </w:pPr>
            <w:r>
              <w:rPr>
                <w:b w:val="false"/>
                <w:bCs w:val="false"/>
                <w:color w:val="000000"/>
                <w:sz w:val="19"/>
                <w:szCs w:val="19"/>
              </w:rPr>
              <w:t xml:space="preserve">Ficha diagnóstica docente (5 indicadores).</w:t>
            </w:r>
          </w:p>
        </w:tc>
        <w:tc>
          <w:tcPr>
            <w:tcW w:type="dxa" w:w="1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19"/>
                <w:szCs w:val="19"/>
              </w:rPr>
              <w:t xml:space="preserve">Diagnóstico: registro docente del nivel del grupo. Variable contador implementada y funcional. Observación.</w:t>
            </w:r>
          </w:p>
        </w:tc>
      </w:tr>
      <w:tr>
        <w:tc>
          <w:tcPr>
            <w:tcW w:type="dxa" w:w="2100"/>
            <w:tcBorders>
              <w:top w:val="single" w:color="CCCCCC" w:sz="4"/>
              <w:left w:val="single" w:color="CCCCCC" w:sz="4"/>
              <w:bottom w:val="single" w:color="CCCCCC" w:sz="4"/>
              <w:right w:val="single" w:color="CCCCCC" w:sz="4"/>
            </w:tcBorders>
            <w:shd w:fill="D6EAF8" w:val="clear"/>
            <w:tcMar>
              <w:top w:type="dxa" w:w="80"/>
              <w:left w:type="dxa" w:w="140"/>
              <w:bottom w:type="dxa" w:w="80"/>
              <w:right w:type="dxa" w:w="140"/>
            </w:tcMar>
            <w:vAlign w:val="top"/>
          </w:tcPr>
          <w:p>
            <w:pPr>
              <w:spacing w:after="60"/>
              <w:jc w:val="left"/>
            </w:pPr>
            <w:r>
              <w:rPr>
                <w:b w:val="false"/>
                <w:bCs w:val="false"/>
                <w:color w:val="000000"/>
                <w:sz w:val="19"/>
                <w:szCs w:val="19"/>
              </w:rPr>
              <w:t xml:space="preserve">Diseña un mini-juego con variables, condicionales y puntuación.</w:t>
            </w:r>
          </w:p>
          <w:p>
            <w:pPr>
              <w:spacing w:after="60"/>
              <w:jc w:val="left"/>
            </w:pPr>
            <w:r>
              <w:rPr>
                <w:b w:val="false"/>
                <w:bCs w:val="false"/>
                <w:color w:val="000000"/>
                <w:sz w:val="19"/>
                <w:szCs w:val="19"/>
              </w:rPr>
              <w:t xml:space="preserve">Usa la condición 'si puntaje llega a N → mostrar pantalla final'.</w:t>
            </w:r>
          </w:p>
        </w:tc>
        <w:tc>
          <w:tcPr>
            <w:tcW w:type="dxa" w:w="1900"/>
            <w:tcBorders>
              <w:top w:val="single" w:color="CCCCCC" w:sz="4"/>
              <w:left w:val="single" w:color="CCCCCC" w:sz="4"/>
              <w:bottom w:val="single" w:color="CCCCCC" w:sz="4"/>
              <w:right w:val="single" w:color="CCCCCC" w:sz="4"/>
            </w:tcBorders>
            <w:shd w:fill="D6EAF8" w:val="clear"/>
            <w:tcMar>
              <w:top w:type="dxa" w:w="80"/>
              <w:left w:type="dxa" w:w="140"/>
              <w:bottom w:type="dxa" w:w="80"/>
              <w:right w:type="dxa" w:w="140"/>
            </w:tcMar>
            <w:vAlign w:val="top"/>
          </w:tcPr>
          <w:p>
            <w:pPr>
              <w:spacing w:after="60"/>
              <w:jc w:val="left"/>
            </w:pPr>
            <w:r>
              <w:rPr>
                <w:b w:val="false"/>
                <w:bCs w:val="false"/>
                <w:color w:val="000000"/>
                <w:sz w:val="19"/>
                <w:szCs w:val="19"/>
              </w:rPr>
              <w:t xml:space="preserve">Mini-juego completo: movimiento, recolección de objetos, variable de puntos, condición de victoria.</w:t>
            </w:r>
          </w:p>
          <w:p>
            <w:pPr>
              <w:spacing w:after="60"/>
              <w:jc w:val="left"/>
            </w:pPr>
            <w:r>
              <w:rPr>
                <w:b w:val="false"/>
                <w:bCs w:val="false"/>
                <w:color w:val="000000"/>
                <w:sz w:val="19"/>
                <w:szCs w:val="19"/>
              </w:rPr>
              <w:t xml:space="preserve">Pantalla final: escenario 'GANASTE' que aparece al cumplir la condición.</w:t>
            </w:r>
          </w:p>
          <w:p>
            <w:pPr>
              <w:spacing w:after="60"/>
              <w:jc w:val="left"/>
            </w:pPr>
            <w:r>
              <w:rPr>
                <w:b w:val="false"/>
                <w:bCs w:val="false"/>
                <w:color w:val="000000"/>
                <w:sz w:val="19"/>
                <w:szCs w:val="19"/>
              </w:rPr>
              <w:t xml:space="preserve">Depuración: identificar por qué la condición no se activa.</w:t>
            </w:r>
          </w:p>
        </w:tc>
        <w:tc>
          <w:tcPr>
            <w:tcW w:type="dxa" w:w="2000"/>
            <w:tcBorders>
              <w:top w:val="single" w:color="CCCCCC" w:sz="4"/>
              <w:left w:val="single" w:color="CCCCCC" w:sz="4"/>
              <w:bottom w:val="single" w:color="CCCCCC" w:sz="4"/>
              <w:right w:val="single" w:color="CCCCCC" w:sz="4"/>
            </w:tcBorders>
            <w:shd w:fill="D6EAF8" w:val="clear"/>
            <w:tcMar>
              <w:top w:type="dxa" w:w="80"/>
              <w:left w:type="dxa" w:w="140"/>
              <w:bottom w:type="dxa" w:w="80"/>
              <w:right w:type="dxa" w:w="140"/>
            </w:tcMar>
            <w:vAlign w:val="top"/>
          </w:tcPr>
          <w:p>
            <w:pPr>
              <w:spacing w:after="60"/>
              <w:jc w:val="left"/>
            </w:pPr>
            <w:r>
              <w:rPr>
                <w:b w:val="false"/>
                <w:bCs w:val="false"/>
                <w:color w:val="000000"/>
                <w:sz w:val="19"/>
                <w:szCs w:val="19"/>
              </w:rPr>
              <w:t xml:space="preserve">Proyecto guiado 'El explorador recoge gemas': personaje + objetos + puntaje + condición de victoria.</w:t>
            </w:r>
          </w:p>
          <w:p>
            <w:pPr>
              <w:spacing w:after="60"/>
              <w:jc w:val="left"/>
            </w:pPr>
            <w:r>
              <w:rPr>
                <w:b w:val="false"/>
                <w:bCs w:val="false"/>
                <w:color w:val="000000"/>
                <w:sz w:val="19"/>
                <w:szCs w:val="19"/>
              </w:rPr>
              <w:t xml:space="preserve">Los alumnos añaden su propio toque: tipo de objetos, escenario, nombre del juego.</w:t>
            </w:r>
          </w:p>
          <w:p>
            <w:pPr>
              <w:spacing w:after="60"/>
              <w:jc w:val="left"/>
            </w:pPr>
            <w:r>
              <w:rPr>
                <w:b w:val="false"/>
                <w:bCs w:val="false"/>
                <w:color w:val="000000"/>
                <w:sz w:val="19"/>
                <w:szCs w:val="19"/>
              </w:rPr>
              <w:t xml:space="preserve">Compartir con la dupla: ¿pudiste llegar a la pantalla de victoria?</w:t>
            </w:r>
          </w:p>
        </w:tc>
        <w:tc>
          <w:tcPr>
            <w:tcW w:type="dxa" w:w="1700"/>
            <w:tcBorders>
              <w:top w:val="single" w:color="CCCCCC" w:sz="4"/>
              <w:left w:val="single" w:color="CCCCCC" w:sz="4"/>
              <w:bottom w:val="single" w:color="CCCCCC" w:sz="4"/>
              <w:right w:val="single" w:color="CCCCCC" w:sz="4"/>
            </w:tcBorders>
            <w:shd w:fill="D6EAF8" w:val="clear"/>
            <w:tcMar>
              <w:top w:type="dxa" w:w="80"/>
              <w:left w:type="dxa" w:w="140"/>
              <w:bottom w:type="dxa" w:w="80"/>
              <w:right w:type="dxa" w:w="140"/>
            </w:tcMar>
            <w:vAlign w:val="top"/>
          </w:tcPr>
          <w:p>
            <w:pPr>
              <w:spacing w:after="60"/>
              <w:jc w:val="left"/>
            </w:pPr>
            <w:r>
              <w:rPr>
                <w:b w:val="false"/>
                <w:bCs w:val="false"/>
                <w:color w:val="000000"/>
                <w:sz w:val="19"/>
                <w:szCs w:val="19"/>
              </w:rPr>
              <w:t xml:space="preserve">Scratch 3.0.</w:t>
            </w:r>
          </w:p>
        </w:tc>
        <w:tc>
          <w:tcPr>
            <w:tcW w:type="dxa" w:w="1660"/>
            <w:tcBorders>
              <w:top w:val="single" w:color="CCCCCC" w:sz="4"/>
              <w:left w:val="single" w:color="CCCCCC" w:sz="4"/>
              <w:bottom w:val="single" w:color="CCCCCC" w:sz="4"/>
              <w:right w:val="single" w:color="CCCCCC" w:sz="4"/>
            </w:tcBorders>
            <w:shd w:fill="D6EAF8" w:val="clear"/>
            <w:tcMar>
              <w:top w:type="dxa" w:w="80"/>
              <w:left w:type="dxa" w:w="140"/>
              <w:bottom w:type="dxa" w:w="80"/>
              <w:right w:type="dxa" w:w="140"/>
            </w:tcMar>
            <w:vAlign w:val="top"/>
          </w:tcPr>
          <w:p>
            <w:pPr>
              <w:spacing w:after="60"/>
              <w:jc w:val="left"/>
            </w:pPr>
            <w:r>
              <w:rPr>
                <w:b w:val="false"/>
                <w:bCs w:val="false"/>
                <w:color w:val="000000"/>
                <w:sz w:val="19"/>
                <w:szCs w:val="19"/>
              </w:rPr>
              <w:t xml:space="preserve">Mini-juego funcional con variable de puntos y condición de victoria implementada. Rúbrica: funcionalidad (3 pts), condicional correcto (3 pts), pantalla final (3 pts). Mínimo: 7/9.</w:t>
            </w:r>
          </w:p>
        </w:tc>
      </w:tr>
    </w:tbl>
    <w:p>
      <w:pPr>
        <w:spacing w:after="6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000"/>
        <w:gridCol w:w="1700"/>
        <w:gridCol w:w="1660"/>
      </w:tblGrid>
      <w:tr>
        <w:tc>
          <w:tcPr>
            <w:tcW w:type="dxa" w:w="9360"/>
            <w:gridSpan w:val="5"/>
            <w:tcBorders>
              <w:top w:val="single" w:color="1E8449" w:sz="4"/>
              <w:left w:val="single" w:color="1E8449" w:sz="4"/>
              <w:bottom w:val="single" w:color="1E8449" w:sz="4"/>
              <w:right w:val="single" w:color="1E8449" w:sz="4"/>
            </w:tcBorders>
            <w:shd w:fill="1E8449" w:val="clear"/>
            <w:tcMar>
              <w:top w:type="dxa" w:w="100"/>
              <w:left w:type="dxa" w:w="180"/>
              <w:bottom w:type="dxa" w:w="100"/>
              <w:right w:type="dxa" w:w="180"/>
            </w:tcMar>
          </w:tcPr>
          <w:p>
            <w:pPr>
              <w:jc w:val="left"/>
            </w:pPr>
            <w:r>
              <w:rPr>
                <w:b/>
                <w:bCs/>
                <w:color w:val="FFFFFF"/>
                <w:sz w:val="22"/>
                <w:szCs w:val="22"/>
              </w:rPr>
              <w:t xml:space="preserve">BIMESTRE 2  ·  Abril – Mayo  ·  9 horas lectivas</w:t>
            </w:r>
          </w:p>
        </w:tc>
      </w:tr>
      <w:tr>
        <w:tc>
          <w:tcPr>
            <w:tcW w:type="dxa" w:w="2100"/>
            <w:tcBorders>
              <w:top w:val="single" w:color="666666" w:sz="4"/>
              <w:left w:val="single" w:color="666666" w:sz="4"/>
              <w:bottom w:val="single" w:color="666666" w:sz="4"/>
              <w:right w:val="single" w:color="666666" w:sz="4"/>
            </w:tcBorders>
            <w:shd w:fill="1E8449" w:val="clear"/>
            <w:tcMar>
              <w:top w:type="dxa" w:w="100"/>
              <w:left w:type="dxa" w:w="140"/>
              <w:bottom w:type="dxa" w:w="100"/>
              <w:right w:type="dxa" w:w="140"/>
            </w:tcMar>
            <w:vAlign w:val="center"/>
          </w:tcPr>
          <w:p>
            <w:pPr>
              <w:jc w:val="center"/>
            </w:pPr>
            <w:r>
              <w:rPr>
                <w:b/>
                <w:bCs/>
                <w:color w:val="FFFFFF"/>
                <w:sz w:val="20"/>
                <w:szCs w:val="20"/>
              </w:rPr>
              <w:t xml:space="preserve">Capacidades</w:t>
            </w:r>
          </w:p>
        </w:tc>
        <w:tc>
          <w:tcPr>
            <w:tcW w:type="dxa" w:w="1900"/>
            <w:tcBorders>
              <w:top w:val="single" w:color="666666" w:sz="4"/>
              <w:left w:val="single" w:color="666666" w:sz="4"/>
              <w:bottom w:val="single" w:color="666666" w:sz="4"/>
              <w:right w:val="single" w:color="666666" w:sz="4"/>
            </w:tcBorders>
            <w:shd w:fill="1E8449" w:val="clear"/>
            <w:tcMar>
              <w:top w:type="dxa" w:w="100"/>
              <w:left w:type="dxa" w:w="140"/>
              <w:bottom w:type="dxa" w:w="100"/>
              <w:right w:type="dxa" w:w="140"/>
            </w:tcMar>
            <w:vAlign w:val="center"/>
          </w:tcPr>
          <w:p>
            <w:pPr>
              <w:jc w:val="center"/>
            </w:pPr>
            <w:r>
              <w:rPr>
                <w:b/>
                <w:bCs/>
                <w:color w:val="FFFFFF"/>
                <w:sz w:val="20"/>
                <w:szCs w:val="20"/>
              </w:rPr>
              <w:t xml:space="preserve">Contenidos</w:t>
            </w:r>
          </w:p>
        </w:tc>
        <w:tc>
          <w:tcPr>
            <w:tcW w:type="dxa" w:w="2000"/>
            <w:tcBorders>
              <w:top w:val="single" w:color="666666" w:sz="4"/>
              <w:left w:val="single" w:color="666666" w:sz="4"/>
              <w:bottom w:val="single" w:color="666666" w:sz="4"/>
              <w:right w:val="single" w:color="666666" w:sz="4"/>
            </w:tcBorders>
            <w:shd w:fill="1E8449" w:val="clear"/>
            <w:tcMar>
              <w:top w:type="dxa" w:w="100"/>
              <w:left w:type="dxa" w:w="140"/>
              <w:bottom w:type="dxa" w:w="100"/>
              <w:right w:type="dxa" w:w="140"/>
            </w:tcMar>
            <w:vAlign w:val="center"/>
          </w:tcPr>
          <w:p>
            <w:pPr>
              <w:jc w:val="center"/>
            </w:pPr>
            <w:r>
              <w:rPr>
                <w:b/>
                <w:bCs/>
                <w:color w:val="FFFFFF"/>
                <w:sz w:val="20"/>
                <w:szCs w:val="20"/>
              </w:rPr>
              <w:t xml:space="preserve">Estrategias y actividades</w:t>
            </w:r>
          </w:p>
        </w:tc>
        <w:tc>
          <w:tcPr>
            <w:tcW w:type="dxa" w:w="1700"/>
            <w:tcBorders>
              <w:top w:val="single" w:color="666666" w:sz="4"/>
              <w:left w:val="single" w:color="666666" w:sz="4"/>
              <w:bottom w:val="single" w:color="666666" w:sz="4"/>
              <w:right w:val="single" w:color="666666" w:sz="4"/>
            </w:tcBorders>
            <w:shd w:fill="1E8449" w:val="clear"/>
            <w:tcMar>
              <w:top w:type="dxa" w:w="100"/>
              <w:left w:type="dxa" w:w="140"/>
              <w:bottom w:type="dxa" w:w="100"/>
              <w:right w:type="dxa" w:w="140"/>
            </w:tcMar>
            <w:vAlign w:val="center"/>
          </w:tcPr>
          <w:p>
            <w:pPr>
              <w:jc w:val="center"/>
            </w:pPr>
            <w:r>
              <w:rPr>
                <w:b/>
                <w:bCs/>
                <w:color w:val="FFFFFF"/>
                <w:sz w:val="20"/>
                <w:szCs w:val="20"/>
              </w:rPr>
              <w:t xml:space="preserve">Recursos</w:t>
            </w:r>
          </w:p>
        </w:tc>
        <w:tc>
          <w:tcPr>
            <w:tcW w:type="dxa" w:w="1660"/>
            <w:tcBorders>
              <w:top w:val="single" w:color="666666" w:sz="4"/>
              <w:left w:val="single" w:color="666666" w:sz="4"/>
              <w:bottom w:val="single" w:color="666666" w:sz="4"/>
              <w:right w:val="single" w:color="666666" w:sz="4"/>
            </w:tcBorders>
            <w:shd w:fill="1E8449" w:val="clear"/>
            <w:tcMar>
              <w:top w:type="dxa" w:w="100"/>
              <w:left w:type="dxa" w:w="140"/>
              <w:bottom w:type="dxa" w:w="100"/>
              <w:right w:type="dxa" w:w="140"/>
            </w:tcMar>
            <w:vAlign w:val="center"/>
          </w:tcPr>
          <w:p>
            <w:pPr>
              <w:jc w:val="center"/>
            </w:pPr>
            <w:r>
              <w:rPr>
                <w:b/>
                <w:bCs/>
                <w:color w:val="FFFFFF"/>
                <w:sz w:val="20"/>
                <w:szCs w:val="20"/>
              </w:rPr>
              <w:t xml:space="preserve">Indicadores de evaluación</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19"/>
                <w:szCs w:val="19"/>
              </w:rPr>
              <w:t xml:space="preserve">Ingresa a Minecraft Education y comprende el entorno del Agente.</w:t>
            </w:r>
          </w:p>
          <w:p>
            <w:pPr>
              <w:spacing w:after="60"/>
              <w:jc w:val="left"/>
            </w:pPr>
            <w:r>
              <w:rPr>
                <w:b w:val="false"/>
                <w:bCs w:val="false"/>
                <w:color w:val="000000"/>
                <w:sz w:val="19"/>
                <w:szCs w:val="19"/>
              </w:rPr>
              <w:t xml:space="preserve">Ejecuta comandos básicos del Agente: mover, girar, colocar bloque.</w:t>
            </w:r>
          </w:p>
        </w:tc>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19"/>
                <w:szCs w:val="19"/>
              </w:rPr>
              <w:t xml:space="preserve">Minecraft Education: repaso de interfaz. Diferencia entre jugador y Agente.</w:t>
            </w:r>
          </w:p>
          <w:p>
            <w:pPr>
              <w:spacing w:after="60"/>
              <w:jc w:val="left"/>
            </w:pPr>
            <w:r>
              <w:rPr>
                <w:b w:val="false"/>
                <w:bCs w:val="false"/>
                <w:color w:val="000000"/>
                <w:sz w:val="19"/>
                <w:szCs w:val="19"/>
              </w:rPr>
              <w:t xml:space="preserve">Panel del Agente: comandos básicos en MakeCode for Minecraft (bloques).</w:t>
            </w:r>
          </w:p>
          <w:p>
            <w:pPr>
              <w:spacing w:after="60"/>
              <w:jc w:val="left"/>
            </w:pPr>
            <w:r>
              <w:rPr>
                <w:b w:val="false"/>
                <w:bCs w:val="false"/>
                <w:color w:val="000000"/>
                <w:sz w:val="19"/>
                <w:szCs w:val="19"/>
              </w:rPr>
              <w:t xml:space="preserve">Comandos: mover adelante, girar izquierda/derecha, colocar bloque abajo, destruir.</w:t>
            </w:r>
          </w:p>
          <w:p>
            <w:pPr>
              <w:spacing w:after="60"/>
              <w:jc w:val="left"/>
            </w:pPr>
            <w:r>
              <w:rPr>
                <w:b w:val="false"/>
                <w:bCs w:val="false"/>
                <w:color w:val="000000"/>
                <w:sz w:val="19"/>
                <w:szCs w:val="19"/>
              </w:rPr>
              <w:t xml:space="preserve">Primera secuencia: mover el Agente 5 pasos y que coloque un bloque en cada paso.</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19"/>
                <w:szCs w:val="19"/>
              </w:rPr>
              <w:t xml:space="preserve">Docente muestra en proyector: '¿Qué puede hacer el Agente que el jugador no puede programar tan fácilmente?'</w:t>
            </w:r>
          </w:p>
          <w:p>
            <w:pPr>
              <w:spacing w:after="60"/>
              <w:jc w:val="left"/>
            </w:pPr>
            <w:r>
              <w:rPr>
                <w:b w:val="false"/>
                <w:bCs w:val="false"/>
                <w:color w:val="000000"/>
                <w:sz w:val="19"/>
                <w:szCs w:val="19"/>
              </w:rPr>
              <w:t xml:space="preserve">Tutorial guiado: conectar MakeCode al mundo, abrir el editor de bloques del Agente.</w:t>
            </w:r>
          </w:p>
          <w:p>
            <w:pPr>
              <w:spacing w:after="60"/>
              <w:jc w:val="left"/>
            </w:pPr>
            <w:r>
              <w:rPr>
                <w:b w:val="false"/>
                <w:bCs w:val="false"/>
                <w:color w:val="000000"/>
                <w:sz w:val="19"/>
                <w:szCs w:val="19"/>
              </w:rPr>
              <w:t xml:space="preserve">Ejercicio 1: mover el Agente de punto A a punto B usando 5 bloques de código.</w:t>
            </w:r>
          </w:p>
          <w:p>
            <w:pPr>
              <w:spacing w:after="60"/>
              <w:jc w:val="left"/>
            </w:pPr>
            <w:r>
              <w:rPr>
                <w:b w:val="false"/>
                <w:bCs w:val="false"/>
                <w:color w:val="000000"/>
                <w:sz w:val="19"/>
                <w:szCs w:val="19"/>
              </w:rPr>
              <w:t xml:space="preserve">Ejercicio 2: el Agente coloca una línea de bloques (5 bloques de piedra en fila).</w:t>
            </w:r>
          </w:p>
        </w:tc>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19"/>
                <w:szCs w:val="19"/>
              </w:rPr>
              <w:t xml:space="preserve">Minecraft Education (licencia institucional).</w:t>
            </w:r>
          </w:p>
          <w:p>
            <w:pPr>
              <w:spacing w:after="60"/>
              <w:jc w:val="left"/>
            </w:pPr>
            <w:r>
              <w:rPr>
                <w:b w:val="false"/>
                <w:bCs w:val="false"/>
                <w:color w:val="000000"/>
                <w:sz w:val="19"/>
                <w:szCs w:val="19"/>
              </w:rPr>
              <w:t xml:space="preserve">MakeCode for Minecraft (integrado en Minecraft Education).</w:t>
            </w:r>
          </w:p>
          <w:p>
            <w:pPr>
              <w:spacing w:after="60"/>
              <w:jc w:val="left"/>
            </w:pPr>
            <w:r>
              <w:rPr>
                <w:b w:val="false"/>
                <w:bCs w:val="false"/>
                <w:color w:val="000000"/>
                <w:sz w:val="19"/>
                <w:szCs w:val="19"/>
              </w:rPr>
              <w:t xml:space="preserve">Proyector.</w:t>
            </w:r>
          </w:p>
          <w:p>
            <w:pPr>
              <w:spacing w:after="60"/>
              <w:jc w:val="left"/>
            </w:pPr>
            <w:r>
              <w:rPr>
                <w:b w:val="false"/>
                <w:bCs w:val="false"/>
                <w:color w:val="000000"/>
                <w:sz w:val="19"/>
                <w:szCs w:val="19"/>
              </w:rPr>
              <w:t xml:space="preserve">Guía rápida del Agente impresa (A4, 1 por PC).</w:t>
            </w:r>
          </w:p>
        </w:tc>
        <w:tc>
          <w:tcPr>
            <w:tcW w:type="dxa" w:w="1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19"/>
                <w:szCs w:val="19"/>
              </w:rPr>
              <w:t xml:space="preserve">El Agente ejecuta la secuencia de 5+ pasos correctamente. El alumno puede explicar qué hace cada bloque de código. Lista de cotejo.</w:t>
            </w:r>
          </w:p>
        </w:tc>
      </w:tr>
      <w:tr>
        <w:tc>
          <w:tcPr>
            <w:tcW w:type="dxa" w:w="210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vAlign w:val="top"/>
          </w:tcPr>
          <w:p>
            <w:pPr>
              <w:spacing w:after="60"/>
              <w:jc w:val="left"/>
            </w:pPr>
            <w:r>
              <w:rPr>
                <w:b w:val="false"/>
                <w:bCs w:val="false"/>
                <w:color w:val="000000"/>
                <w:sz w:val="19"/>
                <w:szCs w:val="19"/>
              </w:rPr>
              <w:t xml:space="preserve">Programa el Agente para construir una estructura sencilla usando un bucle.</w:t>
            </w:r>
          </w:p>
          <w:p>
            <w:pPr>
              <w:spacing w:after="60"/>
              <w:jc w:val="left"/>
            </w:pPr>
            <w:r>
              <w:rPr>
                <w:b w:val="false"/>
                <w:bCs w:val="false"/>
                <w:color w:val="000000"/>
                <w:sz w:val="19"/>
                <w:szCs w:val="19"/>
              </w:rPr>
              <w:t xml:space="preserve">Entiende la ventaja del bucle sobre la secuencia larga en el Agente.</w:t>
            </w:r>
          </w:p>
        </w:tc>
        <w:tc>
          <w:tcPr>
            <w:tcW w:type="dxa" w:w="190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vAlign w:val="top"/>
          </w:tcPr>
          <w:p>
            <w:pPr>
              <w:spacing w:after="60"/>
              <w:jc w:val="left"/>
            </w:pPr>
            <w:r>
              <w:rPr>
                <w:b w:val="false"/>
                <w:bCs w:val="false"/>
                <w:color w:val="000000"/>
                <w:sz w:val="19"/>
                <w:szCs w:val="19"/>
              </w:rPr>
              <w:t xml:space="preserve">Bucle del Agente: 'repetir N veces → mover + colocar bloque'.</w:t>
            </w:r>
          </w:p>
          <w:p>
            <w:pPr>
              <w:spacing w:after="60"/>
              <w:jc w:val="left"/>
            </w:pPr>
            <w:r>
              <w:rPr>
                <w:b w:val="false"/>
                <w:bCs w:val="false"/>
                <w:color w:val="000000"/>
                <w:sz w:val="19"/>
                <w:szCs w:val="19"/>
              </w:rPr>
              <w:t xml:space="preserve">Comparación: construir una pared de 10 bloques con 10 instrucciones vs. 1 bucle.</w:t>
            </w:r>
          </w:p>
          <w:p>
            <w:pPr>
              <w:spacing w:after="60"/>
              <w:jc w:val="left"/>
            </w:pPr>
            <w:r>
              <w:rPr>
                <w:b w:val="false"/>
                <w:bCs w:val="false"/>
                <w:color w:val="000000"/>
                <w:sz w:val="19"/>
                <w:szCs w:val="19"/>
              </w:rPr>
              <w:t xml:space="preserve">Proyecto: construir una pared de 10 bloques con un bucle de repetición.</w:t>
            </w:r>
          </w:p>
        </w:tc>
        <w:tc>
          <w:tcPr>
            <w:tcW w:type="dxa" w:w="200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vAlign w:val="top"/>
          </w:tcPr>
          <w:p>
            <w:pPr>
              <w:spacing w:after="60"/>
              <w:jc w:val="left"/>
            </w:pPr>
            <w:r>
              <w:rPr>
                <w:b w:val="false"/>
                <w:bCs w:val="false"/>
                <w:color w:val="000000"/>
                <w:sz w:val="19"/>
                <w:szCs w:val="19"/>
              </w:rPr>
              <w:t xml:space="preserve">Demostración del docente: pared de 10 bloques (secuencia larga) vs. bucle de 10. '¿Cuál es más eficiente?'</w:t>
            </w:r>
          </w:p>
          <w:p>
            <w:pPr>
              <w:spacing w:after="60"/>
              <w:jc w:val="left"/>
            </w:pPr>
            <w:r>
              <w:rPr>
                <w:b w:val="false"/>
                <w:bCs w:val="false"/>
                <w:color w:val="000000"/>
                <w:sz w:val="19"/>
                <w:szCs w:val="19"/>
              </w:rPr>
              <w:t xml:space="preserve">Proyecto guiado: 'Construye una pared con el Agente usando el menor número de bloques de código posible'.</w:t>
            </w:r>
          </w:p>
          <w:p>
            <w:pPr>
              <w:spacing w:after="60"/>
              <w:jc w:val="left"/>
            </w:pPr>
            <w:r>
              <w:rPr>
                <w:b w:val="false"/>
                <w:bCs w:val="false"/>
                <w:color w:val="000000"/>
                <w:sz w:val="19"/>
                <w:szCs w:val="19"/>
              </w:rPr>
              <w:t xml:space="preserve">Desafío: construir un rectángulo (pared de 4 lados) usando bucles.</w:t>
            </w:r>
          </w:p>
        </w:tc>
        <w:tc>
          <w:tcPr>
            <w:tcW w:type="dxa" w:w="170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vAlign w:val="top"/>
          </w:tcPr>
          <w:p>
            <w:pPr>
              <w:spacing w:after="60"/>
              <w:jc w:val="left"/>
            </w:pPr>
            <w:r>
              <w:rPr>
                <w:b w:val="false"/>
                <w:bCs w:val="false"/>
                <w:color w:val="000000"/>
                <w:sz w:val="19"/>
                <w:szCs w:val="19"/>
              </w:rPr>
              <w:t xml:space="preserve">Minecraft Education + MakeCode.</w:t>
            </w:r>
          </w:p>
          <w:p>
            <w:pPr>
              <w:spacing w:after="60"/>
              <w:jc w:val="left"/>
            </w:pPr>
            <w:r>
              <w:rPr>
                <w:b w:val="false"/>
                <w:bCs w:val="false"/>
                <w:color w:val="000000"/>
                <w:sz w:val="19"/>
                <w:szCs w:val="19"/>
              </w:rPr>
              <w:t xml:space="preserve">Proyector.</w:t>
            </w:r>
          </w:p>
        </w:tc>
        <w:tc>
          <w:tcPr>
            <w:tcW w:type="dxa" w:w="1660"/>
            <w:tcBorders>
              <w:top w:val="single" w:color="CCCCCC" w:sz="4"/>
              <w:left w:val="single" w:color="CCCCCC" w:sz="4"/>
              <w:bottom w:val="single" w:color="CCCCCC" w:sz="4"/>
              <w:right w:val="single" w:color="CCCCCC" w:sz="4"/>
            </w:tcBorders>
            <w:shd w:fill="D5F5E3" w:val="clear"/>
            <w:tcMar>
              <w:top w:type="dxa" w:w="80"/>
              <w:left w:type="dxa" w:w="140"/>
              <w:bottom w:type="dxa" w:w="80"/>
              <w:right w:type="dxa" w:w="140"/>
            </w:tcMar>
            <w:vAlign w:val="top"/>
          </w:tcPr>
          <w:p>
            <w:pPr>
              <w:spacing w:after="60"/>
              <w:jc w:val="left"/>
            </w:pPr>
            <w:r>
              <w:rPr>
                <w:b w:val="false"/>
                <w:bCs w:val="false"/>
                <w:color w:val="000000"/>
                <w:sz w:val="19"/>
                <w:szCs w:val="19"/>
              </w:rPr>
              <w:t xml:space="preserve">Pared de 10+ bloques construida con bucle. El alumno explica oralmente por qué el bucle es más eficiente que la secuencia. Rúbrica: estructura completa (3 pts), bucle correcto (3 pts), explicación oral (3 pts). Mínimo: 7/9.</w:t>
            </w:r>
          </w:p>
        </w:tc>
      </w:tr>
    </w:tbl>
    <w:p>
      <w:pPr>
        <w:spacing w:after="6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000"/>
        <w:gridCol w:w="1700"/>
        <w:gridCol w:w="1660"/>
      </w:tblGrid>
      <w:tr>
        <w:tc>
          <w:tcPr>
            <w:tcW w:type="dxa" w:w="9360"/>
            <w:gridSpan w:val="5"/>
            <w:tcBorders>
              <w:top w:val="single" w:color="CA6F1E" w:sz="4"/>
              <w:left w:val="single" w:color="CA6F1E" w:sz="4"/>
              <w:bottom w:val="single" w:color="CA6F1E" w:sz="4"/>
              <w:right w:val="single" w:color="CA6F1E" w:sz="4"/>
            </w:tcBorders>
            <w:shd w:fill="CA6F1E" w:val="clear"/>
            <w:tcMar>
              <w:top w:type="dxa" w:w="100"/>
              <w:left w:type="dxa" w:w="180"/>
              <w:bottom w:type="dxa" w:w="100"/>
              <w:right w:type="dxa" w:w="180"/>
            </w:tcMar>
          </w:tcPr>
          <w:p>
            <w:pPr>
              <w:jc w:val="left"/>
            </w:pPr>
            <w:r>
              <w:rPr>
                <w:b/>
                <w:bCs/>
                <w:color w:val="FFFFFF"/>
                <w:sz w:val="22"/>
                <w:szCs w:val="22"/>
              </w:rPr>
              <w:t xml:space="preserve">BIMESTRE 3  ·  Junio – Agosto  ·  9 horas lectivas</w:t>
            </w:r>
          </w:p>
        </w:tc>
      </w:tr>
      <w:tr>
        <w:tc>
          <w:tcPr>
            <w:tcW w:type="dxa" w:w="2100"/>
            <w:tcBorders>
              <w:top w:val="single" w:color="666666" w:sz="4"/>
              <w:left w:val="single" w:color="666666" w:sz="4"/>
              <w:bottom w:val="single" w:color="666666" w:sz="4"/>
              <w:right w:val="single" w:color="666666" w:sz="4"/>
            </w:tcBorders>
            <w:shd w:fill="CA6F1E" w:val="clear"/>
            <w:tcMar>
              <w:top w:type="dxa" w:w="100"/>
              <w:left w:type="dxa" w:w="140"/>
              <w:bottom w:type="dxa" w:w="100"/>
              <w:right w:type="dxa" w:w="140"/>
            </w:tcMar>
            <w:vAlign w:val="center"/>
          </w:tcPr>
          <w:p>
            <w:pPr>
              <w:jc w:val="center"/>
            </w:pPr>
            <w:r>
              <w:rPr>
                <w:b/>
                <w:bCs/>
                <w:color w:val="FFFFFF"/>
                <w:sz w:val="20"/>
                <w:szCs w:val="20"/>
              </w:rPr>
              <w:t xml:space="preserve">Capacidades</w:t>
            </w:r>
          </w:p>
        </w:tc>
        <w:tc>
          <w:tcPr>
            <w:tcW w:type="dxa" w:w="1900"/>
            <w:tcBorders>
              <w:top w:val="single" w:color="666666" w:sz="4"/>
              <w:left w:val="single" w:color="666666" w:sz="4"/>
              <w:bottom w:val="single" w:color="666666" w:sz="4"/>
              <w:right w:val="single" w:color="666666" w:sz="4"/>
            </w:tcBorders>
            <w:shd w:fill="CA6F1E" w:val="clear"/>
            <w:tcMar>
              <w:top w:type="dxa" w:w="100"/>
              <w:left w:type="dxa" w:w="140"/>
              <w:bottom w:type="dxa" w:w="100"/>
              <w:right w:type="dxa" w:w="140"/>
            </w:tcMar>
            <w:vAlign w:val="center"/>
          </w:tcPr>
          <w:p>
            <w:pPr>
              <w:jc w:val="center"/>
            </w:pPr>
            <w:r>
              <w:rPr>
                <w:b/>
                <w:bCs/>
                <w:color w:val="FFFFFF"/>
                <w:sz w:val="20"/>
                <w:szCs w:val="20"/>
              </w:rPr>
              <w:t xml:space="preserve">Contenidos</w:t>
            </w:r>
          </w:p>
        </w:tc>
        <w:tc>
          <w:tcPr>
            <w:tcW w:type="dxa" w:w="2000"/>
            <w:tcBorders>
              <w:top w:val="single" w:color="666666" w:sz="4"/>
              <w:left w:val="single" w:color="666666" w:sz="4"/>
              <w:bottom w:val="single" w:color="666666" w:sz="4"/>
              <w:right w:val="single" w:color="666666" w:sz="4"/>
            </w:tcBorders>
            <w:shd w:fill="CA6F1E" w:val="clear"/>
            <w:tcMar>
              <w:top w:type="dxa" w:w="100"/>
              <w:left w:type="dxa" w:w="140"/>
              <w:bottom w:type="dxa" w:w="100"/>
              <w:right w:type="dxa" w:w="140"/>
            </w:tcMar>
            <w:vAlign w:val="center"/>
          </w:tcPr>
          <w:p>
            <w:pPr>
              <w:jc w:val="center"/>
            </w:pPr>
            <w:r>
              <w:rPr>
                <w:b/>
                <w:bCs/>
                <w:color w:val="FFFFFF"/>
                <w:sz w:val="20"/>
                <w:szCs w:val="20"/>
              </w:rPr>
              <w:t xml:space="preserve">Estrategias y actividades</w:t>
            </w:r>
          </w:p>
        </w:tc>
        <w:tc>
          <w:tcPr>
            <w:tcW w:type="dxa" w:w="1700"/>
            <w:tcBorders>
              <w:top w:val="single" w:color="666666" w:sz="4"/>
              <w:left w:val="single" w:color="666666" w:sz="4"/>
              <w:bottom w:val="single" w:color="666666" w:sz="4"/>
              <w:right w:val="single" w:color="666666" w:sz="4"/>
            </w:tcBorders>
            <w:shd w:fill="CA6F1E" w:val="clear"/>
            <w:tcMar>
              <w:top w:type="dxa" w:w="100"/>
              <w:left w:type="dxa" w:w="140"/>
              <w:bottom w:type="dxa" w:w="100"/>
              <w:right w:type="dxa" w:w="140"/>
            </w:tcMar>
            <w:vAlign w:val="center"/>
          </w:tcPr>
          <w:p>
            <w:pPr>
              <w:jc w:val="center"/>
            </w:pPr>
            <w:r>
              <w:rPr>
                <w:b/>
                <w:bCs/>
                <w:color w:val="FFFFFF"/>
                <w:sz w:val="20"/>
                <w:szCs w:val="20"/>
              </w:rPr>
              <w:t xml:space="preserve">Recursos</w:t>
            </w:r>
          </w:p>
        </w:tc>
        <w:tc>
          <w:tcPr>
            <w:tcW w:type="dxa" w:w="1660"/>
            <w:tcBorders>
              <w:top w:val="single" w:color="666666" w:sz="4"/>
              <w:left w:val="single" w:color="666666" w:sz="4"/>
              <w:bottom w:val="single" w:color="666666" w:sz="4"/>
              <w:right w:val="single" w:color="666666" w:sz="4"/>
            </w:tcBorders>
            <w:shd w:fill="CA6F1E" w:val="clear"/>
            <w:tcMar>
              <w:top w:type="dxa" w:w="100"/>
              <w:left w:type="dxa" w:w="140"/>
              <w:bottom w:type="dxa" w:w="100"/>
              <w:right w:type="dxa" w:w="140"/>
            </w:tcMar>
            <w:vAlign w:val="center"/>
          </w:tcPr>
          <w:p>
            <w:pPr>
              <w:jc w:val="center"/>
            </w:pPr>
            <w:r>
              <w:rPr>
                <w:b/>
                <w:bCs/>
                <w:color w:val="FFFFFF"/>
                <w:sz w:val="20"/>
                <w:szCs w:val="20"/>
              </w:rPr>
              <w:t xml:space="preserve">Indicadores de evaluación</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19"/>
                <w:szCs w:val="19"/>
              </w:rPr>
              <w:t xml:space="preserve">Programa el Agente para realizar una tarea de 'agricultura' automatizada.</w:t>
            </w:r>
          </w:p>
          <w:p>
            <w:pPr>
              <w:spacing w:after="60"/>
              <w:jc w:val="left"/>
            </w:pPr>
            <w:r>
              <w:rPr>
                <w:b w:val="false"/>
                <w:bCs w:val="false"/>
                <w:color w:val="000000"/>
                <w:sz w:val="19"/>
                <w:szCs w:val="19"/>
              </w:rPr>
              <w:t xml:space="preserve">Combina bucle y múltiples acciones del Agente en una sola secuencia.</w:t>
            </w:r>
          </w:p>
        </w:tc>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19"/>
                <w:szCs w:val="19"/>
              </w:rPr>
              <w:t xml:space="preserve">Comandos agrícolas del Agente: till (arar), plant (plantar semilla), move (avanzar).</w:t>
            </w:r>
          </w:p>
          <w:p>
            <w:pPr>
              <w:spacing w:after="60"/>
              <w:jc w:val="left"/>
            </w:pPr>
            <w:r>
              <w:rPr>
                <w:b w:val="false"/>
                <w:bCs w:val="false"/>
                <w:color w:val="000000"/>
                <w:sz w:val="19"/>
                <w:szCs w:val="19"/>
              </w:rPr>
              <w:t xml:space="preserve">Secuencia agrícola: till → plant → move → repetir.</w:t>
            </w:r>
          </w:p>
          <w:p>
            <w:pPr>
              <w:spacing w:after="60"/>
              <w:jc w:val="left"/>
            </w:pPr>
            <w:r>
              <w:rPr>
                <w:b w:val="false"/>
                <w:bCs w:val="false"/>
                <w:color w:val="000000"/>
                <w:sz w:val="19"/>
                <w:szCs w:val="19"/>
              </w:rPr>
              <w:t xml:space="preserve">Proyecto: el Agente siembra una hilera de 5 plantas automáticamente.</w:t>
            </w:r>
          </w:p>
          <w:p>
            <w:pPr>
              <w:spacing w:after="60"/>
              <w:jc w:val="left"/>
            </w:pPr>
            <w:r>
              <w:rPr>
                <w:b w:val="false"/>
                <w:bCs w:val="false"/>
                <w:color w:val="000000"/>
                <w:sz w:val="19"/>
                <w:szCs w:val="19"/>
              </w:rPr>
              <w:t xml:space="preserve">Extensión: sembrar 3 hileras (bucle dentro de bucle, opcional para alumnos avanzados).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19"/>
                <w:szCs w:val="19"/>
              </w:rPr>
              <w:t xml:space="preserve">Contexto: '¿Cómo hacen las máquinas reales para sembrar campos enteros?'</w:t>
            </w:r>
          </w:p>
          <w:p>
            <w:pPr>
              <w:spacing w:after="60"/>
              <w:jc w:val="left"/>
            </w:pPr>
            <w:r>
              <w:rPr>
                <w:b w:val="false"/>
                <w:bCs w:val="false"/>
                <w:color w:val="000000"/>
                <w:sz w:val="19"/>
                <w:szCs w:val="19"/>
              </w:rPr>
              <w:t xml:space="preserve">Tutorial guiado: construir la secuencia till+plant+move dentro de un bucle de 5.</w:t>
            </w:r>
          </w:p>
          <w:p>
            <w:pPr>
              <w:spacing w:after="60"/>
              <w:jc w:val="left"/>
            </w:pPr>
            <w:r>
              <w:rPr>
                <w:b w:val="false"/>
                <w:bCs w:val="false"/>
                <w:color w:val="000000"/>
                <w:sz w:val="19"/>
                <w:szCs w:val="19"/>
              </w:rPr>
              <w:t xml:space="preserve">Trabajo en duplas; quienes terminan: intentan la extensión (3 hileras).</w:t>
            </w:r>
          </w:p>
          <w:p>
            <w:pPr>
              <w:spacing w:after="60"/>
              <w:jc w:val="left"/>
            </w:pPr>
            <w:r>
              <w:rPr>
                <w:b w:val="false"/>
                <w:bCs w:val="false"/>
                <w:color w:val="000000"/>
                <w:sz w:val="19"/>
                <w:szCs w:val="19"/>
              </w:rPr>
              <w:t xml:space="preserve">Presentación: mostrar al docente el campo sembrado con el código.</w:t>
            </w:r>
          </w:p>
        </w:tc>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19"/>
                <w:szCs w:val="19"/>
              </w:rPr>
              <w:t xml:space="preserve">Minecraft Education con mundo de 'granja' configurado.</w:t>
            </w:r>
          </w:p>
          <w:p>
            <w:pPr>
              <w:spacing w:after="60"/>
              <w:jc w:val="left"/>
            </w:pPr>
            <w:r>
              <w:rPr>
                <w:b w:val="false"/>
                <w:bCs w:val="false"/>
                <w:color w:val="000000"/>
                <w:sz w:val="19"/>
                <w:szCs w:val="19"/>
              </w:rPr>
              <w:t xml:space="preserve">MakeCode for Minecraft.</w:t>
            </w:r>
          </w:p>
        </w:tc>
        <w:tc>
          <w:tcPr>
            <w:tcW w:type="dxa" w:w="1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19"/>
                <w:szCs w:val="19"/>
              </w:rPr>
              <w:t xml:space="preserve">Hilera de 5 plantas sembrada automáticamente con el Agente. Código observable en MakeCode. Observación del docente.</w:t>
            </w:r>
          </w:p>
        </w:tc>
      </w:tr>
      <w:tr>
        <w:tc>
          <w:tcPr>
            <w:tcW w:type="dxa" w:w="2100"/>
            <w:tcBorders>
              <w:top w:val="single" w:color="CCCCCC" w:sz="4"/>
              <w:left w:val="single" w:color="CCCCCC" w:sz="4"/>
              <w:bottom w:val="single" w:color="CCCCCC" w:sz="4"/>
              <w:right w:val="single" w:color="CCCCCC" w:sz="4"/>
            </w:tcBorders>
            <w:shd w:fill="FAD7A0" w:val="clear"/>
            <w:tcMar>
              <w:top w:type="dxa" w:w="80"/>
              <w:left w:type="dxa" w:w="140"/>
              <w:bottom w:type="dxa" w:w="80"/>
              <w:right w:type="dxa" w:w="140"/>
            </w:tcMar>
            <w:vAlign w:val="top"/>
          </w:tcPr>
          <w:p>
            <w:pPr>
              <w:spacing w:after="60"/>
              <w:jc w:val="left"/>
            </w:pPr>
            <w:r>
              <w:rPr>
                <w:b w:val="false"/>
                <w:bCs w:val="false"/>
                <w:color w:val="000000"/>
                <w:sz w:val="19"/>
                <w:szCs w:val="19"/>
              </w:rPr>
              <w:t xml:space="preserve">Diseña y ejecuta un proyecto de automatización con el Agente que resuelve un problema concreto.</w:t>
            </w:r>
          </w:p>
        </w:tc>
        <w:tc>
          <w:tcPr>
            <w:tcW w:type="dxa" w:w="1900"/>
            <w:tcBorders>
              <w:top w:val="single" w:color="CCCCCC" w:sz="4"/>
              <w:left w:val="single" w:color="CCCCCC" w:sz="4"/>
              <w:bottom w:val="single" w:color="CCCCCC" w:sz="4"/>
              <w:right w:val="single" w:color="CCCCCC" w:sz="4"/>
            </w:tcBorders>
            <w:shd w:fill="FAD7A0" w:val="clear"/>
            <w:tcMar>
              <w:top w:type="dxa" w:w="80"/>
              <w:left w:type="dxa" w:w="140"/>
              <w:bottom w:type="dxa" w:w="80"/>
              <w:right w:type="dxa" w:w="140"/>
            </w:tcMar>
            <w:vAlign w:val="top"/>
          </w:tcPr>
          <w:p>
            <w:pPr>
              <w:spacing w:after="60"/>
              <w:jc w:val="left"/>
            </w:pPr>
            <w:r>
              <w:rPr>
                <w:b w:val="false"/>
                <w:bCs w:val="false"/>
                <w:color w:val="000000"/>
                <w:sz w:val="19"/>
                <w:szCs w:val="19"/>
              </w:rPr>
              <w:t xml:space="preserve">Proyecto libre de automatización: el alumno elige la tarea del Agente (construir, sembrar, recolectar, pavimentar un camino).</w:t>
            </w:r>
          </w:p>
          <w:p>
            <w:pPr>
              <w:spacing w:after="60"/>
              <w:jc w:val="left"/>
            </w:pPr>
            <w:r>
              <w:rPr>
                <w:b w:val="false"/>
                <w:bCs w:val="false"/>
                <w:color w:val="000000"/>
                <w:sz w:val="19"/>
                <w:szCs w:val="19"/>
              </w:rPr>
              <w:t xml:space="preserve">Documentación mínima: nombre del proyecto + descripción de qué hace el Agente en 2 oraciones.</w:t>
            </w:r>
          </w:p>
          <w:p>
            <w:pPr>
              <w:spacing w:after="60"/>
              <w:jc w:val="left"/>
            </w:pPr>
            <w:r>
              <w:rPr>
                <w:b w:val="false"/>
                <w:bCs w:val="false"/>
                <w:color w:val="000000"/>
                <w:sz w:val="19"/>
                <w:szCs w:val="19"/>
              </w:rPr>
              <w:t xml:space="preserve">Presentación oral de 1 minuto: mostrar el resultado y explicar el código.</w:t>
            </w:r>
          </w:p>
        </w:tc>
        <w:tc>
          <w:tcPr>
            <w:tcW w:type="dxa" w:w="2000"/>
            <w:tcBorders>
              <w:top w:val="single" w:color="CCCCCC" w:sz="4"/>
              <w:left w:val="single" w:color="CCCCCC" w:sz="4"/>
              <w:bottom w:val="single" w:color="CCCCCC" w:sz="4"/>
              <w:right w:val="single" w:color="CCCCCC" w:sz="4"/>
            </w:tcBorders>
            <w:shd w:fill="FAD7A0" w:val="clear"/>
            <w:tcMar>
              <w:top w:type="dxa" w:w="80"/>
              <w:left w:type="dxa" w:w="140"/>
              <w:bottom w:type="dxa" w:w="80"/>
              <w:right w:type="dxa" w:w="140"/>
            </w:tcMar>
            <w:vAlign w:val="top"/>
          </w:tcPr>
          <w:p>
            <w:pPr>
              <w:spacing w:after="60"/>
              <w:jc w:val="left"/>
            </w:pPr>
            <w:r>
              <w:rPr>
                <w:b w:val="false"/>
                <w:bCs w:val="false"/>
                <w:color w:val="000000"/>
                <w:sz w:val="19"/>
                <w:szCs w:val="19"/>
              </w:rPr>
              <w:t xml:space="preserve">Clase 1: el alumno elige su proyecto y lo boceta en papel (dibuja el resultado esperado).</w:t>
            </w:r>
          </w:p>
          <w:p>
            <w:pPr>
              <w:spacing w:after="60"/>
              <w:jc w:val="left"/>
            </w:pPr>
            <w:r>
              <w:rPr>
                <w:b w:val="false"/>
                <w:bCs w:val="false"/>
                <w:color w:val="000000"/>
                <w:sz w:val="19"/>
                <w:szCs w:val="19"/>
              </w:rPr>
              <w:t xml:space="preserve">Clases 2-3: programación libre con soporte del docente.</w:t>
            </w:r>
          </w:p>
          <w:p>
            <w:pPr>
              <w:spacing w:after="60"/>
              <w:jc w:val="left"/>
            </w:pPr>
            <w:r>
              <w:rPr>
                <w:b w:val="false"/>
                <w:bCs w:val="false"/>
                <w:color w:val="000000"/>
                <w:sz w:val="19"/>
                <w:szCs w:val="19"/>
              </w:rPr>
              <w:t xml:space="preserve">Clase 4: presentaciones — el Agente ejecuta el programa mientras el alumno explica.</w:t>
            </w:r>
          </w:p>
        </w:tc>
        <w:tc>
          <w:tcPr>
            <w:tcW w:type="dxa" w:w="1700"/>
            <w:tcBorders>
              <w:top w:val="single" w:color="CCCCCC" w:sz="4"/>
              <w:left w:val="single" w:color="CCCCCC" w:sz="4"/>
              <w:bottom w:val="single" w:color="CCCCCC" w:sz="4"/>
              <w:right w:val="single" w:color="CCCCCC" w:sz="4"/>
            </w:tcBorders>
            <w:shd w:fill="FAD7A0" w:val="clear"/>
            <w:tcMar>
              <w:top w:type="dxa" w:w="80"/>
              <w:left w:type="dxa" w:w="140"/>
              <w:bottom w:type="dxa" w:w="80"/>
              <w:right w:type="dxa" w:w="140"/>
            </w:tcMar>
            <w:vAlign w:val="top"/>
          </w:tcPr>
          <w:p>
            <w:pPr>
              <w:spacing w:after="60"/>
              <w:jc w:val="left"/>
            </w:pPr>
            <w:r>
              <w:rPr>
                <w:b w:val="false"/>
                <w:bCs w:val="false"/>
                <w:color w:val="000000"/>
                <w:sz w:val="19"/>
                <w:szCs w:val="19"/>
              </w:rPr>
              <w:t xml:space="preserve">Minecraft Education + MakeCode.</w:t>
            </w:r>
          </w:p>
          <w:p>
            <w:pPr>
              <w:spacing w:after="60"/>
              <w:jc w:val="left"/>
            </w:pPr>
            <w:r>
              <w:rPr>
                <w:b w:val="false"/>
                <w:bCs w:val="false"/>
                <w:color w:val="000000"/>
                <w:sz w:val="19"/>
                <w:szCs w:val="19"/>
              </w:rPr>
              <w:t xml:space="preserve">Hoja de documentación del proyecto (A4 impresa).</w:t>
            </w:r>
          </w:p>
        </w:tc>
        <w:tc>
          <w:tcPr>
            <w:tcW w:type="dxa" w:w="1660"/>
            <w:tcBorders>
              <w:top w:val="single" w:color="CCCCCC" w:sz="4"/>
              <w:left w:val="single" w:color="CCCCCC" w:sz="4"/>
              <w:bottom w:val="single" w:color="CCCCCC" w:sz="4"/>
              <w:right w:val="single" w:color="CCCCCC" w:sz="4"/>
            </w:tcBorders>
            <w:shd w:fill="FAD7A0" w:val="clear"/>
            <w:tcMar>
              <w:top w:type="dxa" w:w="80"/>
              <w:left w:type="dxa" w:w="140"/>
              <w:bottom w:type="dxa" w:w="80"/>
              <w:right w:type="dxa" w:w="140"/>
            </w:tcMar>
            <w:vAlign w:val="top"/>
          </w:tcPr>
          <w:p>
            <w:pPr>
              <w:spacing w:after="60"/>
              <w:jc w:val="left"/>
            </w:pPr>
            <w:r>
              <w:rPr>
                <w:b w:val="false"/>
                <w:bCs w:val="false"/>
                <w:color w:val="000000"/>
                <w:sz w:val="19"/>
                <w:szCs w:val="19"/>
              </w:rPr>
              <w:t xml:space="preserve">Proyecto funcional: el Agente ejecuta la tarea sin errores. Documentación completa. Presentación oral coherente. Rúbrica: 3+3+3 = 9 pts. Mínimo: 7/9.</w:t>
            </w:r>
          </w:p>
        </w:tc>
      </w:tr>
    </w:tbl>
    <w:p>
      <w:pPr>
        <w:spacing w:after="6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000"/>
        <w:gridCol w:w="1700"/>
        <w:gridCol w:w="1660"/>
      </w:tblGrid>
      <w:tr>
        <w:tc>
          <w:tcPr>
            <w:tcW w:type="dxa" w:w="9360"/>
            <w:gridSpan w:val="5"/>
            <w:tcBorders>
              <w:top w:val="single" w:color="6C3483" w:sz="4"/>
              <w:left w:val="single" w:color="6C3483" w:sz="4"/>
              <w:bottom w:val="single" w:color="6C3483" w:sz="4"/>
              <w:right w:val="single" w:color="6C3483" w:sz="4"/>
            </w:tcBorders>
            <w:shd w:fill="6C3483" w:val="clear"/>
            <w:tcMar>
              <w:top w:type="dxa" w:w="100"/>
              <w:left w:type="dxa" w:w="180"/>
              <w:bottom w:type="dxa" w:w="100"/>
              <w:right w:type="dxa" w:w="180"/>
            </w:tcMar>
          </w:tcPr>
          <w:p>
            <w:pPr>
              <w:jc w:val="left"/>
            </w:pPr>
            <w:r>
              <w:rPr>
                <w:b/>
                <w:bCs/>
                <w:color w:val="FFFFFF"/>
                <w:sz w:val="22"/>
                <w:szCs w:val="22"/>
              </w:rPr>
              <w:t xml:space="preserve">BIMESTRE 4  ·  Agosto – Noviembre  ·  11 horas lectivas</w:t>
            </w:r>
          </w:p>
        </w:tc>
      </w:tr>
      <w:tr>
        <w:tc>
          <w:tcPr>
            <w:tcW w:type="dxa" w:w="2100"/>
            <w:tcBorders>
              <w:top w:val="single" w:color="666666" w:sz="4"/>
              <w:left w:val="single" w:color="666666" w:sz="4"/>
              <w:bottom w:val="single" w:color="666666" w:sz="4"/>
              <w:right w:val="single" w:color="666666" w:sz="4"/>
            </w:tcBorders>
            <w:shd w:fill="6C3483" w:val="clear"/>
            <w:tcMar>
              <w:top w:type="dxa" w:w="100"/>
              <w:left w:type="dxa" w:w="140"/>
              <w:bottom w:type="dxa" w:w="100"/>
              <w:right w:type="dxa" w:w="140"/>
            </w:tcMar>
            <w:vAlign w:val="center"/>
          </w:tcPr>
          <w:p>
            <w:pPr>
              <w:jc w:val="center"/>
            </w:pPr>
            <w:r>
              <w:rPr>
                <w:b/>
                <w:bCs/>
                <w:color w:val="FFFFFF"/>
                <w:sz w:val="20"/>
                <w:szCs w:val="20"/>
              </w:rPr>
              <w:t xml:space="preserve">Capacidades</w:t>
            </w:r>
          </w:p>
        </w:tc>
        <w:tc>
          <w:tcPr>
            <w:tcW w:type="dxa" w:w="1900"/>
            <w:tcBorders>
              <w:top w:val="single" w:color="666666" w:sz="4"/>
              <w:left w:val="single" w:color="666666" w:sz="4"/>
              <w:bottom w:val="single" w:color="666666" w:sz="4"/>
              <w:right w:val="single" w:color="666666" w:sz="4"/>
            </w:tcBorders>
            <w:shd w:fill="6C3483" w:val="clear"/>
            <w:tcMar>
              <w:top w:type="dxa" w:w="100"/>
              <w:left w:type="dxa" w:w="140"/>
              <w:bottom w:type="dxa" w:w="100"/>
              <w:right w:type="dxa" w:w="140"/>
            </w:tcMar>
            <w:vAlign w:val="center"/>
          </w:tcPr>
          <w:p>
            <w:pPr>
              <w:jc w:val="center"/>
            </w:pPr>
            <w:r>
              <w:rPr>
                <w:b/>
                <w:bCs/>
                <w:color w:val="FFFFFF"/>
                <w:sz w:val="20"/>
                <w:szCs w:val="20"/>
              </w:rPr>
              <w:t xml:space="preserve">Contenidos</w:t>
            </w:r>
          </w:p>
        </w:tc>
        <w:tc>
          <w:tcPr>
            <w:tcW w:type="dxa" w:w="2000"/>
            <w:tcBorders>
              <w:top w:val="single" w:color="666666" w:sz="4"/>
              <w:left w:val="single" w:color="666666" w:sz="4"/>
              <w:bottom w:val="single" w:color="666666" w:sz="4"/>
              <w:right w:val="single" w:color="666666" w:sz="4"/>
            </w:tcBorders>
            <w:shd w:fill="6C3483" w:val="clear"/>
            <w:tcMar>
              <w:top w:type="dxa" w:w="100"/>
              <w:left w:type="dxa" w:w="140"/>
              <w:bottom w:type="dxa" w:w="100"/>
              <w:right w:type="dxa" w:w="140"/>
            </w:tcMar>
            <w:vAlign w:val="center"/>
          </w:tcPr>
          <w:p>
            <w:pPr>
              <w:jc w:val="center"/>
            </w:pPr>
            <w:r>
              <w:rPr>
                <w:b/>
                <w:bCs/>
                <w:color w:val="FFFFFF"/>
                <w:sz w:val="20"/>
                <w:szCs w:val="20"/>
              </w:rPr>
              <w:t xml:space="preserve">Estrategias y actividades</w:t>
            </w:r>
          </w:p>
        </w:tc>
        <w:tc>
          <w:tcPr>
            <w:tcW w:type="dxa" w:w="1700"/>
            <w:tcBorders>
              <w:top w:val="single" w:color="666666" w:sz="4"/>
              <w:left w:val="single" w:color="666666" w:sz="4"/>
              <w:bottom w:val="single" w:color="666666" w:sz="4"/>
              <w:right w:val="single" w:color="666666" w:sz="4"/>
            </w:tcBorders>
            <w:shd w:fill="6C3483" w:val="clear"/>
            <w:tcMar>
              <w:top w:type="dxa" w:w="100"/>
              <w:left w:type="dxa" w:w="140"/>
              <w:bottom w:type="dxa" w:w="100"/>
              <w:right w:type="dxa" w:w="140"/>
            </w:tcMar>
            <w:vAlign w:val="center"/>
          </w:tcPr>
          <w:p>
            <w:pPr>
              <w:jc w:val="center"/>
            </w:pPr>
            <w:r>
              <w:rPr>
                <w:b/>
                <w:bCs/>
                <w:color w:val="FFFFFF"/>
                <w:sz w:val="20"/>
                <w:szCs w:val="20"/>
              </w:rPr>
              <w:t xml:space="preserve">Recursos</w:t>
            </w:r>
          </w:p>
        </w:tc>
        <w:tc>
          <w:tcPr>
            <w:tcW w:type="dxa" w:w="1660"/>
            <w:tcBorders>
              <w:top w:val="single" w:color="666666" w:sz="4"/>
              <w:left w:val="single" w:color="666666" w:sz="4"/>
              <w:bottom w:val="single" w:color="666666" w:sz="4"/>
              <w:right w:val="single" w:color="666666" w:sz="4"/>
            </w:tcBorders>
            <w:shd w:fill="6C3483" w:val="clear"/>
            <w:tcMar>
              <w:top w:type="dxa" w:w="100"/>
              <w:left w:type="dxa" w:w="140"/>
              <w:bottom w:type="dxa" w:w="100"/>
              <w:right w:type="dxa" w:w="140"/>
            </w:tcMar>
            <w:vAlign w:val="center"/>
          </w:tcPr>
          <w:p>
            <w:pPr>
              <w:jc w:val="center"/>
            </w:pPr>
            <w:r>
              <w:rPr>
                <w:b/>
                <w:bCs/>
                <w:color w:val="FFFFFF"/>
                <w:sz w:val="20"/>
                <w:szCs w:val="20"/>
              </w:rPr>
              <w:t xml:space="preserve">Indicadores de evaluación</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19"/>
                <w:szCs w:val="19"/>
              </w:rPr>
              <w:t xml:space="preserve">Produce un proyecto integrador libre que combine Scratch o Minecraft con un contenido de otra área curricular.</w:t>
            </w:r>
          </w:p>
          <w:p>
            <w:pPr>
              <w:spacing w:after="60"/>
              <w:jc w:val="left"/>
            </w:pPr>
            <w:r>
              <w:rPr>
                <w:b w:val="false"/>
                <w:bCs w:val="false"/>
                <w:color w:val="000000"/>
                <w:sz w:val="19"/>
                <w:szCs w:val="19"/>
              </w:rPr>
              <w:t xml:space="preserve">Demuestra autonomía en el diseño, desarrollo y presentación del proyecto.</w:t>
            </w:r>
          </w:p>
        </w:tc>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19"/>
                <w:szCs w:val="19"/>
              </w:rPr>
              <w:t xml:space="preserve">Proyecto integrador libre: el alumno elige la herramienta (Scratch o Minecraft) y el área curricular vinculada (Matemática, Historia, Ciencias Naturales).</w:t>
            </w:r>
          </w:p>
          <w:p>
            <w:pPr>
              <w:spacing w:after="60"/>
              <w:jc w:val="left"/>
            </w:pPr>
            <w:r>
              <w:rPr>
                <w:b w:val="false"/>
                <w:bCs w:val="false"/>
                <w:color w:val="000000"/>
                <w:sz w:val="19"/>
                <w:szCs w:val="19"/>
              </w:rPr>
              <w:t xml:space="preserve">Fases obligatorias: boceto/plan (clase 1) → desarrollo (clases 2-8) → prueba (clase 9) → presentación (clase 10-11).</w:t>
            </w:r>
          </w:p>
          <w:p>
            <w:pPr>
              <w:spacing w:after="60"/>
              <w:jc w:val="left"/>
            </w:pPr>
            <w:r>
              <w:rPr>
                <w:b w:val="false"/>
                <w:bCs w:val="false"/>
                <w:color w:val="000000"/>
                <w:sz w:val="19"/>
                <w:szCs w:val="19"/>
              </w:rPr>
              <w:t xml:space="preserve">Evaluación entre pares: formulario de coevaluación.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19"/>
                <w:szCs w:val="19"/>
              </w:rPr>
              <w:t xml:space="preserve">Clase 1: presentación de opciones + boceto personal.</w:t>
            </w:r>
          </w:p>
          <w:p>
            <w:pPr>
              <w:spacing w:after="60"/>
              <w:jc w:val="left"/>
            </w:pPr>
            <w:r>
              <w:rPr>
                <w:b w:val="false"/>
                <w:bCs w:val="false"/>
                <w:color w:val="000000"/>
                <w:sz w:val="19"/>
                <w:szCs w:val="19"/>
              </w:rPr>
              <w:t xml:space="preserve">Clases 2-8: trabajo autónomo con soporte puntual del docente.</w:t>
            </w:r>
          </w:p>
          <w:p>
            <w:pPr>
              <w:spacing w:after="60"/>
              <w:jc w:val="left"/>
            </w:pPr>
            <w:r>
              <w:rPr>
                <w:b w:val="false"/>
                <w:bCs w:val="false"/>
                <w:color w:val="000000"/>
                <w:sz w:val="19"/>
                <w:szCs w:val="19"/>
              </w:rPr>
              <w:t xml:space="preserve">Clase 9: prueba interna del proyecto con la dupla.</w:t>
            </w:r>
          </w:p>
          <w:p>
            <w:pPr>
              <w:spacing w:after="60"/>
              <w:jc w:val="left"/>
            </w:pPr>
            <w:r>
              <w:rPr>
                <w:b w:val="false"/>
                <w:bCs w:val="false"/>
                <w:color w:val="000000"/>
                <w:sz w:val="19"/>
                <w:szCs w:val="19"/>
              </w:rPr>
              <w:t xml:space="preserve">Clases 10-11: muestra de proyectos. Coevaluación. Reflexión de cierre del año.</w:t>
            </w:r>
          </w:p>
        </w:tc>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19"/>
                <w:szCs w:val="19"/>
              </w:rPr>
              <w:t xml:space="preserve">Scratch 3.0 y/o Minecraft Education.</w:t>
            </w:r>
          </w:p>
          <w:p>
            <w:pPr>
              <w:spacing w:after="60"/>
              <w:jc w:val="left"/>
            </w:pPr>
            <w:r>
              <w:rPr>
                <w:b w:val="false"/>
                <w:bCs w:val="false"/>
                <w:color w:val="000000"/>
                <w:sz w:val="19"/>
                <w:szCs w:val="19"/>
              </w:rPr>
              <w:t xml:space="preserve">Boceto individual.</w:t>
            </w:r>
          </w:p>
          <w:p>
            <w:pPr>
              <w:spacing w:after="60"/>
              <w:jc w:val="left"/>
            </w:pPr>
            <w:r>
              <w:rPr>
                <w:b w:val="false"/>
                <w:bCs w:val="false"/>
                <w:color w:val="000000"/>
                <w:sz w:val="19"/>
                <w:szCs w:val="19"/>
              </w:rPr>
              <w:t xml:space="preserve">Formulario de coevaluación (4 criterios).</w:t>
            </w:r>
          </w:p>
          <w:p>
            <w:pPr>
              <w:spacing w:after="60"/>
              <w:jc w:val="left"/>
            </w:pPr>
            <w:r>
              <w:rPr>
                <w:b w:val="false"/>
                <w:bCs w:val="false"/>
                <w:color w:val="000000"/>
                <w:sz w:val="19"/>
                <w:szCs w:val="19"/>
              </w:rPr>
              <w:t xml:space="preserve">Proyector para la muestra.</w:t>
            </w:r>
          </w:p>
        </w:tc>
        <w:tc>
          <w:tcPr>
            <w:tcW w:type="dxa" w:w="1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19"/>
                <w:szCs w:val="19"/>
              </w:rPr>
              <w:t xml:space="preserve">Rúbrica de proyecto integrador: funcionalidad (3 pts), articulación curricular (3 pts), presentación oral (3 pts). Coevaluación del par. Mínimo: 7/9.</w:t>
            </w:r>
          </w:p>
        </w:tc>
      </w:tr>
      <w:tr>
        <w:tc>
          <w:tcPr>
            <w:tcW w:type="dxa" w:w="2100"/>
            <w:tcBorders>
              <w:top w:val="single" w:color="CCCCCC" w:sz="4"/>
              <w:left w:val="single" w:color="CCCCCC" w:sz="4"/>
              <w:bottom w:val="single" w:color="CCCCCC" w:sz="4"/>
              <w:right w:val="single" w:color="CCCCCC" w:sz="4"/>
            </w:tcBorders>
            <w:shd w:fill="E8DAEF" w:val="clear"/>
            <w:tcMar>
              <w:top w:type="dxa" w:w="80"/>
              <w:left w:type="dxa" w:w="140"/>
              <w:bottom w:type="dxa" w:w="80"/>
              <w:right w:type="dxa" w:w="140"/>
            </w:tcMar>
            <w:vAlign w:val="top"/>
          </w:tcPr>
          <w:p>
            <w:pPr>
              <w:spacing w:after="60"/>
              <w:jc w:val="left"/>
            </w:pPr>
            <w:r>
              <w:rPr>
                <w:b w:val="false"/>
                <w:bCs w:val="false"/>
                <w:color w:val="000000"/>
                <w:sz w:val="19"/>
                <w:szCs w:val="19"/>
              </w:rPr>
              <w:t xml:space="preserve">Consolida las competencias del perfil de egreso del 4to grado.</w:t>
            </w:r>
          </w:p>
          <w:p>
            <w:pPr>
              <w:spacing w:after="60"/>
              <w:jc w:val="left"/>
            </w:pPr>
            <w:r>
              <w:rPr>
                <w:b w:val="false"/>
                <w:bCs w:val="false"/>
                <w:color w:val="000000"/>
                <w:sz w:val="19"/>
                <w:szCs w:val="19"/>
              </w:rPr>
              <w:t xml:space="preserve">Demuestra ciudadanía digital: privacidad básica, cuidado de equipos, uso responsable de internet.</w:t>
            </w:r>
          </w:p>
        </w:tc>
        <w:tc>
          <w:tcPr>
            <w:tcW w:type="dxa" w:w="1900"/>
            <w:tcBorders>
              <w:top w:val="single" w:color="CCCCCC" w:sz="4"/>
              <w:left w:val="single" w:color="CCCCCC" w:sz="4"/>
              <w:bottom w:val="single" w:color="CCCCCC" w:sz="4"/>
              <w:right w:val="single" w:color="CCCCCC" w:sz="4"/>
            </w:tcBorders>
            <w:shd w:fill="E8DAEF" w:val="clear"/>
            <w:tcMar>
              <w:top w:type="dxa" w:w="80"/>
              <w:left w:type="dxa" w:w="140"/>
              <w:bottom w:type="dxa" w:w="80"/>
              <w:right w:type="dxa" w:w="140"/>
            </w:tcMar>
            <w:vAlign w:val="top"/>
          </w:tcPr>
          <w:p>
            <w:pPr>
              <w:spacing w:after="60"/>
              <w:jc w:val="left"/>
            </w:pPr>
            <w:r>
              <w:rPr>
                <w:b w:val="false"/>
                <w:bCs w:val="false"/>
                <w:color w:val="000000"/>
                <w:sz w:val="19"/>
                <w:szCs w:val="19"/>
              </w:rPr>
              <w:t xml:space="preserve">Autoevaluación: ¿qué sé hacer ahora en Scratch? ¿qué aprendí del Agente?.</w:t>
            </w:r>
          </w:p>
          <w:p>
            <w:pPr>
              <w:spacing w:after="60"/>
              <w:jc w:val="left"/>
            </w:pPr>
            <w:r>
              <w:rPr>
                <w:b w:val="false"/>
                <w:bCs w:val="false"/>
                <w:color w:val="000000"/>
                <w:sz w:val="19"/>
                <w:szCs w:val="19"/>
              </w:rPr>
              <w:t xml:space="preserve">Repaso de normas de ciudadanía digital: privacidad en línea, información verdadera vs. falsa.</w:t>
            </w:r>
          </w:p>
          <w:p>
            <w:pPr>
              <w:spacing w:after="60"/>
              <w:jc w:val="left"/>
            </w:pPr>
            <w:r>
              <w:rPr>
                <w:b w:val="false"/>
                <w:bCs w:val="false"/>
                <w:color w:val="000000"/>
                <w:sz w:val="19"/>
                <w:szCs w:val="19"/>
              </w:rPr>
              <w:t xml:space="preserve">Articulación con 5to grado: 'el año que viene entrenaremos nuestra propia IA'.</w:t>
            </w:r>
          </w:p>
        </w:tc>
        <w:tc>
          <w:tcPr>
            <w:tcW w:type="dxa" w:w="2000"/>
            <w:tcBorders>
              <w:top w:val="single" w:color="CCCCCC" w:sz="4"/>
              <w:left w:val="single" w:color="CCCCCC" w:sz="4"/>
              <w:bottom w:val="single" w:color="CCCCCC" w:sz="4"/>
              <w:right w:val="single" w:color="CCCCCC" w:sz="4"/>
            </w:tcBorders>
            <w:shd w:fill="E8DAEF" w:val="clear"/>
            <w:tcMar>
              <w:top w:type="dxa" w:w="80"/>
              <w:left w:type="dxa" w:w="140"/>
              <w:bottom w:type="dxa" w:w="80"/>
              <w:right w:type="dxa" w:w="140"/>
            </w:tcMar>
            <w:vAlign w:val="top"/>
          </w:tcPr>
          <w:p>
            <w:pPr>
              <w:spacing w:after="60"/>
              <w:jc w:val="left"/>
            </w:pPr>
            <w:r>
              <w:rPr>
                <w:b w:val="false"/>
                <w:bCs w:val="false"/>
                <w:color w:val="000000"/>
                <w:sz w:val="19"/>
                <w:szCs w:val="19"/>
              </w:rPr>
              <w:t xml:space="preserve">Instrumento de autoevaluación (Scratch + Agente + ciudadanía digital).</w:t>
            </w:r>
          </w:p>
          <w:p>
            <w:pPr>
              <w:spacing w:after="60"/>
              <w:jc w:val="left"/>
            </w:pPr>
            <w:r>
              <w:rPr>
                <w:b w:val="false"/>
                <w:bCs w:val="false"/>
                <w:color w:val="000000"/>
                <w:sz w:val="19"/>
                <w:szCs w:val="19"/>
              </w:rPr>
              <w:t xml:space="preserve">Conversación grupal de cierre.</w:t>
            </w:r>
          </w:p>
          <w:p>
            <w:pPr>
              <w:spacing w:after="60"/>
              <w:jc w:val="left"/>
            </w:pPr>
            <w:r>
              <w:rPr>
                <w:b w:val="false"/>
                <w:bCs w:val="false"/>
                <w:color w:val="000000"/>
                <w:sz w:val="19"/>
                <w:szCs w:val="19"/>
              </w:rPr>
              <w:t xml:space="preserve">El docente llena la rúbrica de egreso del 4to grado y la carta de articulación al 5to grado.</w:t>
            </w:r>
          </w:p>
        </w:tc>
        <w:tc>
          <w:tcPr>
            <w:tcW w:type="dxa" w:w="1700"/>
            <w:tcBorders>
              <w:top w:val="single" w:color="CCCCCC" w:sz="4"/>
              <w:left w:val="single" w:color="CCCCCC" w:sz="4"/>
              <w:bottom w:val="single" w:color="CCCCCC" w:sz="4"/>
              <w:right w:val="single" w:color="CCCCCC" w:sz="4"/>
            </w:tcBorders>
            <w:shd w:fill="E8DAEF" w:val="clear"/>
            <w:tcMar>
              <w:top w:type="dxa" w:w="80"/>
              <w:left w:type="dxa" w:w="140"/>
              <w:bottom w:type="dxa" w:w="80"/>
              <w:right w:type="dxa" w:w="140"/>
            </w:tcMar>
            <w:vAlign w:val="top"/>
          </w:tcPr>
          <w:p>
            <w:pPr>
              <w:spacing w:after="60"/>
              <w:jc w:val="left"/>
            </w:pPr>
            <w:r>
              <w:rPr>
                <w:b w:val="false"/>
                <w:bCs w:val="false"/>
                <w:color w:val="000000"/>
                <w:sz w:val="19"/>
                <w:szCs w:val="19"/>
              </w:rPr>
              <w:t xml:space="preserve">Instrumento de autoevaluación impreso.</w:t>
            </w:r>
          </w:p>
          <w:p>
            <w:pPr>
              <w:spacing w:after="60"/>
              <w:jc w:val="left"/>
            </w:pPr>
            <w:r>
              <w:rPr>
                <w:b w:val="false"/>
                <w:bCs w:val="false"/>
                <w:color w:val="000000"/>
                <w:sz w:val="19"/>
                <w:szCs w:val="19"/>
              </w:rPr>
              <w:t xml:space="preserve">Carta de articulación al 5to grado.</w:t>
            </w:r>
          </w:p>
        </w:tc>
        <w:tc>
          <w:tcPr>
            <w:tcW w:type="dxa" w:w="1660"/>
            <w:tcBorders>
              <w:top w:val="single" w:color="CCCCCC" w:sz="4"/>
              <w:left w:val="single" w:color="CCCCCC" w:sz="4"/>
              <w:bottom w:val="single" w:color="CCCCCC" w:sz="4"/>
              <w:right w:val="single" w:color="CCCCCC" w:sz="4"/>
            </w:tcBorders>
            <w:shd w:fill="E8DAEF" w:val="clear"/>
            <w:tcMar>
              <w:top w:type="dxa" w:w="80"/>
              <w:left w:type="dxa" w:w="140"/>
              <w:bottom w:type="dxa" w:w="80"/>
              <w:right w:type="dxa" w:w="140"/>
            </w:tcMar>
            <w:vAlign w:val="top"/>
          </w:tcPr>
          <w:p>
            <w:pPr>
              <w:spacing w:after="60"/>
              <w:jc w:val="left"/>
            </w:pPr>
            <w:r>
              <w:rPr>
                <w:b w:val="false"/>
                <w:bCs w:val="false"/>
                <w:color w:val="000000"/>
                <w:sz w:val="19"/>
                <w:szCs w:val="19"/>
              </w:rPr>
              <w:t xml:space="preserve">Rúbrica de egreso del 4to grado completada. Carta de articulación entregada a la Coordinación.</w:t>
            </w:r>
          </w:p>
        </w:tc>
      </w:tr>
    </w:tbl>
    <w:p>
      <w:pPr>
        <w:spacing w:after="60"/>
      </w:pPr>
      <w:r>
        <w:t xml:space="preserve"/>
      </w:r>
    </w:p>
    <w:p>
      <w:pPr>
        <w:pStyle w:val="Heading2"/>
        <w:pBdr>
          <w:bottom w:val="single" w:color="7B241C" w:sz="6"/>
        </w:pBdr>
        <w:spacing w:after="140" w:before="200"/>
      </w:pPr>
      <w:r>
        <w:rPr>
          <w:rFonts w:ascii="Arial" w:cs="Arial" w:eastAsia="Arial" w:hAnsi="Arial"/>
          <w:b/>
          <w:bCs/>
          <w:color w:val="7B241C"/>
          <w:sz w:val="26"/>
          <w:szCs w:val="26"/>
        </w:rPr>
        <w:t xml:space="preserve">5. Referencias bibliográficas</w:t>
      </w:r>
    </w:p>
    <w:p>
      <w:pPr>
        <w:spacing w:after="100"/>
        <w:jc w:val="both"/>
      </w:pPr>
      <w:r>
        <w:rPr>
          <w:color w:val="000000"/>
          <w:sz w:val="19"/>
          <w:szCs w:val="19"/>
        </w:rPr>
        <w:t xml:space="preserve">Bell, T. et al. (2009). Computer Science Unplugged. https://www.csunplugged.org</w:t>
      </w:r>
    </w:p>
    <w:p>
      <w:pPr>
        <w:spacing w:after="100"/>
        <w:jc w:val="both"/>
      </w:pPr>
      <w:r>
        <w:rPr>
          <w:color w:val="000000"/>
          <w:sz w:val="19"/>
          <w:szCs w:val="19"/>
        </w:rPr>
        <w:t xml:space="preserve">Biggs, J. y Tang, C. (2011). Teaching for Quality Learning at University. McGraw-Hill.</w:t>
      </w:r>
    </w:p>
    <w:p>
      <w:pPr>
        <w:spacing w:after="100"/>
        <w:jc w:val="both"/>
      </w:pPr>
      <w:r>
        <w:rPr>
          <w:color w:val="000000"/>
          <w:sz w:val="19"/>
          <w:szCs w:val="19"/>
        </w:rPr>
        <w:t xml:space="preserve">Buolamwini, J. y Gebru, T. (2018). Gender Shades. PMLR, 81. https://proceedings.mlr.press/v81/buolamwini18a.html</w:t>
      </w:r>
    </w:p>
    <w:p>
      <w:pPr>
        <w:spacing w:after="100"/>
        <w:jc w:val="both"/>
      </w:pPr>
      <w:r>
        <w:rPr>
          <w:color w:val="000000"/>
          <w:sz w:val="19"/>
          <w:szCs w:val="19"/>
        </w:rPr>
        <w:t xml:space="preserve">ISTE Standards for Students v4.02 (2024). https://iste.org/standards</w:t>
      </w:r>
    </w:p>
    <w:p>
      <w:pPr>
        <w:spacing w:after="100"/>
        <w:jc w:val="both"/>
      </w:pPr>
      <w:r>
        <w:rPr>
          <w:color w:val="000000"/>
          <w:sz w:val="19"/>
          <w:szCs w:val="19"/>
        </w:rPr>
        <w:t xml:space="preserve">Papert, S. (1980). Mindstorms: Children, Computers, and Powerful Ideas. Basic Books.</w:t>
      </w:r>
    </w:p>
    <w:p>
      <w:pPr>
        <w:spacing w:after="100"/>
        <w:jc w:val="both"/>
      </w:pPr>
      <w:r>
        <w:rPr>
          <w:color w:val="000000"/>
          <w:sz w:val="19"/>
          <w:szCs w:val="19"/>
        </w:rPr>
        <w:t xml:space="preserve">Plan Maestro Institucional de Tecnología Educativa e IA v3.0. Colegio Presbiteriano Cerritos, 2026.</w:t>
      </w:r>
    </w:p>
    <w:p>
      <w:pPr>
        <w:spacing w:after="100"/>
        <w:jc w:val="both"/>
      </w:pPr>
      <w:r>
        <w:rPr>
          <w:color w:val="000000"/>
          <w:sz w:val="19"/>
          <w:szCs w:val="19"/>
        </w:rPr>
        <w:t xml:space="preserve">Scratch (MIT Media Lab). https://scratch.mit.edu</w:t>
      </w:r>
    </w:p>
    <w:p>
      <w:pPr>
        <w:spacing w:after="100"/>
        <w:jc w:val="both"/>
      </w:pPr>
      <w:r>
        <w:rPr>
          <w:color w:val="000000"/>
          <w:sz w:val="19"/>
          <w:szCs w:val="19"/>
        </w:rPr>
        <w:t xml:space="preserve">Teachable Machine (Google). https://teachablemachine.withgoogle.com</w:t>
      </w:r>
    </w:p>
    <w:p>
      <w:pPr>
        <w:spacing w:after="60"/>
      </w:pPr>
      <w:r>
        <w:t xml:space="preserve"/>
      </w:r>
    </w:p>
    <w:p>
      <w:pPr>
        <w:spacing w:after="6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center"/>
            </w:pPr>
            <w:r>
              <w:rPr>
                <w:b w:val="false"/>
                <w:bCs w:val="false"/>
                <w:color w:val="000000"/>
                <w:sz w:val="20"/>
                <w:szCs w:val="20"/>
              </w:rPr>
              <w:t xml:space="preserve"/>
            </w:r>
          </w:p>
          <w:p>
            <w:pPr>
              <w:spacing w:after="60"/>
              <w:jc w:val="center"/>
            </w:pPr>
            <w:r>
              <w:rPr>
                <w:b w:val="false"/>
                <w:bCs w:val="false"/>
                <w:color w:val="000000"/>
                <w:sz w:val="20"/>
                <w:szCs w:val="20"/>
              </w:rPr>
              <w:t xml:space="preserve"/>
            </w:r>
          </w:p>
          <w:p>
            <w:pPr>
              <w:spacing w:after="60"/>
              <w:jc w:val="center"/>
            </w:pPr>
            <w:r>
              <w:rPr>
                <w:b w:val="false"/>
                <w:bCs w:val="false"/>
                <w:color w:val="000000"/>
                <w:sz w:val="20"/>
                <w:szCs w:val="20"/>
              </w:rPr>
              <w:t xml:space="preserve">__________________________</w:t>
            </w:r>
          </w:p>
          <w:p>
            <w:pPr>
              <w:spacing w:after="60"/>
              <w:jc w:val="center"/>
            </w:pPr>
            <w:r>
              <w:rPr>
                <w:b w:val="false"/>
                <w:bCs w:val="false"/>
                <w:color w:val="000000"/>
                <w:sz w:val="20"/>
                <w:szCs w:val="20"/>
              </w:rPr>
              <w:t xml:space="preserve">Lic. Rodrigo Godoy</w:t>
            </w:r>
          </w:p>
          <w:p>
            <w:pPr>
              <w:spacing w:after="60"/>
              <w:jc w:val="center"/>
            </w:pPr>
            <w:r>
              <w:rPr>
                <w:b w:val="false"/>
                <w:bCs w:val="false"/>
                <w:color w:val="000000"/>
                <w:sz w:val="20"/>
                <w:szCs w:val="20"/>
              </w:rPr>
              <w:t xml:space="preserve">Dirección Académica</w:t>
            </w:r>
          </w:p>
        </w:tc>
        <w:tc>
          <w:tcPr>
            <w:tcW w:type="dxa" w:w="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left"/>
            </w:pPr>
            <w:r>
              <w:rPr>
                <w:b w:val="false"/>
                <w:bCs w:val="false"/>
                <w:color w:val="000000"/>
                <w:sz w:val="20"/>
                <w:szCs w:val="20"/>
              </w:rPr>
              <w:t xml:space="preserve"/>
            </w:r>
          </w:p>
        </w:tc>
        <w:tc>
          <w:tcPr>
            <w:tcW w:type="dxa" w:w="4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jc w:val="center"/>
            </w:pPr>
            <w:r>
              <w:rPr>
                <w:b w:val="false"/>
                <w:bCs w:val="false"/>
                <w:color w:val="000000"/>
                <w:sz w:val="20"/>
                <w:szCs w:val="20"/>
              </w:rPr>
              <w:t xml:space="preserve"/>
            </w:r>
          </w:p>
          <w:p>
            <w:pPr>
              <w:spacing w:after="60"/>
              <w:jc w:val="center"/>
            </w:pPr>
            <w:r>
              <w:rPr>
                <w:b w:val="false"/>
                <w:bCs w:val="false"/>
                <w:color w:val="000000"/>
                <w:sz w:val="20"/>
                <w:szCs w:val="20"/>
              </w:rPr>
              <w:t xml:space="preserve"/>
            </w:r>
          </w:p>
          <w:p>
            <w:pPr>
              <w:spacing w:after="60"/>
              <w:jc w:val="center"/>
            </w:pPr>
            <w:r>
              <w:rPr>
                <w:b w:val="false"/>
                <w:bCs w:val="false"/>
                <w:color w:val="000000"/>
                <w:sz w:val="20"/>
                <w:szCs w:val="20"/>
              </w:rPr>
              <w:t xml:space="preserve">__________________________</w:t>
            </w:r>
          </w:p>
          <w:p>
            <w:pPr>
              <w:spacing w:after="60"/>
              <w:jc w:val="center"/>
            </w:pPr>
            <w:r>
              <w:rPr>
                <w:b w:val="false"/>
                <w:bCs w:val="false"/>
                <w:color w:val="000000"/>
                <w:sz w:val="20"/>
                <w:szCs w:val="20"/>
              </w:rPr>
              <w:t xml:space="preserve">Director/a General</w:t>
            </w:r>
          </w:p>
          <w:p>
            <w:pPr>
              <w:spacing w:after="60"/>
              <w:jc w:val="center"/>
            </w:pPr>
            <w:r>
              <w:rPr>
                <w:b w:val="false"/>
                <w:bCs w:val="false"/>
                <w:color w:val="000000"/>
                <w:sz w:val="20"/>
                <w:szCs w:val="20"/>
              </w:rPr>
              <w:t xml:space="preserve">(Pastor Cristian Jara)</w:t>
            </w:r>
          </w:p>
        </w:tc>
      </w:tr>
    </w:tbl>
    <w:p>
      <w:pPr>
        <w:spacing w:after="60"/>
      </w:pPr>
      <w:r>
        <w:t xml:space="preserve"/>
      </w:r>
    </w:p>
    <w:p>
      <w:pPr>
        <w:spacing w:after="100"/>
        <w:jc w:val="both"/>
      </w:pPr>
      <w:r>
        <w:rPr>
          <w:i/>
          <w:iCs/>
          <w:color w:val="555555"/>
          <w:sz w:val="19"/>
          <w:szCs w:val="19"/>
        </w:rPr>
        <w:t xml:space="preserve">Coordinación: Coordinación 2do Ciclo (Prof. Alma Ovelar)</w:t>
      </w:r>
    </w:p>
    <w:p>
      <w:pPr>
        <w:spacing w:after="100"/>
        <w:jc w:val="both"/>
      </w:pPr>
      <w:r>
        <w:rPr>
          <w:i/>
          <w:iCs/>
          <w:color w:val="555555"/>
          <w:sz w:val="19"/>
          <w:szCs w:val="19"/>
        </w:rPr>
        <w:t xml:space="preserve">Colegio Presbiteriano Cerritos — Lambaré, Paraguay  |  Junio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B241C" w:sz="4"/>
      </w:pBdr>
    </w:pPr>
    <w:r>
      <w:rPr>
        <w:color w:val="555555"/>
        <w:sz w:val="18"/>
        <w:szCs w:val="18"/>
      </w:rPr>
      <w:t xml:space="preserve">Pag. </w:t>
    </w:r>
    <w:r>
      <w:rPr>
        <w:color w:val="555555"/>
        <w:sz w:val="18"/>
        <w:szCs w:val="18"/>
      </w:rPr>
      <w:fldChar w:fldCharType="begin"/>
      <w:instrText xml:space="preserve">PAGE</w:instrText>
      <w:fldChar w:fldCharType="separate"/>
      <w:fldChar w:fldCharType="end"/>
    </w:r>
    <w:r>
      <w:rPr>
        <w:color w:val="555555"/>
        <w:sz w:val="18"/>
        <w:szCs w:val="18"/>
      </w:rPr>
      <w:t xml:space="preserve"> de </w:t>
    </w:r>
    <w:r>
      <w:rPr>
        <w:color w:val="555555"/>
        <w:sz w:val="18"/>
        <w:szCs w:val="18"/>
      </w:rPr>
      <w:fldChar w:fldCharType="begin"/>
      <w:instrText xml:space="preserve">NUMPAGES</w:instrText>
      <w:fldChar w:fldCharType="separate"/>
      <w:fldChar w:fldCharType="end"/>
    </w:r>
    <w:r>
      <w:rPr>
        <w:color w:val="555555"/>
        <w:sz w:val="18"/>
        <w:szCs w:val="18"/>
      </w:rPr>
      <w:t xml:space="preserve">  |  4to Grado — Área de Tecnología  |  Uso institucional exclusivo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B241C" w:sz="4"/>
      </w:pBdr>
    </w:pPr>
    <w:r>
      <w:rPr>
        <w:color w:val="555555"/>
        <w:sz w:val="18"/>
        <w:szCs w:val="18"/>
      </w:rPr>
      <w:t xml:space="preserve">COLEGIO PRESBITERIANO CERRITOS  |  Planificación Anual  |  2do Ciclo — 4to Grado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FFFFFF"/>
      <w:sz w:val="28"/>
      <w:szCs w:val="28"/>
    </w:rPr>
  </w:style>
  <w:style w:type="paragraph" w:styleId="Heading2">
    <w:name w:val="Heading 2"/>
    <w:basedOn w:val="Normal"/>
    <w:next w:val="Normal"/>
    <w:qFormat/>
    <w:pPr>
      <w:spacing w:after="140" w:before="280"/>
      <w:outlineLvl w:val="1"/>
    </w:pPr>
    <w:rPr>
      <w:rFonts w:ascii="Arial" w:cs="Arial" w:eastAsia="Arial" w:hAnsi="Arial"/>
      <w:b/>
      <w:bCs/>
      <w:color w:val="7B241C"/>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E74C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2026-06-24T19:38:09.519Z</dcterms:created>
  <dcterms:modified xsi:type="dcterms:W3CDTF">2026-06-24T19:38:09.520Z</dcterms:modified>
</cp:coreProperties>
</file>

<file path=docProps/custom.xml><?xml version="1.0" encoding="utf-8"?>
<Properties xmlns="http://schemas.openxmlformats.org/officeDocument/2006/custom-properties" xmlns:vt="http://schemas.openxmlformats.org/officeDocument/2006/docPropsVTypes"/>
</file>