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rFonts w:ascii="Arial" w:cs="Arial" w:eastAsia="Arial" w:hAnsi="Arial"/>
          <w:b/>
          <w:bCs/>
          <w:color w:val="1F4E79"/>
          <w:sz w:val="32"/>
          <w:szCs w:val="32"/>
        </w:rPr>
        <w:t xml:space="preserve">COLEGIO PRESBITERIANO CERRITOS</w:t>
      </w:r>
    </w:p>
    <w:p>
      <w:pPr>
        <w:spacing w:after="600"/>
        <w:jc w:val="center"/>
      </w:pPr>
      <w:r>
        <w:rPr>
          <w:color w:val="444444"/>
          <w:sz w:val="22"/>
          <w:szCs w:val="22"/>
        </w:rPr>
        <w:t xml:space="preserve">Paraguay — Lambaré</w:t>
      </w:r>
    </w:p>
    <w:p>
      <w:pPr>
        <w:pBdr>
          <w:top w:val="single" w:color="784212" w:sz="12"/>
        </w:pBdr>
        <w:shd w:fill="FAD7A0" w:val="clear"/>
        <w:spacing w:after="0" w:before="200"/>
        <w:jc w:val="center"/>
      </w:pPr>
      <w:r>
        <w:rPr>
          <w:rFonts w:ascii="Arial" w:cs="Arial" w:eastAsia="Arial" w:hAnsi="Arial"/>
          <w:b/>
          <w:bCs/>
          <w:color w:val="784212"/>
          <w:sz w:val="30"/>
          <w:szCs w:val="30"/>
        </w:rPr>
        <w:t xml:space="preserve">DOCUMENTO NORMATIVO DEL NIVEL</w:t>
      </w:r>
    </w:p>
    <w:p>
      <w:pPr>
        <w:pBdr>
          <w:bottom w:val="single" w:color="784212" w:sz="12"/>
        </w:pBdr>
        <w:shd w:fill="FAD7A0" w:val="clear"/>
        <w:spacing w:after="300"/>
        <w:jc w:val="center"/>
      </w:pPr>
      <w:r>
        <w:rPr>
          <w:rFonts w:ascii="Arial" w:cs="Arial" w:eastAsia="Arial" w:hAnsi="Arial"/>
          <w:b/>
          <w:bCs/>
          <w:color w:val="784212"/>
          <w:sz w:val="36"/>
          <w:szCs w:val="36"/>
        </w:rPr>
        <w:t xml:space="preserve">PRIMER CICLO</w:t>
      </w:r>
    </w:p>
    <w:p>
      <w:pPr>
        <w:spacing w:after="80"/>
        <w:jc w:val="center"/>
      </w:pPr>
      <w:r>
        <w:rPr>
          <w:i/>
          <w:iCs/>
          <w:color w:val="333333"/>
          <w:sz w:val="24"/>
          <w:szCs w:val="24"/>
        </w:rPr>
        <w:t xml:space="preserve">Área de Tecnología e Informática</w:t>
      </w:r>
    </w:p>
    <w:p>
      <w:pPr>
        <w:spacing w:after="80"/>
        <w:jc w:val="center"/>
      </w:pPr>
      <w:r>
        <w:rPr>
          <w:color w:val="555555"/>
          <w:sz w:val="22"/>
          <w:szCs w:val="22"/>
        </w:rPr>
        <w:t xml:space="preserve">1° a 3° Grado de la Educación Escolar Básica</w:t>
      </w:r>
    </w:p>
    <w:p>
      <w:pPr>
        <w:spacing w:after="80"/>
      </w:pPr>
      <w:r>
        <w:t xml:space="preserve"/>
      </w:r>
    </w:p>
    <w:p>
      <w:pPr>
        <w:spacing w:after="80"/>
      </w:pPr>
      <w:r>
        <w:t xml:space="preserve"/>
      </w:r>
    </w:p>
    <w:p>
      <w:pPr>
        <w:spacing w:after="80"/>
        <w:jc w:val="center"/>
      </w:pPr>
      <w:r>
        <w:rPr>
          <w:color w:val="444444"/>
          <w:sz w:val="22"/>
          <w:szCs w:val="22"/>
        </w:rPr>
        <w:t xml:space="preserve">Versión 1.0 — Documento Normativo del Nivel</w:t>
      </w:r>
    </w:p>
    <w:p>
      <w:pPr>
        <w:spacing w:after="80"/>
        <w:jc w:val="center"/>
      </w:pPr>
      <w:r>
        <w:rPr>
          <w:color w:val="444444"/>
          <w:sz w:val="22"/>
          <w:szCs w:val="22"/>
        </w:rPr>
        <w:t xml:space="preserve">Junio de 2026</w:t>
      </w:r>
    </w:p>
    <w:p>
      <w:pPr>
        <w:spacing w:after="200"/>
        <w:jc w:val="center"/>
      </w:pPr>
      <w:r>
        <w:rPr>
          <w:color w:val="333333"/>
          <w:sz w:val="20"/>
          <w:szCs w:val="20"/>
        </w:rPr>
        <w:t xml:space="preserve">Elaboración: Lic. Rodrigo Godoy — Dirección Académica y Área de Informática y Tecnología Educativa</w:t>
      </w:r>
    </w:p>
    <w:p>
      <w:pPr>
        <w:spacing w:after="80"/>
        <w:jc w:val="center"/>
      </w:pPr>
      <w:r>
        <w:rPr>
          <w:i/>
          <w:iCs/>
          <w:color w:val="784212"/>
          <w:sz w:val="20"/>
          <w:szCs w:val="20"/>
        </w:rPr>
        <w:t xml:space="preserve">Marco normativo: Plan Maestro Institucional v3.0  |  Res. DGTCEEB y EM N° 2786/2026</w:t>
      </w:r>
    </w:p>
    <w:p>
      <w:r>
        <w:br w:type="page"/>
      </w:r>
    </w:p>
    <w:p>
      <w:pPr>
        <w:pStyle w:val="Heading1"/>
        <w:pBdr>
          <w:bottom w:val="single" w:color="2E75B6" w:sz="6"/>
        </w:pBdr>
        <w:shd w:fill="784212" w:val="clear"/>
        <w:spacing w:after="180" w:before="360"/>
      </w:pPr>
      <w:r>
        <w:rPr>
          <w:rFonts w:ascii="Arial" w:cs="Arial" w:eastAsia="Arial" w:hAnsi="Arial"/>
          <w:b/>
          <w:bCs/>
          <w:color w:val="FFFFFF"/>
          <w:sz w:val="28"/>
          <w:szCs w:val="28"/>
        </w:rPr>
        <w:t xml:space="preserve">1. Marco normativo de referencia</w:t>
      </w:r>
    </w:p>
    <w:p>
      <w:pPr>
        <w:spacing w:after="120"/>
        <w:jc w:val="both"/>
      </w:pPr>
      <w:r>
        <w:rPr>
          <w:color w:val="000000"/>
          <w:sz w:val="22"/>
          <w:szCs w:val="22"/>
        </w:rPr>
        <w:t xml:space="preserve">Este documento normativo deriva directamente del Plan Maestro Institucional de Tecnología Educativa e Integración de la Inteligencia Artificial (versión 3.0, junio de 2026) y debe leerse en coherencia con él. Las decisiones de diseño curricular, metodológico y evaluativo plasmadas en este documento pueden trazarse hasta los instrumentos siguientes: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Instrumento</w:t>
            </w:r>
          </w:p>
        </w:tc>
        <w:tc>
          <w:tcPr>
            <w:tcW w:type="dxa" w:w="16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Año</w:t>
            </w:r>
          </w:p>
        </w:tc>
        <w:tc>
          <w:tcPr>
            <w:tcW w:type="dxa" w:w="45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Aporte al nivel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Plan Maestro Institucional de Tecnología Educativa e IA — v3.0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2026</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Documento rector del que emana este normativo. Define perfiles de egreso, articulación vertical y directivas pedagógicas.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Res. DGTCEEB y EM N° 2786/2026 — Diseño Curricular BTI Informática</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2026</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Marco curricular oficial del Nivel Medio. Referencia de llegada de toda la trayectoria.</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DigComp 2.2 — Comisión Europea, JRC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2022</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Marco de progresión de competencias digitales A1-C2. Referencia para perfiles de egreso.</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ISTE Standards v4.02</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2024</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Estándares de estudiantes y educadores en tecnología.</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AI4K12 — 5 Big Ideas in AI</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2019</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Gradualidad de la alfabetización en IA por etapas K-12.</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UNESCO — Guía IA generativa en educación</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2023</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Ética, edad mínima de uso autónomo (13 años), protección de datos.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Ley N° 7593/2025 de Protección de Datos Personales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2025</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Protección reforzada de datos de menores. Exigible desde nov. 2027.</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Ley General de Educación N° 1264/98</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1998</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Fines nacionales de la educación paraguaya.</w:t>
            </w:r>
          </w:p>
        </w:tc>
      </w:tr>
    </w:tbl>
    <w:p>
      <w:pPr>
        <w:spacing w:after="80"/>
      </w:pPr>
      <w:r>
        <w:t xml:space="preserve"/>
      </w:r>
    </w:p>
    <w:p>
      <w:pPr>
        <w:pStyle w:val="Heading1"/>
        <w:pBdr>
          <w:bottom w:val="single" w:color="2E75B6" w:sz="6"/>
        </w:pBdr>
        <w:shd w:fill="784212" w:val="clear"/>
        <w:spacing w:after="180" w:before="360"/>
      </w:pPr>
      <w:r>
        <w:rPr>
          <w:rFonts w:ascii="Arial" w:cs="Arial" w:eastAsia="Arial" w:hAnsi="Arial"/>
          <w:b/>
          <w:bCs/>
          <w:color w:val="FFFFFF"/>
          <w:sz w:val="28"/>
          <w:szCs w:val="28"/>
        </w:rPr>
        <w:t xml:space="preserve">2. Caracterización del nivel</w:t>
      </w:r>
    </w:p>
    <w:p>
      <w:pPr>
        <w:spacing w:after="120"/>
        <w:jc w:val="both"/>
      </w:pPr>
      <w:r>
        <w:rPr>
          <w:color w:val="000000"/>
          <w:sz w:val="22"/>
          <w:szCs w:val="22"/>
        </w:rPr>
        <w:t xml:space="preserve">El Primer Ciclo es el nivel de transición: el puente entre el pensamiento computacional analógico adquirido en el Nivel Inicial y el trabajo digital formal que se profundizará en el Segundo Ciclo. Su desafío central es que los estudiantes transladen la lógica corporal que ya manejan —secuencias, roles programador/robot, depuración— al lenguaje de los bloques visuales en pantalla. Esta transición debe ser gradual, con apoyo constante del docente y siempre en entornos controlados.</w:t>
      </w:r>
    </w:p>
    <w:p>
      <w:pPr>
        <w:spacing w:after="120"/>
        <w:jc w:val="both"/>
      </w:pPr>
      <w:r>
        <w:rPr>
          <w:color w:val="000000"/>
          <w:sz w:val="22"/>
          <w:szCs w:val="22"/>
        </w:rPr>
        <w:t xml:space="preserve">El Primer Ciclo usa la sala de informática de primaria (15 PCs, Windows 10/11, 8 GB RAM, Chrome). Con grupos de hasta 30 alumnos, la proporción es de 2 estudiantes por máquina, lo que convierte el trabajo en duplas en el modelo estándar del nivel.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Dato institucional</w:t>
            </w:r>
          </w:p>
        </w:tc>
        <w:tc>
          <w:tcPr>
            <w:tcW w:type="dxa" w:w="70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Descripción</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Grados que comprende</w:t>
            </w:r>
          </w:p>
        </w:tc>
        <w:tc>
          <w:tcPr>
            <w:tcW w:type="dxa" w:w="7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1° grado · 2° grado · 3° grado</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Carga horaria</w:t>
            </w:r>
          </w:p>
        </w:tc>
        <w:tc>
          <w:tcPr>
            <w:tcW w:type="dxa" w:w="7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1 hora semanal por grado · aprox. 38 horas anuales</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Sala asignada</w:t>
            </w:r>
          </w:p>
        </w:tc>
        <w:tc>
          <w:tcPr>
            <w:tcW w:type="dxa" w:w="7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Sala de Informática — Primaria (15 PCs, Windows 10/11, 8 GB RAM, Chrome)</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Organización en sala</w:t>
            </w:r>
          </w:p>
        </w:tc>
        <w:tc>
          <w:tcPr>
            <w:tcW w:type="dxa" w:w="7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2 estudiantes por PC (trabajo en duplas)</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Docente asignado</w:t>
            </w:r>
          </w:p>
        </w:tc>
        <w:tc>
          <w:tcPr>
            <w:tcW w:type="dxa" w:w="7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Sí — docente especializado asignado al nivel</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Herramientas principales</w:t>
            </w:r>
          </w:p>
        </w:tc>
        <w:tc>
          <w:tcPr>
            <w:tcW w:type="dxa" w:w="7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ScratchJr (1°), Scratch (2°-3°), Code.org, Minecraft Education</w:t>
            </w:r>
          </w:p>
        </w:tc>
      </w:tr>
    </w:tbl>
    <w:p>
      <w:pPr>
        <w:spacing w:after="80"/>
      </w:pPr>
      <w:r>
        <w:t xml:space="preserve"/>
      </w:r>
    </w:p>
    <w:p>
      <w:pPr>
        <w:pStyle w:val="Heading1"/>
        <w:pBdr>
          <w:bottom w:val="single" w:color="2E75B6" w:sz="6"/>
        </w:pBdr>
        <w:shd w:fill="784212" w:val="clear"/>
        <w:spacing w:after="180" w:before="360"/>
      </w:pPr>
      <w:r>
        <w:rPr>
          <w:rFonts w:ascii="Arial" w:cs="Arial" w:eastAsia="Arial" w:hAnsi="Arial"/>
          <w:b/>
          <w:bCs/>
          <w:color w:val="FFFFFF"/>
          <w:sz w:val="28"/>
          <w:szCs w:val="28"/>
        </w:rPr>
        <w:t xml:space="preserve">3. Articulación vertical</w:t>
      </w:r>
    </w:p>
    <w:p>
      <w:pPr>
        <w:pStyle w:val="Heading2"/>
        <w:pBdr>
          <w:bottom w:val="single" w:color="784212" w:sz="4"/>
        </w:pBdr>
        <w:spacing w:after="140" w:before="280"/>
      </w:pPr>
      <w:r>
        <w:rPr>
          <w:rFonts w:ascii="Arial" w:cs="Arial" w:eastAsia="Arial" w:hAnsi="Arial"/>
          <w:b/>
          <w:bCs/>
          <w:color w:val="784212"/>
          <w:sz w:val="26"/>
          <w:szCs w:val="26"/>
        </w:rPr>
        <w:t xml:space="preserve">3.1. Lo que el Primer Ciclo recibe del Nivel Inicial</w:t>
      </w:r>
    </w:p>
    <w:p>
      <w:pPr>
        <w:pStyle w:val="ListParagraph"/>
        <w:numPr>
          <w:ilvl w:val="0"/>
          <w:numId w:val="2"/>
        </w:numPr>
        <w:spacing w:after="80"/>
      </w:pPr>
      <w:r>
        <w:rPr>
          <w:sz w:val="22"/>
          <w:szCs w:val="22"/>
        </w:rPr>
        <w:t xml:space="preserve">Algoritmos analógicos de 3-7 pasos.</w:t>
      </w:r>
    </w:p>
    <w:p>
      <w:pPr>
        <w:pStyle w:val="ListParagraph"/>
        <w:numPr>
          <w:ilvl w:val="0"/>
          <w:numId w:val="2"/>
        </w:numPr>
        <w:spacing w:after="80"/>
      </w:pPr>
      <w:r>
        <w:rPr>
          <w:sz w:val="22"/>
          <w:szCs w:val="22"/>
        </w:rPr>
        <w:t xml:space="preserve">Concepto de secuencia, orden e instrucción.</w:t>
      </w:r>
    </w:p>
    <w:p>
      <w:pPr>
        <w:pStyle w:val="ListParagraph"/>
        <w:numPr>
          <w:ilvl w:val="0"/>
          <w:numId w:val="2"/>
        </w:numPr>
        <w:spacing w:after="80"/>
      </w:pPr>
      <w:r>
        <w:rPr>
          <w:sz w:val="22"/>
          <w:szCs w:val="22"/>
        </w:rPr>
        <w:t xml:space="preserve">Rol programador / rol robot internalizado.</w:t>
      </w:r>
    </w:p>
    <w:p>
      <w:pPr>
        <w:pStyle w:val="ListParagraph"/>
        <w:numPr>
          <w:ilvl w:val="0"/>
          <w:numId w:val="2"/>
        </w:numPr>
        <w:spacing w:after="80"/>
      </w:pPr>
      <w:r>
        <w:rPr>
          <w:sz w:val="22"/>
          <w:szCs w:val="22"/>
        </w:rPr>
        <w:t xml:space="preserve">Depuración analógica básica (detectar y corregir errores).</w:t>
      </w:r>
    </w:p>
    <w:p>
      <w:pPr>
        <w:pStyle w:val="ListParagraph"/>
        <w:numPr>
          <w:ilvl w:val="0"/>
          <w:numId w:val="2"/>
        </w:numPr>
        <w:spacing w:after="80"/>
      </w:pPr>
      <w:r>
        <w:rPr>
          <w:sz w:val="22"/>
          <w:szCs w:val="22"/>
        </w:rPr>
        <w:t xml:space="preserve">Pensamiento condicional elemental ('si... entonces...').</w:t>
      </w:r>
    </w:p>
    <w:p>
      <w:pPr>
        <w:pStyle w:val="Heading2"/>
        <w:pBdr>
          <w:bottom w:val="single" w:color="784212" w:sz="4"/>
        </w:pBdr>
        <w:spacing w:after="140" w:before="280"/>
      </w:pPr>
      <w:r>
        <w:rPr>
          <w:rFonts w:ascii="Arial" w:cs="Arial" w:eastAsia="Arial" w:hAnsi="Arial"/>
          <w:b/>
          <w:bCs/>
          <w:color w:val="784212"/>
          <w:sz w:val="26"/>
          <w:szCs w:val="26"/>
        </w:rPr>
        <w:t xml:space="preserve">3.2. Lo que el Primer Ciclo entrega al Segundo Ciclo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Competencia entregada</w:t>
            </w:r>
          </w:p>
        </w:tc>
        <w:tc>
          <w:tcPr>
            <w:tcW w:type="dxa" w:w="63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Descripción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Programación por bloques básicos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El estudiante domina secuencias, eventos simples y bucles básicos en Scratch/Code.org.</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Navegación en entornos digitales controlados</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Maneja el sistema de archivos básico, abre y guarda proyectos, navega plataformas educativas con autonomía supervisada.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Comprensión de instrucciones máquina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Entiende que una computadora ejecuta exactamente lo que se le indica y que el orden importa.</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Producción digital básica</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Crea animaciones y proyectos simples con bloques; puede exportar o compartir su trabajo.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Ciudadanía digital inicial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Conoce las normas de uso del laboratorio, cuida los equipos y distingue el uso apropiado de los dispositivos.</w:t>
            </w:r>
          </w:p>
        </w:tc>
      </w:tr>
    </w:tbl>
    <w:p>
      <w:pPr>
        <w:spacing w:after="80"/>
      </w:pPr>
      <w:r>
        <w:t xml:space="preserve"/>
      </w:r>
    </w:p>
    <w:p>
      <w:pPr>
        <w:pStyle w:val="Heading1"/>
        <w:pBdr>
          <w:bottom w:val="single" w:color="2E75B6" w:sz="6"/>
        </w:pBdr>
        <w:shd w:fill="784212" w:val="clear"/>
        <w:spacing w:after="180" w:before="360"/>
      </w:pPr>
      <w:r>
        <w:rPr>
          <w:rFonts w:ascii="Arial" w:cs="Arial" w:eastAsia="Arial" w:hAnsi="Arial"/>
          <w:b/>
          <w:bCs/>
          <w:color w:val="FFFFFF"/>
          <w:sz w:val="28"/>
          <w:szCs w:val="28"/>
        </w:rPr>
        <w:t xml:space="preserve">4. Perfil de egreso del Primer Ciclo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Dimensión</w:t>
            </w:r>
          </w:p>
        </w:tc>
        <w:tc>
          <w:tcPr>
            <w:tcW w:type="dxa" w:w="72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Competencias observables al egreso del Primer Ciclo</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Pensamiento computacional</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Construye y depura secuencias lógicas usando programación por bloques. Identifica y corrige errores (debugging) en programas simples. Descompone una tarea cotidiana en pasos ejecutables por una computadora. Usa bucles simples para repetir acciones.</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Competencia digital</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Navega entornos digitales controlados con supervisión del docente. Usa plataformas educativas básicas (ScratchJr, Scratch, Code.org, Minecraft Education) de manera supervisada. Reconoce la influencia de la tecnología en su vida cotidiana. Guarda y abre archivos en el entorno de trabajo.</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Comprensión de la IA</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Identifica cómo los videojuegos y asistentes de voz responden a instrucciones. Comprende que la tecnología aprende de ejemplos dados por personas. Reconoce situaciones cotidianas donde interviene la automatización.</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Ciudadanía digital</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Diferencia el uso apropiado e inapropiado de los dispositivos. Cuida los equipos de la sala y sigue sus normas. Reconoce que la información digital puede ser verdadera o falsa. Trabaja en dupla con respeto y turnos.</w:t>
            </w:r>
          </w:p>
        </w:tc>
      </w:tr>
    </w:tbl>
    <w:p>
      <w:pPr>
        <w:spacing w:after="80"/>
      </w:pPr>
      <w:r>
        <w:t xml:space="preserve"/>
      </w:r>
    </w:p>
    <w:p>
      <w:pPr>
        <w:pStyle w:val="Heading1"/>
        <w:pBdr>
          <w:bottom w:val="single" w:color="2E75B6" w:sz="6"/>
        </w:pBdr>
        <w:shd w:fill="784212" w:val="clear"/>
        <w:spacing w:after="180" w:before="360"/>
      </w:pPr>
      <w:r>
        <w:rPr>
          <w:rFonts w:ascii="Arial" w:cs="Arial" w:eastAsia="Arial" w:hAnsi="Arial"/>
          <w:b/>
          <w:bCs/>
          <w:color w:val="FFFFFF"/>
          <w:sz w:val="28"/>
          <w:szCs w:val="28"/>
        </w:rPr>
        <w:t xml:space="preserve">5. Lineamientos metodológicos</w:t>
      </w:r>
    </w:p>
    <w:p>
      <w:pPr>
        <w:pStyle w:val="Heading2"/>
        <w:pBdr>
          <w:bottom w:val="single" w:color="784212" w:sz="4"/>
        </w:pBdr>
        <w:spacing w:after="140" w:before="280"/>
      </w:pPr>
      <w:r>
        <w:rPr>
          <w:rFonts w:ascii="Arial" w:cs="Arial" w:eastAsia="Arial" w:hAnsi="Arial"/>
          <w:b/>
          <w:bCs/>
          <w:color w:val="784212"/>
          <w:sz w:val="26"/>
          <w:szCs w:val="26"/>
        </w:rPr>
        <w:t xml:space="preserve">5.1. Principio de transición gradual</w:t>
      </w:r>
    </w:p>
    <w:p>
      <w:pPr>
        <w:spacing w:after="120"/>
        <w:jc w:val="both"/>
      </w:pPr>
      <w:r>
        <w:rPr>
          <w:color w:val="000000"/>
          <w:sz w:val="22"/>
          <w:szCs w:val="22"/>
        </w:rPr>
        <w:t xml:space="preserve">El Primer Ciclo opera sobre el principio de la transición gradual: las primeras clases refuerzan con actividades analógicas (sin PC) lo que los niños ya saben, y paulatinamente se introduce la pantalla como un 'cuaderno digital' donde lo que aprendieron físicamente ahora se puede escribir en bloques. El docente no asume que los estudiantes de 1er grado llegan con competencias digitales —asume que llegan con pensamiento computacional analógico y construye desde allí.</w:t>
      </w:r>
    </w:p>
    <w:p>
      <w:pPr>
        <w:pStyle w:val="Heading2"/>
        <w:pBdr>
          <w:bottom w:val="single" w:color="784212" w:sz="4"/>
        </w:pBdr>
        <w:spacing w:after="140" w:before="280"/>
      </w:pPr>
      <w:r>
        <w:rPr>
          <w:rFonts w:ascii="Arial" w:cs="Arial" w:eastAsia="Arial" w:hAnsi="Arial"/>
          <w:b/>
          <w:bCs/>
          <w:color w:val="784212"/>
          <w:sz w:val="26"/>
          <w:szCs w:val="26"/>
        </w:rPr>
        <w:t xml:space="preserve">5.2. Trabajo en duplas</w:t>
      </w:r>
    </w:p>
    <w:p>
      <w:pPr>
        <w:spacing w:after="120"/>
        <w:jc w:val="both"/>
      </w:pPr>
      <w:r>
        <w:rPr>
          <w:color w:val="000000"/>
          <w:sz w:val="22"/>
          <w:szCs w:val="22"/>
        </w:rPr>
        <w:t xml:space="preserve">Con 15 PCs para grupos de hasta 30 alumnos, el trabajo en duplas es la norma del nivel. Esto no es una restricción; es una oportunidad pedagógica: las duplas aprenden a comunicarse, negociar, explicar y corregirse mutuamente —habilidades fundamentales en el trabajo técnico.</w:t>
      </w:r>
    </w:p>
    <w:p>
      <w:pPr>
        <w:pStyle w:val="Heading2"/>
        <w:pBdr>
          <w:bottom w:val="single" w:color="784212" w:sz="4"/>
        </w:pBdr>
        <w:spacing w:after="140" w:before="280"/>
      </w:pPr>
      <w:r>
        <w:rPr>
          <w:rFonts w:ascii="Arial" w:cs="Arial" w:eastAsia="Arial" w:hAnsi="Arial"/>
          <w:b/>
          <w:bCs/>
          <w:color w:val="784212"/>
          <w:sz w:val="26"/>
          <w:szCs w:val="26"/>
        </w:rPr>
        <w:t xml:space="preserve">5.3. Herramientas por grado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Grado</w:t>
            </w:r>
          </w:p>
        </w:tc>
        <w:tc>
          <w:tcPr>
            <w:tcW w:type="dxa" w:w="20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Herramienta principal</w:t>
            </w:r>
          </w:p>
        </w:tc>
        <w:tc>
          <w:tcPr>
            <w:tcW w:type="dxa" w:w="59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Uso pedagógico y progresión</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1° grado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ScratchJr + Code.org</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Secuencias de movimiento con personajes. Inicio, acciones y fin. Proyectos de 3-5 bloques. Primeros conceptos de evento (tocar bandera). Code.org: Course A sin lectura (iconos).</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2° grado</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Scratch + Code.org</w:t>
            </w:r>
          </w:p>
        </w:tc>
        <w:tc>
          <w:tcPr>
            <w:tcW w:type="dxa" w:w="5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Bucles simples (repetir N veces). Eventos básicos (tecla, clic). Animaciones con música. Proyectos interactivos de 10-15 bloques. Code.org: Course B.</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3° grado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Scratch + Minecraft Education</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Condicionales simples (si toca X, hacer Y). Múltiples sprites. Proyecto creativo articulado a otra área curricular. Minecraft: construcción con desafío matemático (geometría, medidas).</w:t>
            </w:r>
          </w:p>
        </w:tc>
      </w:tr>
    </w:tbl>
    <w:p>
      <w:pPr>
        <w:spacing w:after="80"/>
      </w:pPr>
      <w:r>
        <w:t xml:space="preserve"/>
      </w:r>
    </w:p>
    <w:p>
      <w:pPr>
        <w:pStyle w:val="Heading1"/>
        <w:pBdr>
          <w:bottom w:val="single" w:color="2E75B6" w:sz="6"/>
        </w:pBdr>
        <w:shd w:fill="784212" w:val="clear"/>
        <w:spacing w:after="180" w:before="360"/>
      </w:pPr>
      <w:r>
        <w:rPr>
          <w:rFonts w:ascii="Arial" w:cs="Arial" w:eastAsia="Arial" w:hAnsi="Arial"/>
          <w:b/>
          <w:bCs/>
          <w:color w:val="FFFFFF"/>
          <w:sz w:val="28"/>
          <w:szCs w:val="28"/>
        </w:rPr>
        <w:t xml:space="preserve">6. Lineamientos de evaluación</w:t>
      </w:r>
    </w:p>
    <w:p>
      <w:pPr>
        <w:spacing w:after="120"/>
        <w:jc w:val="both"/>
      </w:pPr>
      <w:r>
        <w:rPr>
          <w:color w:val="000000"/>
          <w:sz w:val="22"/>
          <w:szCs w:val="22"/>
        </w:rPr>
        <w:t xml:space="preserve">La evaluación combina observación (proceso) con revisión del producto digital (proyecto). El peso mayor recae en el proceso.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100"/>
        <w:gridCol w:w="2760"/>
      </w:tblGrid>
      <w:tr>
        <w:tc>
          <w:tcPr>
            <w:tcW w:type="dxa" w:w="25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Instrumento</w:t>
            </w:r>
          </w:p>
        </w:tc>
        <w:tc>
          <w:tcPr>
            <w:tcW w:type="dxa" w:w="41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Lo que evalúa</w:t>
            </w:r>
          </w:p>
        </w:tc>
        <w:tc>
          <w:tcPr>
            <w:tcW w:type="dxa" w:w="27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Frecuencia</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Rúbrica de proceso (observación)</w:t>
            </w:r>
          </w:p>
        </w:tc>
        <w:tc>
          <w:tcPr>
            <w:tcW w:type="dxa" w:w="4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Participación, trabajo en dupla, seguimiento de instrucciones, actitud frente al error.</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Cada clase</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Revisión del proyecto Scratch/Code.org</w:t>
            </w:r>
          </w:p>
        </w:tc>
        <w:tc>
          <w:tcPr>
            <w:tcW w:type="dxa" w:w="4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Funcionamiento del programa, uso correcto de bloques, creatividad, cumplimiento del objetivo planteado.</w:t>
            </w:r>
          </w:p>
        </w:tc>
        <w:tc>
          <w:tcPr>
            <w:tcW w:type="dxa" w:w="2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Al cierre de cada unidad (bimestral)</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Lista de cotejo de competencias</w:t>
            </w:r>
          </w:p>
        </w:tc>
        <w:tc>
          <w:tcPr>
            <w:tcW w:type="dxa" w:w="4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Verificación de indicadores del perfil de egreso en las cuatro dimensiones.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Al cierre de cada semestre</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Autoevaluación guiada</w:t>
            </w:r>
          </w:p>
        </w:tc>
        <w:tc>
          <w:tcPr>
            <w:tcW w:type="dxa" w:w="4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¿Qué aprendí? ¿Qué me resultó difícil? ¿Cómo ayudé a mi compañero/a? (oral, con apoyos visuales)</w:t>
            </w:r>
          </w:p>
        </w:tc>
        <w:tc>
          <w:tcPr>
            <w:tcW w:type="dxa" w:w="2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Último día de cada bimestre</w:t>
            </w:r>
          </w:p>
        </w:tc>
      </w:tr>
    </w:tbl>
    <w:p>
      <w:pPr>
        <w:spacing w:after="80"/>
      </w:pPr>
      <w:r>
        <w:t xml:space="preserve"/>
      </w:r>
    </w:p>
    <w:p>
      <w:pPr>
        <w:pStyle w:val="Heading1"/>
        <w:pBdr>
          <w:bottom w:val="single" w:color="2E75B6" w:sz="6"/>
        </w:pBdr>
        <w:shd w:fill="784212" w:val="clear"/>
        <w:spacing w:after="180" w:before="360"/>
      </w:pPr>
      <w:r>
        <w:rPr>
          <w:rFonts w:ascii="Arial" w:cs="Arial" w:eastAsia="Arial" w:hAnsi="Arial"/>
          <w:b/>
          <w:bCs/>
          <w:color w:val="FFFFFF"/>
          <w:sz w:val="28"/>
          <w:szCs w:val="28"/>
        </w:rPr>
        <w:t xml:space="preserve">7. Distribución de contenidos por bimestre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700"/>
        <w:gridCol w:w="1700"/>
        <w:gridCol w:w="2860"/>
      </w:tblGrid>
      <w:tr>
        <w:tc>
          <w:tcPr>
            <w:tcW w:type="dxa" w:w="14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Bimestre</w:t>
            </w:r>
          </w:p>
        </w:tc>
        <w:tc>
          <w:tcPr>
            <w:tcW w:type="dxa" w:w="17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1° grado</w:t>
            </w:r>
          </w:p>
        </w:tc>
        <w:tc>
          <w:tcPr>
            <w:tcW w:type="dxa" w:w="17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2° grado</w:t>
            </w:r>
          </w:p>
        </w:tc>
        <w:tc>
          <w:tcPr>
            <w:tcW w:type="dxa" w:w="17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3° grado</w:t>
            </w:r>
          </w:p>
        </w:tc>
        <w:tc>
          <w:tcPr>
            <w:tcW w:type="dxa" w:w="28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Notas pedagógicas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1° Bim
9 clases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Conocemos la sala. El computador y sus partes. ScratchJr: primer proyecto (personaje que se mueve).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Repaso Scratch. Proyecto con bucle simple (repetir). Introducción Code.org Course B.</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Repaso y evaluación diagnóstica. Scratch: revisión de estructuras básicas.</w:t>
            </w:r>
          </w:p>
        </w:tc>
        <w:tc>
          <w:tcPr>
            <w:tcW w:type="dxa" w:w="2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Diagnóstico de conocimientos previos. Establecer normas de la sala. Trabajo en dupla.</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2° Bim
9 clases</w:t>
            </w:r>
          </w:p>
        </w:tc>
        <w:tc>
          <w:tcPr>
            <w:tcW w:type="dxa" w:w="1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ScratchJr: historia animada de 3 escenas. Evento 'bandera verde'. Cambio de fondo.</w:t>
            </w:r>
          </w:p>
        </w:tc>
        <w:tc>
          <w:tcPr>
            <w:tcW w:type="dxa" w:w="1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Scratch: animación con música y sonidos. Múltiples bloques. Evento teclado.</w:t>
            </w:r>
          </w:p>
        </w:tc>
        <w:tc>
          <w:tcPr>
            <w:tcW w:type="dxa" w:w="1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Scratch: condicional simple (si toca color, hacer). Proyecto interactivo.</w:t>
            </w:r>
          </w:p>
        </w:tc>
        <w:tc>
          <w:tcPr>
            <w:tcW w:type="dxa" w:w="2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Primer entregable del nivel: proyecto simple completo. Evaluación por rúbrica.</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3° Bim
9 clases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Code.org Course A: secuencias con laberintos visuales (sin lectura).</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Code.org Course B. Bucle en laberinto. Concepto de depuración (buscar el error).</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Minecraft Education: construcción con norma matemática (medir perímetro, área básica).</w:t>
            </w:r>
          </w:p>
        </w:tc>
        <w:tc>
          <w:tcPr>
            <w:tcW w:type="dxa" w:w="2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Conexión transversal con Matemática.</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4° Bim
11 clases</w:t>
            </w:r>
          </w:p>
        </w:tc>
        <w:tc>
          <w:tcPr>
            <w:tcW w:type="dxa" w:w="1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Proyecto final: historia animada en ScratchJr (3-5 bloques, historia elegida por el niño).</w:t>
            </w:r>
          </w:p>
        </w:tc>
        <w:tc>
          <w:tcPr>
            <w:tcW w:type="dxa" w:w="1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Proyecto final: animación de un cuento o canción favorita en Scratch. Muestra a la clase.</w:t>
            </w:r>
          </w:p>
        </w:tc>
        <w:tc>
          <w:tcPr>
            <w:tcW w:type="dxa" w:w="1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Proyecto final: creación libre en Scratch o Minecraft con presentación oral. Articulación con 2° Ciclo.</w:t>
            </w:r>
          </w:p>
        </w:tc>
        <w:tc>
          <w:tcPr>
            <w:tcW w:type="dxa" w:w="2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Proyecto integrador. Muestra de trabajo. Evaluación sumativa bimestral.</w:t>
            </w:r>
          </w:p>
        </w:tc>
      </w:tr>
    </w:tbl>
    <w:p>
      <w:pPr>
        <w:spacing w:after="80"/>
      </w:pPr>
      <w:r>
        <w:t xml:space="preserve"/>
      </w:r>
    </w:p>
    <w:p>
      <w:pPr>
        <w:pStyle w:val="Heading1"/>
        <w:pBdr>
          <w:bottom w:val="single" w:color="2E75B6" w:sz="6"/>
        </w:pBdr>
        <w:shd w:fill="784212" w:val="clear"/>
        <w:spacing w:after="180" w:before="360"/>
      </w:pPr>
      <w:r>
        <w:rPr>
          <w:rFonts w:ascii="Arial" w:cs="Arial" w:eastAsia="Arial" w:hAnsi="Arial"/>
          <w:b/>
          <w:bCs/>
          <w:color w:val="FFFFFF"/>
          <w:sz w:val="28"/>
          <w:szCs w:val="28"/>
        </w:rPr>
        <w:t xml:space="preserve">8. Recursos y carga horaria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Dato</w:t>
            </w:r>
          </w:p>
        </w:tc>
        <w:tc>
          <w:tcPr>
            <w:tcW w:type="dxa" w:w="58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Información</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Carga horaria semanal</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1 hora por grado</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Horas anuales aprox.</w:t>
            </w:r>
          </w:p>
        </w:tc>
        <w:tc>
          <w:tcPr>
            <w:tcW w:type="dxa" w:w="5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38 horas por grado (38 semanas × 1 hora)</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Sala asignada</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Sala de Informática — Primaria (15 PCs, Windows 10/11, 8 GB RAM, Chrome)</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Conectividad</w:t>
            </w:r>
          </w:p>
        </w:tc>
        <w:tc>
          <w:tcPr>
            <w:tcW w:type="dxa" w:w="5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150 Mbps (capacidad para acceder a Scratch, Code.org y Minecraft Education sin problemas)</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Software clave</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Scratch (scratch.mit.edu - en línea o descargable), ScratchJr (app en tableta o PC), Code.org, Minecraft Education</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Coordinación institucional</w:t>
            </w:r>
          </w:p>
        </w:tc>
        <w:tc>
          <w:tcPr>
            <w:tcW w:type="dxa" w:w="5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Coordinación 1.er Ciclo (Prof. Herminia Medina)</w:t>
            </w:r>
          </w:p>
        </w:tc>
      </w:tr>
    </w:tbl>
    <w:p>
      <w:pPr>
        <w:spacing w:after="80"/>
      </w:pPr>
      <w:r>
        <w:t xml:space="preserve"/>
      </w:r>
    </w:p>
    <w:p>
      <w:pPr>
        <w:pStyle w:val="Heading1"/>
        <w:pBdr>
          <w:bottom w:val="single" w:color="2E75B6" w:sz="6"/>
        </w:pBdr>
        <w:shd w:fill="784212" w:val="clear"/>
        <w:spacing w:after="180" w:before="360"/>
      </w:pPr>
      <w:r>
        <w:rPr>
          <w:rFonts w:ascii="Arial" w:cs="Arial" w:eastAsia="Arial" w:hAnsi="Arial"/>
          <w:b/>
          <w:bCs/>
          <w:color w:val="FFFFFF"/>
          <w:sz w:val="28"/>
          <w:szCs w:val="28"/>
        </w:rPr>
        <w:t xml:space="preserve">9. Firma y aprobación</w:t>
      </w:r>
    </w:p>
    <w:p>
      <w:pPr>
        <w:spacing w:after="80"/>
      </w:pPr>
      <w:r>
        <w:t xml:space="preserve"/>
      </w:r>
    </w:p>
    <w:p>
      <w:pPr>
        <w:spacing w:after="40"/>
        <w:jc w:val="left"/>
      </w:pPr>
      <w:r>
        <w:rPr>
          <w:b/>
          <w:bCs/>
          <w:sz w:val="22"/>
          <w:szCs w:val="22"/>
        </w:rPr>
        <w:t xml:space="preserve">Lic. Rodrigo Godoy — Dirección Académica  |  Colegio Presbiteriano Cerritos  |  Junio 2026</w:t>
      </w:r>
    </w:p>
    <w:p>
      <w:pPr>
        <w:spacing w:after="200"/>
        <w:jc w:val="left"/>
      </w:pPr>
      <w:r>
        <w:rPr>
          <w:sz w:val="22"/>
          <w:szCs w:val="22"/>
        </w:rPr>
        <w:t xml:space="preserve">Aprobado por: ______________________________  Fecha: ____________  (Dirección General)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color w:val="555555"/>
        <w:sz w:val="18"/>
        <w:szCs w:val="18"/>
      </w:rPr>
      <w:t xml:space="preserve">Pag. </w:t>
    </w:r>
    <w:r>
      <w:rPr>
        <w:color w:val="555555"/>
        <w:sz w:val="18"/>
        <w:szCs w:val="18"/>
      </w:rPr>
      <w:fldChar w:fldCharType="begin"/>
      <w:instrText xml:space="preserve">PAGE</w:instrText>
      <w:fldChar w:fldCharType="separate"/>
      <w:fldChar w:fldCharType="end"/>
    </w:r>
    <w:r>
      <w:rPr>
        <w:color w:val="555555"/>
        <w:sz w:val="18"/>
        <w:szCs w:val="18"/>
      </w:rPr>
      <w:t xml:space="preserve"> de </w:t>
    </w:r>
    <w:r>
      <w:rPr>
        <w:color w:val="555555"/>
        <w:sz w:val="18"/>
        <w:szCs w:val="18"/>
      </w:rPr>
      <w:fldChar w:fldCharType="begin"/>
      <w:instrText xml:space="preserve">NUMPAGES</w:instrText>
      <w:fldChar w:fldCharType="separate"/>
      <w:fldChar w:fldCharType="end"/>
    </w:r>
    <w:r>
      <w:rPr>
        <w:color w:val="555555"/>
        <w:sz w:val="18"/>
        <w:szCs w:val="18"/>
      </w:rPr>
      <w:t xml:space="preserve">  |  Primer Ciclo — Área de Tecnología  |  Uso institucional — Lic. Rodrigo Godoy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A6F1E" w:sz="4"/>
      </w:pBdr>
    </w:pPr>
    <w:r>
      <w:rPr>
        <w:color w:val="555555"/>
        <w:sz w:val="18"/>
        <w:szCs w:val="18"/>
      </w:rPr>
      <w:t xml:space="preserve">COLEGIO PRESBITERIANO CERRITOS  |  Documento Normativo — Primer Ciclo (1° a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784212"/>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2026-06-24T18:39:53.801Z</dcterms:created>
  <dcterms:modified xsi:type="dcterms:W3CDTF">2026-06-24T18:39:53.801Z</dcterms:modified>
</cp:coreProperties>
</file>

<file path=docProps/custom.xml><?xml version="1.0" encoding="utf-8"?>
<Properties xmlns="http://schemas.openxmlformats.org/officeDocument/2006/custom-properties" xmlns:vt="http://schemas.openxmlformats.org/officeDocument/2006/docPropsVTypes"/>
</file>