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4C2C" w14:textId="77777777" w:rsidR="005E1738" w:rsidRDefault="00000000">
      <w:pPr>
        <w:spacing w:before="900" w:after="80"/>
        <w:jc w:val="center"/>
      </w:pPr>
      <w:r>
        <w:rPr>
          <w:b/>
          <w:bCs/>
          <w:color w:val="2E5C8A"/>
          <w:spacing w:val="30"/>
          <w:sz w:val="28"/>
          <w:szCs w:val="28"/>
        </w:rPr>
        <w:t>COLEGIO PRESBITERIANO CERRITOS</w:t>
      </w:r>
    </w:p>
    <w:p w14:paraId="4FB92919" w14:textId="77777777" w:rsidR="005E1738" w:rsidRDefault="00000000">
      <w:pPr>
        <w:spacing w:after="360"/>
        <w:jc w:val="center"/>
      </w:pPr>
      <w:r>
        <w:rPr>
          <w:color w:val="7A8694"/>
          <w:sz w:val="20"/>
          <w:szCs w:val="20"/>
        </w:rPr>
        <w:t>Lambaré · Paraguay</w:t>
      </w:r>
    </w:p>
    <w:p w14:paraId="0D6A7A54" w14:textId="77777777" w:rsidR="005E1738" w:rsidRDefault="00000000">
      <w:pPr>
        <w:spacing w:before="240" w:after="100"/>
        <w:jc w:val="center"/>
      </w:pPr>
      <w:r>
        <w:rPr>
          <w:b/>
          <w:bCs/>
          <w:color w:val="1F3864"/>
          <w:sz w:val="46"/>
          <w:szCs w:val="46"/>
        </w:rPr>
        <w:t>Proyecto Institucional de Tecnología Educativa</w:t>
      </w:r>
    </w:p>
    <w:p w14:paraId="48E39E9D" w14:textId="77777777" w:rsidR="005E1738" w:rsidRDefault="00000000">
      <w:pPr>
        <w:spacing w:after="320"/>
        <w:jc w:val="center"/>
      </w:pPr>
      <w:r>
        <w:rPr>
          <w:b/>
          <w:bCs/>
          <w:color w:val="1F3864"/>
          <w:sz w:val="46"/>
          <w:szCs w:val="46"/>
        </w:rPr>
        <w:t>e Integración de la Inteligencia Artificial</w:t>
      </w:r>
    </w:p>
    <w:p w14:paraId="5F48CC6B" w14:textId="77777777" w:rsidR="005E1738" w:rsidRDefault="00000000">
      <w:pPr>
        <w:pBdr>
          <w:top w:val="single" w:sz="6" w:space="6" w:color="2E5C8A"/>
          <w:bottom w:val="single" w:sz="6" w:space="6" w:color="2E5C8A"/>
        </w:pBdr>
        <w:spacing w:after="60"/>
        <w:jc w:val="center"/>
      </w:pPr>
      <w:r>
        <w:rPr>
          <w:i/>
          <w:iCs/>
          <w:color w:val="444444"/>
        </w:rPr>
        <w:t>Marco normativo, estándares de referencia, tendencias y hoja de ruta de implementación</w:t>
      </w:r>
    </w:p>
    <w:p w14:paraId="06D7077B" w14:textId="77777777" w:rsidR="005E1738" w:rsidRDefault="00000000">
      <w:pPr>
        <w:spacing w:before="520" w:after="40"/>
        <w:jc w:val="center"/>
      </w:pPr>
      <w:r>
        <w:rPr>
          <w:color w:val="444444"/>
          <w:sz w:val="20"/>
          <w:szCs w:val="20"/>
        </w:rPr>
        <w:t>Documento de trabajo para la comunidad educativa</w:t>
      </w:r>
    </w:p>
    <w:p w14:paraId="0246AEA9" w14:textId="77777777" w:rsidR="005E1738" w:rsidRDefault="00000000">
      <w:pPr>
        <w:spacing w:after="40"/>
        <w:jc w:val="center"/>
      </w:pPr>
      <w:r>
        <w:rPr>
          <w:color w:val="444444"/>
          <w:sz w:val="20"/>
          <w:szCs w:val="20"/>
        </w:rPr>
        <w:t>Elaboración: Dirección de Nivel Medio</w:t>
      </w:r>
    </w:p>
    <w:p w14:paraId="6CA74CFA" w14:textId="77777777" w:rsidR="005E1738" w:rsidRDefault="00000000">
      <w:pPr>
        <w:spacing w:after="40"/>
        <w:jc w:val="center"/>
      </w:pPr>
      <w:r>
        <w:rPr>
          <w:color w:val="7A8694"/>
          <w:sz w:val="20"/>
          <w:szCs w:val="20"/>
        </w:rPr>
        <w:t>Versión 1.0</w:t>
      </w:r>
    </w:p>
    <w:p w14:paraId="69410CE1" w14:textId="77777777" w:rsidR="005E1738" w:rsidRDefault="00000000">
      <w:r>
        <w:br w:type="page"/>
      </w:r>
    </w:p>
    <w:p w14:paraId="7F980075" w14:textId="77777777" w:rsidR="005E1738" w:rsidRDefault="00000000">
      <w:pPr>
        <w:pStyle w:val="Ttulo1"/>
      </w:pPr>
      <w:bookmarkStart w:id="0" w:name="_Toc231291291"/>
      <w:r>
        <w:lastRenderedPageBreak/>
        <w:t>Contenido</w:t>
      </w:r>
      <w:bookmarkEnd w:id="0"/>
    </w:p>
    <w:sdt>
      <w:sdtPr>
        <w:alias w:val="Contenido"/>
        <w:id w:val="1316138736"/>
      </w:sdtPr>
      <w:sdtContent>
        <w:p w14:paraId="055677DA" w14:textId="77777777" w:rsidR="004A60DE" w:rsidRDefault="00000000">
          <w:pPr>
            <w:pStyle w:val="TDC1"/>
            <w:tabs>
              <w:tab w:val="right" w:leader="dot" w:pos="9350"/>
            </w:tabs>
            <w:rPr>
              <w:noProof/>
            </w:rPr>
          </w:pPr>
          <w:r>
            <w:fldChar w:fldCharType="begin"/>
          </w:r>
          <w:r>
            <w:instrText>TOC \h \o "1-2"</w:instrText>
          </w:r>
          <w:r>
            <w:fldChar w:fldCharType="separate"/>
          </w:r>
          <w:hyperlink w:anchor="_Toc231291291" w:history="1">
            <w:r w:rsidR="004A60DE" w:rsidRPr="007D6BD7">
              <w:rPr>
                <w:rStyle w:val="Hipervnculo"/>
                <w:noProof/>
              </w:rPr>
              <w:t>Contenido</w:t>
            </w:r>
            <w:r w:rsidR="004A60DE">
              <w:rPr>
                <w:noProof/>
              </w:rPr>
              <w:tab/>
            </w:r>
            <w:r w:rsidR="004A60DE">
              <w:rPr>
                <w:noProof/>
              </w:rPr>
              <w:fldChar w:fldCharType="begin"/>
            </w:r>
            <w:r w:rsidR="004A60DE">
              <w:rPr>
                <w:noProof/>
              </w:rPr>
              <w:instrText xml:space="preserve"> PAGEREF _Toc231291291 \h </w:instrText>
            </w:r>
            <w:r w:rsidR="004A60DE">
              <w:rPr>
                <w:noProof/>
              </w:rPr>
            </w:r>
            <w:r w:rsidR="004A60DE">
              <w:rPr>
                <w:noProof/>
              </w:rPr>
              <w:fldChar w:fldCharType="separate"/>
            </w:r>
            <w:r w:rsidR="004A60DE">
              <w:rPr>
                <w:noProof/>
              </w:rPr>
              <w:t>2</w:t>
            </w:r>
            <w:r w:rsidR="004A60DE">
              <w:rPr>
                <w:noProof/>
              </w:rPr>
              <w:fldChar w:fldCharType="end"/>
            </w:r>
          </w:hyperlink>
        </w:p>
        <w:p w14:paraId="614096AC" w14:textId="77777777" w:rsidR="004A60DE" w:rsidRDefault="004A60DE">
          <w:pPr>
            <w:pStyle w:val="TDC1"/>
            <w:tabs>
              <w:tab w:val="right" w:leader="dot" w:pos="9350"/>
            </w:tabs>
            <w:rPr>
              <w:noProof/>
            </w:rPr>
          </w:pPr>
          <w:hyperlink w:anchor="_Toc231291292" w:history="1">
            <w:r w:rsidRPr="007D6BD7">
              <w:rPr>
                <w:rStyle w:val="Hipervnculo"/>
                <w:noProof/>
              </w:rPr>
              <w:t>1. Introducción y contexto</w:t>
            </w:r>
            <w:r>
              <w:rPr>
                <w:noProof/>
              </w:rPr>
              <w:tab/>
            </w:r>
            <w:r>
              <w:rPr>
                <w:noProof/>
              </w:rPr>
              <w:fldChar w:fldCharType="begin"/>
            </w:r>
            <w:r>
              <w:rPr>
                <w:noProof/>
              </w:rPr>
              <w:instrText xml:space="preserve"> PAGEREF _Toc231291292 \h </w:instrText>
            </w:r>
            <w:r>
              <w:rPr>
                <w:noProof/>
              </w:rPr>
            </w:r>
            <w:r>
              <w:rPr>
                <w:noProof/>
              </w:rPr>
              <w:fldChar w:fldCharType="separate"/>
            </w:r>
            <w:r>
              <w:rPr>
                <w:noProof/>
              </w:rPr>
              <w:t>3</w:t>
            </w:r>
            <w:r>
              <w:rPr>
                <w:noProof/>
              </w:rPr>
              <w:fldChar w:fldCharType="end"/>
            </w:r>
          </w:hyperlink>
        </w:p>
        <w:p w14:paraId="05E13255" w14:textId="77777777" w:rsidR="004A60DE" w:rsidRDefault="004A60DE">
          <w:pPr>
            <w:pStyle w:val="TDC1"/>
            <w:tabs>
              <w:tab w:val="right" w:leader="dot" w:pos="9350"/>
            </w:tabs>
            <w:rPr>
              <w:noProof/>
            </w:rPr>
          </w:pPr>
          <w:hyperlink w:anchor="_Toc231291293" w:history="1">
            <w:r w:rsidRPr="007D6BD7">
              <w:rPr>
                <w:rStyle w:val="Hipervnculo"/>
                <w:noProof/>
              </w:rPr>
              <w:t>2. Justificación y diagnóstico</w:t>
            </w:r>
            <w:r>
              <w:rPr>
                <w:noProof/>
              </w:rPr>
              <w:tab/>
            </w:r>
            <w:r>
              <w:rPr>
                <w:noProof/>
              </w:rPr>
              <w:fldChar w:fldCharType="begin"/>
            </w:r>
            <w:r>
              <w:rPr>
                <w:noProof/>
              </w:rPr>
              <w:instrText xml:space="preserve"> PAGEREF _Toc231291293 \h </w:instrText>
            </w:r>
            <w:r>
              <w:rPr>
                <w:noProof/>
              </w:rPr>
            </w:r>
            <w:r>
              <w:rPr>
                <w:noProof/>
              </w:rPr>
              <w:fldChar w:fldCharType="separate"/>
            </w:r>
            <w:r>
              <w:rPr>
                <w:noProof/>
              </w:rPr>
              <w:t>3</w:t>
            </w:r>
            <w:r>
              <w:rPr>
                <w:noProof/>
              </w:rPr>
              <w:fldChar w:fldCharType="end"/>
            </w:r>
          </w:hyperlink>
        </w:p>
        <w:p w14:paraId="2B54A54C" w14:textId="77777777" w:rsidR="004A60DE" w:rsidRDefault="004A60DE">
          <w:pPr>
            <w:pStyle w:val="TDC1"/>
            <w:tabs>
              <w:tab w:val="right" w:leader="dot" w:pos="9350"/>
            </w:tabs>
            <w:rPr>
              <w:noProof/>
            </w:rPr>
          </w:pPr>
          <w:hyperlink w:anchor="_Toc231291294" w:history="1">
            <w:r w:rsidRPr="007D6BD7">
              <w:rPr>
                <w:rStyle w:val="Hipervnculo"/>
                <w:noProof/>
              </w:rPr>
              <w:t>3. Marcos normativos de referencia</w:t>
            </w:r>
            <w:r>
              <w:rPr>
                <w:noProof/>
              </w:rPr>
              <w:tab/>
            </w:r>
            <w:r>
              <w:rPr>
                <w:noProof/>
              </w:rPr>
              <w:fldChar w:fldCharType="begin"/>
            </w:r>
            <w:r>
              <w:rPr>
                <w:noProof/>
              </w:rPr>
              <w:instrText xml:space="preserve"> PAGEREF _Toc231291294 \h </w:instrText>
            </w:r>
            <w:r>
              <w:rPr>
                <w:noProof/>
              </w:rPr>
            </w:r>
            <w:r>
              <w:rPr>
                <w:noProof/>
              </w:rPr>
              <w:fldChar w:fldCharType="separate"/>
            </w:r>
            <w:r>
              <w:rPr>
                <w:noProof/>
              </w:rPr>
              <w:t>3</w:t>
            </w:r>
            <w:r>
              <w:rPr>
                <w:noProof/>
              </w:rPr>
              <w:fldChar w:fldCharType="end"/>
            </w:r>
          </w:hyperlink>
        </w:p>
        <w:p w14:paraId="695613D9" w14:textId="77777777" w:rsidR="004A60DE" w:rsidRDefault="004A60DE">
          <w:pPr>
            <w:pStyle w:val="TDC2"/>
            <w:tabs>
              <w:tab w:val="right" w:leader="dot" w:pos="9350"/>
            </w:tabs>
            <w:rPr>
              <w:noProof/>
            </w:rPr>
          </w:pPr>
          <w:hyperlink w:anchor="_Toc231291295" w:history="1">
            <w:r w:rsidRPr="007D6BD7">
              <w:rPr>
                <w:rStyle w:val="Hipervnculo"/>
                <w:noProof/>
              </w:rPr>
              <w:t>3.1. Marco internacional (UNESCO)</w:t>
            </w:r>
            <w:r>
              <w:rPr>
                <w:noProof/>
              </w:rPr>
              <w:tab/>
            </w:r>
            <w:r>
              <w:rPr>
                <w:noProof/>
              </w:rPr>
              <w:fldChar w:fldCharType="begin"/>
            </w:r>
            <w:r>
              <w:rPr>
                <w:noProof/>
              </w:rPr>
              <w:instrText xml:space="preserve"> PAGEREF _Toc231291295 \h </w:instrText>
            </w:r>
            <w:r>
              <w:rPr>
                <w:noProof/>
              </w:rPr>
            </w:r>
            <w:r>
              <w:rPr>
                <w:noProof/>
              </w:rPr>
              <w:fldChar w:fldCharType="separate"/>
            </w:r>
            <w:r>
              <w:rPr>
                <w:noProof/>
              </w:rPr>
              <w:t>3</w:t>
            </w:r>
            <w:r>
              <w:rPr>
                <w:noProof/>
              </w:rPr>
              <w:fldChar w:fldCharType="end"/>
            </w:r>
          </w:hyperlink>
        </w:p>
        <w:p w14:paraId="2644515D" w14:textId="77777777" w:rsidR="004A60DE" w:rsidRDefault="004A60DE">
          <w:pPr>
            <w:pStyle w:val="TDC2"/>
            <w:tabs>
              <w:tab w:val="right" w:leader="dot" w:pos="9350"/>
            </w:tabs>
            <w:rPr>
              <w:noProof/>
            </w:rPr>
          </w:pPr>
          <w:hyperlink w:anchor="_Toc231291296" w:history="1">
            <w:r w:rsidRPr="007D6BD7">
              <w:rPr>
                <w:rStyle w:val="Hipervnculo"/>
                <w:noProof/>
              </w:rPr>
              <w:t>3.2. Marco nacional (Paraguay)</w:t>
            </w:r>
            <w:r>
              <w:rPr>
                <w:noProof/>
              </w:rPr>
              <w:tab/>
            </w:r>
            <w:r>
              <w:rPr>
                <w:noProof/>
              </w:rPr>
              <w:fldChar w:fldCharType="begin"/>
            </w:r>
            <w:r>
              <w:rPr>
                <w:noProof/>
              </w:rPr>
              <w:instrText xml:space="preserve"> PAGEREF _Toc231291296 \h </w:instrText>
            </w:r>
            <w:r>
              <w:rPr>
                <w:noProof/>
              </w:rPr>
            </w:r>
            <w:r>
              <w:rPr>
                <w:noProof/>
              </w:rPr>
              <w:fldChar w:fldCharType="separate"/>
            </w:r>
            <w:r>
              <w:rPr>
                <w:noProof/>
              </w:rPr>
              <w:t>4</w:t>
            </w:r>
            <w:r>
              <w:rPr>
                <w:noProof/>
              </w:rPr>
              <w:fldChar w:fldCharType="end"/>
            </w:r>
          </w:hyperlink>
        </w:p>
        <w:p w14:paraId="25F214FC" w14:textId="77777777" w:rsidR="004A60DE" w:rsidRDefault="004A60DE">
          <w:pPr>
            <w:pStyle w:val="TDC2"/>
            <w:tabs>
              <w:tab w:val="right" w:leader="dot" w:pos="9350"/>
            </w:tabs>
            <w:rPr>
              <w:noProof/>
            </w:rPr>
          </w:pPr>
          <w:hyperlink w:anchor="_Toc231291297" w:history="1">
            <w:r w:rsidRPr="007D6BD7">
              <w:rPr>
                <w:rStyle w:val="Hipervnculo"/>
                <w:noProof/>
              </w:rPr>
              <w:t>3.3. Marco institucional</w:t>
            </w:r>
            <w:r>
              <w:rPr>
                <w:noProof/>
              </w:rPr>
              <w:tab/>
            </w:r>
            <w:r>
              <w:rPr>
                <w:noProof/>
              </w:rPr>
              <w:fldChar w:fldCharType="begin"/>
            </w:r>
            <w:r>
              <w:rPr>
                <w:noProof/>
              </w:rPr>
              <w:instrText xml:space="preserve"> PAGEREF _Toc231291297 \h </w:instrText>
            </w:r>
            <w:r>
              <w:rPr>
                <w:noProof/>
              </w:rPr>
            </w:r>
            <w:r>
              <w:rPr>
                <w:noProof/>
              </w:rPr>
              <w:fldChar w:fldCharType="separate"/>
            </w:r>
            <w:r>
              <w:rPr>
                <w:noProof/>
              </w:rPr>
              <w:t>4</w:t>
            </w:r>
            <w:r>
              <w:rPr>
                <w:noProof/>
              </w:rPr>
              <w:fldChar w:fldCharType="end"/>
            </w:r>
          </w:hyperlink>
        </w:p>
        <w:p w14:paraId="531BC3DD" w14:textId="77777777" w:rsidR="004A60DE" w:rsidRDefault="004A60DE">
          <w:pPr>
            <w:pStyle w:val="TDC1"/>
            <w:tabs>
              <w:tab w:val="right" w:leader="dot" w:pos="9350"/>
            </w:tabs>
            <w:rPr>
              <w:noProof/>
            </w:rPr>
          </w:pPr>
          <w:hyperlink w:anchor="_Toc231291298" w:history="1">
            <w:r w:rsidRPr="007D6BD7">
              <w:rPr>
                <w:rStyle w:val="Hipervnculo"/>
                <w:noProof/>
              </w:rPr>
              <w:t>4. Estándares y modelos pedagógicos</w:t>
            </w:r>
            <w:r>
              <w:rPr>
                <w:noProof/>
              </w:rPr>
              <w:tab/>
            </w:r>
            <w:r>
              <w:rPr>
                <w:noProof/>
              </w:rPr>
              <w:fldChar w:fldCharType="begin"/>
            </w:r>
            <w:r>
              <w:rPr>
                <w:noProof/>
              </w:rPr>
              <w:instrText xml:space="preserve"> PAGEREF _Toc231291298 \h </w:instrText>
            </w:r>
            <w:r>
              <w:rPr>
                <w:noProof/>
              </w:rPr>
            </w:r>
            <w:r>
              <w:rPr>
                <w:noProof/>
              </w:rPr>
              <w:fldChar w:fldCharType="separate"/>
            </w:r>
            <w:r>
              <w:rPr>
                <w:noProof/>
              </w:rPr>
              <w:t>4</w:t>
            </w:r>
            <w:r>
              <w:rPr>
                <w:noProof/>
              </w:rPr>
              <w:fldChar w:fldCharType="end"/>
            </w:r>
          </w:hyperlink>
        </w:p>
        <w:p w14:paraId="6B35D797" w14:textId="77777777" w:rsidR="004A60DE" w:rsidRDefault="004A60DE">
          <w:pPr>
            <w:pStyle w:val="TDC2"/>
            <w:tabs>
              <w:tab w:val="right" w:leader="dot" w:pos="9350"/>
            </w:tabs>
            <w:rPr>
              <w:noProof/>
            </w:rPr>
          </w:pPr>
          <w:hyperlink w:anchor="_Toc231291299" w:history="1">
            <w:r w:rsidRPr="007D6BD7">
              <w:rPr>
                <w:rStyle w:val="Hipervnculo"/>
                <w:noProof/>
              </w:rPr>
              <w:t>4.1. Estándares ISTE</w:t>
            </w:r>
            <w:r>
              <w:rPr>
                <w:noProof/>
              </w:rPr>
              <w:tab/>
            </w:r>
            <w:r>
              <w:rPr>
                <w:noProof/>
              </w:rPr>
              <w:fldChar w:fldCharType="begin"/>
            </w:r>
            <w:r>
              <w:rPr>
                <w:noProof/>
              </w:rPr>
              <w:instrText xml:space="preserve"> PAGEREF _Toc231291299 \h </w:instrText>
            </w:r>
            <w:r>
              <w:rPr>
                <w:noProof/>
              </w:rPr>
            </w:r>
            <w:r>
              <w:rPr>
                <w:noProof/>
              </w:rPr>
              <w:fldChar w:fldCharType="separate"/>
            </w:r>
            <w:r>
              <w:rPr>
                <w:noProof/>
              </w:rPr>
              <w:t>4</w:t>
            </w:r>
            <w:r>
              <w:rPr>
                <w:noProof/>
              </w:rPr>
              <w:fldChar w:fldCharType="end"/>
            </w:r>
          </w:hyperlink>
        </w:p>
        <w:p w14:paraId="0B9CA1B0" w14:textId="77777777" w:rsidR="004A60DE" w:rsidRDefault="004A60DE">
          <w:pPr>
            <w:pStyle w:val="TDC2"/>
            <w:tabs>
              <w:tab w:val="right" w:leader="dot" w:pos="9350"/>
            </w:tabs>
            <w:rPr>
              <w:noProof/>
            </w:rPr>
          </w:pPr>
          <w:hyperlink w:anchor="_Toc231291300" w:history="1">
            <w:r w:rsidRPr="007D6BD7">
              <w:rPr>
                <w:rStyle w:val="Hipervnculo"/>
                <w:noProof/>
              </w:rPr>
              <w:t>4.2. Marco DigCompEdu</w:t>
            </w:r>
            <w:r>
              <w:rPr>
                <w:noProof/>
              </w:rPr>
              <w:tab/>
            </w:r>
            <w:r>
              <w:rPr>
                <w:noProof/>
              </w:rPr>
              <w:fldChar w:fldCharType="begin"/>
            </w:r>
            <w:r>
              <w:rPr>
                <w:noProof/>
              </w:rPr>
              <w:instrText xml:space="preserve"> PAGEREF _Toc231291300 \h </w:instrText>
            </w:r>
            <w:r>
              <w:rPr>
                <w:noProof/>
              </w:rPr>
            </w:r>
            <w:r>
              <w:rPr>
                <w:noProof/>
              </w:rPr>
              <w:fldChar w:fldCharType="separate"/>
            </w:r>
            <w:r>
              <w:rPr>
                <w:noProof/>
              </w:rPr>
              <w:t>4</w:t>
            </w:r>
            <w:r>
              <w:rPr>
                <w:noProof/>
              </w:rPr>
              <w:fldChar w:fldCharType="end"/>
            </w:r>
          </w:hyperlink>
        </w:p>
        <w:p w14:paraId="12F38AB9" w14:textId="77777777" w:rsidR="004A60DE" w:rsidRDefault="004A60DE">
          <w:pPr>
            <w:pStyle w:val="TDC2"/>
            <w:tabs>
              <w:tab w:val="right" w:leader="dot" w:pos="9350"/>
            </w:tabs>
            <w:rPr>
              <w:noProof/>
            </w:rPr>
          </w:pPr>
          <w:hyperlink w:anchor="_Toc231291301" w:history="1">
            <w:r w:rsidRPr="007D6BD7">
              <w:rPr>
                <w:rStyle w:val="Hipervnculo"/>
                <w:noProof/>
              </w:rPr>
              <w:t>4.3. Modelos TPACK y SAMR</w:t>
            </w:r>
            <w:r>
              <w:rPr>
                <w:noProof/>
              </w:rPr>
              <w:tab/>
            </w:r>
            <w:r>
              <w:rPr>
                <w:noProof/>
              </w:rPr>
              <w:fldChar w:fldCharType="begin"/>
            </w:r>
            <w:r>
              <w:rPr>
                <w:noProof/>
              </w:rPr>
              <w:instrText xml:space="preserve"> PAGEREF _Toc231291301 \h </w:instrText>
            </w:r>
            <w:r>
              <w:rPr>
                <w:noProof/>
              </w:rPr>
            </w:r>
            <w:r>
              <w:rPr>
                <w:noProof/>
              </w:rPr>
              <w:fldChar w:fldCharType="separate"/>
            </w:r>
            <w:r>
              <w:rPr>
                <w:noProof/>
              </w:rPr>
              <w:t>5</w:t>
            </w:r>
            <w:r>
              <w:rPr>
                <w:noProof/>
              </w:rPr>
              <w:fldChar w:fldCharType="end"/>
            </w:r>
          </w:hyperlink>
        </w:p>
        <w:p w14:paraId="241D8E03" w14:textId="77777777" w:rsidR="004A60DE" w:rsidRDefault="004A60DE">
          <w:pPr>
            <w:pStyle w:val="TDC1"/>
            <w:tabs>
              <w:tab w:val="right" w:leader="dot" w:pos="9350"/>
            </w:tabs>
            <w:rPr>
              <w:noProof/>
            </w:rPr>
          </w:pPr>
          <w:hyperlink w:anchor="_Toc231291302" w:history="1">
            <w:r w:rsidRPr="007D6BD7">
              <w:rPr>
                <w:rStyle w:val="Hipervnculo"/>
                <w:noProof/>
              </w:rPr>
              <w:t>5. Tendencias actuales en tecnología educativa e IA</w:t>
            </w:r>
            <w:r>
              <w:rPr>
                <w:noProof/>
              </w:rPr>
              <w:tab/>
            </w:r>
            <w:r>
              <w:rPr>
                <w:noProof/>
              </w:rPr>
              <w:fldChar w:fldCharType="begin"/>
            </w:r>
            <w:r>
              <w:rPr>
                <w:noProof/>
              </w:rPr>
              <w:instrText xml:space="preserve"> PAGEREF _Toc231291302 \h </w:instrText>
            </w:r>
            <w:r>
              <w:rPr>
                <w:noProof/>
              </w:rPr>
            </w:r>
            <w:r>
              <w:rPr>
                <w:noProof/>
              </w:rPr>
              <w:fldChar w:fldCharType="separate"/>
            </w:r>
            <w:r>
              <w:rPr>
                <w:noProof/>
              </w:rPr>
              <w:t>5</w:t>
            </w:r>
            <w:r>
              <w:rPr>
                <w:noProof/>
              </w:rPr>
              <w:fldChar w:fldCharType="end"/>
            </w:r>
          </w:hyperlink>
        </w:p>
        <w:p w14:paraId="1CDDC26A" w14:textId="77777777" w:rsidR="004A60DE" w:rsidRDefault="004A60DE">
          <w:pPr>
            <w:pStyle w:val="TDC1"/>
            <w:tabs>
              <w:tab w:val="right" w:leader="dot" w:pos="9350"/>
            </w:tabs>
            <w:rPr>
              <w:noProof/>
            </w:rPr>
          </w:pPr>
          <w:hyperlink w:anchor="_Toc231291303" w:history="1">
            <w:r w:rsidRPr="007D6BD7">
              <w:rPr>
                <w:rStyle w:val="Hipervnculo"/>
                <w:noProof/>
              </w:rPr>
              <w:t>6. Propuesta institucional: ejes y gobernanza</w:t>
            </w:r>
            <w:r>
              <w:rPr>
                <w:noProof/>
              </w:rPr>
              <w:tab/>
            </w:r>
            <w:r>
              <w:rPr>
                <w:noProof/>
              </w:rPr>
              <w:fldChar w:fldCharType="begin"/>
            </w:r>
            <w:r>
              <w:rPr>
                <w:noProof/>
              </w:rPr>
              <w:instrText xml:space="preserve"> PAGEREF _Toc231291303 \h </w:instrText>
            </w:r>
            <w:r>
              <w:rPr>
                <w:noProof/>
              </w:rPr>
            </w:r>
            <w:r>
              <w:rPr>
                <w:noProof/>
              </w:rPr>
              <w:fldChar w:fldCharType="separate"/>
            </w:r>
            <w:r>
              <w:rPr>
                <w:noProof/>
              </w:rPr>
              <w:t>5</w:t>
            </w:r>
            <w:r>
              <w:rPr>
                <w:noProof/>
              </w:rPr>
              <w:fldChar w:fldCharType="end"/>
            </w:r>
          </w:hyperlink>
        </w:p>
        <w:p w14:paraId="02780E44" w14:textId="77777777" w:rsidR="004A60DE" w:rsidRDefault="004A60DE">
          <w:pPr>
            <w:pStyle w:val="TDC1"/>
            <w:tabs>
              <w:tab w:val="right" w:leader="dot" w:pos="9350"/>
            </w:tabs>
            <w:rPr>
              <w:noProof/>
            </w:rPr>
          </w:pPr>
          <w:hyperlink w:anchor="_Toc231291304" w:history="1">
            <w:r w:rsidRPr="007D6BD7">
              <w:rPr>
                <w:rStyle w:val="Hipervnculo"/>
                <w:noProof/>
              </w:rPr>
              <w:t>7. Hoja de ruta de implementación</w:t>
            </w:r>
            <w:r>
              <w:rPr>
                <w:noProof/>
              </w:rPr>
              <w:tab/>
            </w:r>
            <w:r>
              <w:rPr>
                <w:noProof/>
              </w:rPr>
              <w:fldChar w:fldCharType="begin"/>
            </w:r>
            <w:r>
              <w:rPr>
                <w:noProof/>
              </w:rPr>
              <w:instrText xml:space="preserve"> PAGEREF _Toc231291304 \h </w:instrText>
            </w:r>
            <w:r>
              <w:rPr>
                <w:noProof/>
              </w:rPr>
            </w:r>
            <w:r>
              <w:rPr>
                <w:noProof/>
              </w:rPr>
              <w:fldChar w:fldCharType="separate"/>
            </w:r>
            <w:r>
              <w:rPr>
                <w:noProof/>
              </w:rPr>
              <w:t>6</w:t>
            </w:r>
            <w:r>
              <w:rPr>
                <w:noProof/>
              </w:rPr>
              <w:fldChar w:fldCharType="end"/>
            </w:r>
          </w:hyperlink>
        </w:p>
        <w:p w14:paraId="52C7EB31" w14:textId="77777777" w:rsidR="004A60DE" w:rsidRDefault="004A60DE">
          <w:pPr>
            <w:pStyle w:val="TDC1"/>
            <w:tabs>
              <w:tab w:val="right" w:leader="dot" w:pos="9350"/>
            </w:tabs>
            <w:rPr>
              <w:noProof/>
            </w:rPr>
          </w:pPr>
          <w:hyperlink w:anchor="_Toc231291305" w:history="1">
            <w:r w:rsidRPr="007D6BD7">
              <w:rPr>
                <w:rStyle w:val="Hipervnculo"/>
                <w:noProof/>
              </w:rPr>
              <w:t>8. Formato de presentación recomendado</w:t>
            </w:r>
            <w:r>
              <w:rPr>
                <w:noProof/>
              </w:rPr>
              <w:tab/>
            </w:r>
            <w:r>
              <w:rPr>
                <w:noProof/>
              </w:rPr>
              <w:fldChar w:fldCharType="begin"/>
            </w:r>
            <w:r>
              <w:rPr>
                <w:noProof/>
              </w:rPr>
              <w:instrText xml:space="preserve"> PAGEREF _Toc231291305 \h </w:instrText>
            </w:r>
            <w:r>
              <w:rPr>
                <w:noProof/>
              </w:rPr>
            </w:r>
            <w:r>
              <w:rPr>
                <w:noProof/>
              </w:rPr>
              <w:fldChar w:fldCharType="separate"/>
            </w:r>
            <w:r>
              <w:rPr>
                <w:noProof/>
              </w:rPr>
              <w:t>7</w:t>
            </w:r>
            <w:r>
              <w:rPr>
                <w:noProof/>
              </w:rPr>
              <w:fldChar w:fldCharType="end"/>
            </w:r>
          </w:hyperlink>
        </w:p>
        <w:p w14:paraId="5A96A240" w14:textId="77777777" w:rsidR="004A60DE" w:rsidRDefault="004A60DE">
          <w:pPr>
            <w:pStyle w:val="TDC1"/>
            <w:tabs>
              <w:tab w:val="right" w:leader="dot" w:pos="9350"/>
            </w:tabs>
            <w:rPr>
              <w:noProof/>
            </w:rPr>
          </w:pPr>
          <w:hyperlink w:anchor="_Toc231291306" w:history="1">
            <w:r w:rsidRPr="007D6BD7">
              <w:rPr>
                <w:rStyle w:val="Hipervnculo"/>
                <w:noProof/>
              </w:rPr>
              <w:t>9. Prompt para transferir el contexto a otra IA</w:t>
            </w:r>
            <w:r>
              <w:rPr>
                <w:noProof/>
              </w:rPr>
              <w:tab/>
            </w:r>
            <w:r>
              <w:rPr>
                <w:noProof/>
              </w:rPr>
              <w:fldChar w:fldCharType="begin"/>
            </w:r>
            <w:r>
              <w:rPr>
                <w:noProof/>
              </w:rPr>
              <w:instrText xml:space="preserve"> PAGEREF _Toc231291306 \h </w:instrText>
            </w:r>
            <w:r>
              <w:rPr>
                <w:noProof/>
              </w:rPr>
            </w:r>
            <w:r>
              <w:rPr>
                <w:noProof/>
              </w:rPr>
              <w:fldChar w:fldCharType="separate"/>
            </w:r>
            <w:r>
              <w:rPr>
                <w:noProof/>
              </w:rPr>
              <w:t>7</w:t>
            </w:r>
            <w:r>
              <w:rPr>
                <w:noProof/>
              </w:rPr>
              <w:fldChar w:fldCharType="end"/>
            </w:r>
          </w:hyperlink>
        </w:p>
        <w:p w14:paraId="5FDB4DDC" w14:textId="77777777" w:rsidR="004A60DE" w:rsidRDefault="004A60DE">
          <w:pPr>
            <w:pStyle w:val="TDC1"/>
            <w:tabs>
              <w:tab w:val="right" w:leader="dot" w:pos="9350"/>
            </w:tabs>
            <w:rPr>
              <w:noProof/>
            </w:rPr>
          </w:pPr>
          <w:hyperlink w:anchor="_Toc231291307" w:history="1">
            <w:r w:rsidRPr="007D6BD7">
              <w:rPr>
                <w:rStyle w:val="Hipervnculo"/>
                <w:noProof/>
              </w:rPr>
              <w:t>10. Conclusiones</w:t>
            </w:r>
            <w:r>
              <w:rPr>
                <w:noProof/>
              </w:rPr>
              <w:tab/>
            </w:r>
            <w:r>
              <w:rPr>
                <w:noProof/>
              </w:rPr>
              <w:fldChar w:fldCharType="begin"/>
            </w:r>
            <w:r>
              <w:rPr>
                <w:noProof/>
              </w:rPr>
              <w:instrText xml:space="preserve"> PAGEREF _Toc231291307 \h </w:instrText>
            </w:r>
            <w:r>
              <w:rPr>
                <w:noProof/>
              </w:rPr>
            </w:r>
            <w:r>
              <w:rPr>
                <w:noProof/>
              </w:rPr>
              <w:fldChar w:fldCharType="separate"/>
            </w:r>
            <w:r>
              <w:rPr>
                <w:noProof/>
              </w:rPr>
              <w:t>8</w:t>
            </w:r>
            <w:r>
              <w:rPr>
                <w:noProof/>
              </w:rPr>
              <w:fldChar w:fldCharType="end"/>
            </w:r>
          </w:hyperlink>
        </w:p>
        <w:p w14:paraId="7B46DE3D" w14:textId="77777777" w:rsidR="004A60DE" w:rsidRDefault="004A60DE">
          <w:pPr>
            <w:pStyle w:val="TDC1"/>
            <w:tabs>
              <w:tab w:val="right" w:leader="dot" w:pos="9350"/>
            </w:tabs>
            <w:rPr>
              <w:noProof/>
            </w:rPr>
          </w:pPr>
          <w:hyperlink w:anchor="_Toc231291308" w:history="1">
            <w:r w:rsidRPr="007D6BD7">
              <w:rPr>
                <w:rStyle w:val="Hipervnculo"/>
                <w:noProof/>
              </w:rPr>
              <w:t>11. Enlaces verificados consultados</w:t>
            </w:r>
            <w:r>
              <w:rPr>
                <w:noProof/>
              </w:rPr>
              <w:tab/>
            </w:r>
            <w:r>
              <w:rPr>
                <w:noProof/>
              </w:rPr>
              <w:fldChar w:fldCharType="begin"/>
            </w:r>
            <w:r>
              <w:rPr>
                <w:noProof/>
              </w:rPr>
              <w:instrText xml:space="preserve"> PAGEREF _Toc231291308 \h </w:instrText>
            </w:r>
            <w:r>
              <w:rPr>
                <w:noProof/>
              </w:rPr>
            </w:r>
            <w:r>
              <w:rPr>
                <w:noProof/>
              </w:rPr>
              <w:fldChar w:fldCharType="separate"/>
            </w:r>
            <w:r>
              <w:rPr>
                <w:noProof/>
              </w:rPr>
              <w:t>8</w:t>
            </w:r>
            <w:r>
              <w:rPr>
                <w:noProof/>
              </w:rPr>
              <w:fldChar w:fldCharType="end"/>
            </w:r>
          </w:hyperlink>
        </w:p>
        <w:p w14:paraId="68C8CAE3" w14:textId="77777777" w:rsidR="005E1738" w:rsidRDefault="00000000">
          <w:r>
            <w:fldChar w:fldCharType="end"/>
          </w:r>
        </w:p>
      </w:sdtContent>
    </w:sdt>
    <w:p w14:paraId="7A1C42B3" w14:textId="77777777" w:rsidR="005E1738" w:rsidRDefault="00000000">
      <w:r>
        <w:br w:type="page"/>
      </w:r>
    </w:p>
    <w:p w14:paraId="2937BDDF" w14:textId="77777777" w:rsidR="005E1738" w:rsidRDefault="00000000">
      <w:pPr>
        <w:pStyle w:val="Ttulo1"/>
      </w:pPr>
      <w:bookmarkStart w:id="1" w:name="_Toc231291292"/>
      <w:r>
        <w:lastRenderedPageBreak/>
        <w:t>1. Introducción y contexto</w:t>
      </w:r>
      <w:bookmarkEnd w:id="1"/>
    </w:p>
    <w:p w14:paraId="5A7BDCC4" w14:textId="77777777" w:rsidR="005E1738" w:rsidRDefault="00000000">
      <w:pPr>
        <w:spacing w:after="140" w:line="276" w:lineRule="auto"/>
        <w:jc w:val="both"/>
      </w:pPr>
      <w:r>
        <w:t>El Colegio Presbiteriano Cerritos ofrece educación desde el Nivel Inicial hasta el Nivel Medio, con coordinaciones académicas por ciclo y áreas de apoyo definidas. Este proyecto propone un marco institucional para integrar la tecnología educativa y la inteligencia artificial (IA) de manera ordenada, ética y verificable, alineado con su identidad confesional presbiteriana y con la normativa educativa vigente en Paraguay.</w:t>
      </w:r>
    </w:p>
    <w:p w14:paraId="5CD1335A" w14:textId="77777777" w:rsidR="005E1738" w:rsidRDefault="00000000">
      <w:pPr>
        <w:spacing w:after="140" w:line="276" w:lineRule="auto"/>
        <w:jc w:val="both"/>
      </w:pPr>
      <w:r>
        <w:t>El documento cumple una doble función. Primero, sirve como instrumento de planificación: define el porqué, el qué y el cómo de la incorporación tecnológica. Segundo, fija un lenguaje común para la comunidad educativa —administración, plantel docente y potenciales socios o inversores— que permita evaluar la propuesta sobre la base de marcos reconocidos y no de impresiones aisladas.</w:t>
      </w:r>
    </w:p>
    <w:p w14:paraId="60ABEFF7" w14:textId="77777777" w:rsidR="005E1738" w:rsidRDefault="00000000">
      <w:pPr>
        <w:spacing w:after="140" w:line="276" w:lineRule="auto"/>
        <w:jc w:val="both"/>
      </w:pPr>
      <w:r>
        <w:t xml:space="preserve">Conviene precisar el supuesto de partida. La idea de “un futuro dominado por la inteligencia artificial” es una proyección, no un hecho verificado. </w:t>
      </w:r>
      <w:r>
        <w:rPr>
          <w:b/>
          <w:bCs/>
          <w:color w:val="2E5C8A"/>
        </w:rPr>
        <w:t xml:space="preserve">Observación: </w:t>
      </w:r>
      <w:r>
        <w:t xml:space="preserve">la adopción de herramientas de IA en educación crece de forma sostenida y la mayoría de los organismos de referencia ya emiten orientaciones al respecto. </w:t>
      </w:r>
      <w:r>
        <w:rPr>
          <w:b/>
          <w:bCs/>
          <w:color w:val="2E5C8A"/>
        </w:rPr>
        <w:t xml:space="preserve">Afirmación prudente: </w:t>
      </w:r>
      <w:r>
        <w:t>es razonable planificar para un escenario de uso intensivo de IA, sin asumir como certeza un grado concreto de “dominio” ni un calendario fijo. El proyecto se diseña, por tanto, para ser robusto ante distintos ritmos de adopción.</w:t>
      </w:r>
    </w:p>
    <w:p w14:paraId="3F21C2A1" w14:textId="77777777" w:rsidR="005E1738" w:rsidRDefault="00000000">
      <w:pPr>
        <w:pStyle w:val="Ttulo1"/>
      </w:pPr>
      <w:bookmarkStart w:id="2" w:name="_Toc231291293"/>
      <w:r>
        <w:t>2. Justificación y diagnóstico</w:t>
      </w:r>
      <w:bookmarkEnd w:id="2"/>
    </w:p>
    <w:p w14:paraId="0D34638C" w14:textId="77777777" w:rsidR="005E1738" w:rsidRDefault="00000000">
      <w:pPr>
        <w:spacing w:after="140" w:line="276" w:lineRule="auto"/>
        <w:jc w:val="both"/>
      </w:pPr>
      <w:r>
        <w:t>La necesidad del proyecto se sostiene en tres constataciones. La primera es normativa: el Estado paraguayo ha incorporado las competencias en TIC como objetivo del sistema educativo, lo que obliga a las instituciones a contar con una estrategia explícita. La segunda es pedagógica: la sola dotación de equipos no mejora los aprendizajes si no se acompaña de formación docente y de un modelo de uso. La tercera es de gobernanza: la llegada de la IA generativa introduce riesgos —integridad académica, privacidad de datos de menores, sesgos— que requieren reglas claras antes que prohibiciones improvisadas.</w:t>
      </w:r>
    </w:p>
    <w:p w14:paraId="2DDBA928" w14:textId="77777777" w:rsidR="005E1738" w:rsidRDefault="00000000">
      <w:pPr>
        <w:spacing w:after="140" w:line="276" w:lineRule="auto"/>
        <w:jc w:val="both"/>
      </w:pPr>
      <w:r>
        <w:t xml:space="preserve">Este proyecto no parte de un diagnóstico cuantitativo del estado actual del colegio, porque no se dispone aún de ese relevamiento. </w:t>
      </w:r>
      <w:r>
        <w:rPr>
          <w:i/>
          <w:iCs/>
          <w:color w:val="444444"/>
        </w:rPr>
        <w:t xml:space="preserve">(No confirmado: inventario de equipamiento, conectividad y nivel de competencia digital del plantel.) </w:t>
      </w:r>
      <w:r>
        <w:t>Por ese motivo, la primera fase de la hoja de ruta es, precisamente, un diagnóstico institucional. Las decisiones de inversión deben tomarse sobre datos propios, no sobre estimaciones.</w:t>
      </w:r>
    </w:p>
    <w:p w14:paraId="5EF53F51" w14:textId="77777777" w:rsidR="005E1738" w:rsidRDefault="00000000">
      <w:pPr>
        <w:pStyle w:val="Ttulo1"/>
      </w:pPr>
      <w:bookmarkStart w:id="3" w:name="_Toc231291294"/>
      <w:r>
        <w:t>3. Marcos normativos de referencia</w:t>
      </w:r>
      <w:bookmarkEnd w:id="3"/>
    </w:p>
    <w:p w14:paraId="018AF3D3" w14:textId="77777777" w:rsidR="005E1738" w:rsidRDefault="00000000">
      <w:pPr>
        <w:pStyle w:val="Ttulo2"/>
      </w:pPr>
      <w:bookmarkStart w:id="4" w:name="_Toc231291295"/>
      <w:r>
        <w:t>3.1. Marco internacional (UNESCO)</w:t>
      </w:r>
      <w:bookmarkEnd w:id="4"/>
    </w:p>
    <w:p w14:paraId="4AB8A09F" w14:textId="77777777" w:rsidR="005E1738" w:rsidRDefault="00000000">
      <w:pPr>
        <w:spacing w:after="140" w:line="276" w:lineRule="auto"/>
        <w:jc w:val="both"/>
      </w:pPr>
      <w:r>
        <w:t xml:space="preserve">La UNESCO constituye el referente normativo de mayor peso para la educación. En noviembre de 2021, sus Estados miembros adoptaron la </w:t>
      </w:r>
      <w:r>
        <w:rPr>
          <w:i/>
          <w:iCs/>
        </w:rPr>
        <w:t>Recomendación sobre la Ética de la Inteligencia Artificial</w:t>
      </w:r>
      <w:r>
        <w:t xml:space="preserve">, primer instrumento normativo mundial en la materia. En 2023 publicó la </w:t>
      </w:r>
      <w:r>
        <w:rPr>
          <w:i/>
          <w:iCs/>
        </w:rPr>
        <w:t>Guía para el uso de IA generativa en educación e investigación</w:t>
      </w:r>
      <w:r>
        <w:t xml:space="preserve"> (edición en español, 2024), que recomienda proteger la intervención humana, resguardar la privacidad de los datos y establecer un límite de </w:t>
      </w:r>
      <w:r>
        <w:lastRenderedPageBreak/>
        <w:t>edad —sugerido en 13 años— para el uso autónomo de plataformas de IA generativa por parte del alumnado. En 2024 difundió, además, marcos de competencias en IA para estudiantes y para docentes.</w:t>
      </w:r>
    </w:p>
    <w:p w14:paraId="27F6CBBB" w14:textId="77777777" w:rsidR="005E1738" w:rsidRDefault="00000000">
      <w:pPr>
        <w:spacing w:after="140" w:line="276" w:lineRule="auto"/>
        <w:jc w:val="both"/>
      </w:pPr>
      <w:r>
        <w:t xml:space="preserve">Estos instrumentos se inscriben en el Objetivo de Desarrollo Sostenible 4 (educación inclusiva, equitativa y de calidad). </w:t>
      </w:r>
      <w:r>
        <w:rPr>
          <w:b/>
          <w:bCs/>
          <w:color w:val="2E5C8A"/>
        </w:rPr>
        <w:t xml:space="preserve">Fuente: </w:t>
      </w:r>
      <w:r>
        <w:t>publicaciones oficiales de la UNESCO (2021–2024).</w:t>
      </w:r>
    </w:p>
    <w:p w14:paraId="41F28D51" w14:textId="77777777" w:rsidR="005E1738" w:rsidRDefault="00000000">
      <w:pPr>
        <w:pStyle w:val="Ttulo2"/>
      </w:pPr>
      <w:bookmarkStart w:id="5" w:name="_Toc231291296"/>
      <w:r>
        <w:t>3.2. Marco nacional (Paraguay)</w:t>
      </w:r>
      <w:bookmarkEnd w:id="5"/>
    </w:p>
    <w:p w14:paraId="112421BD" w14:textId="77777777" w:rsidR="005E1738" w:rsidRDefault="00000000">
      <w:pPr>
        <w:spacing w:after="140" w:line="276" w:lineRule="auto"/>
        <w:jc w:val="both"/>
      </w:pPr>
      <w:r>
        <w:t xml:space="preserve">En el plano nacional, el Ministerio de Educación y Ciencias (MEC) orienta la política educativa. El </w:t>
      </w:r>
      <w:r>
        <w:rPr>
          <w:i/>
          <w:iCs/>
        </w:rPr>
        <w:t>Plan Nacional de Educación 2024</w:t>
      </w:r>
      <w:r>
        <w:t xml:space="preserve"> incluye, entre sus objetivos, que el estudiantado adquiera competencias básicas en el manejo de las TIC y promueve su buen uso pedagógico en el desarrollo curricular. A su vez, el </w:t>
      </w:r>
      <w:r>
        <w:rPr>
          <w:i/>
          <w:iCs/>
        </w:rPr>
        <w:t>Plan Nacional de Transformación Educativa Paraguay 2040</w:t>
      </w:r>
      <w:r>
        <w:t xml:space="preserve"> (PNTE, documento de 2022) define las TIC como uno de sus ejes estratégicos, junto con el desarrollo profesional docente, el desarrollo curricular y las habilidades del siglo XXI, la gestión educativa y el financiamiento.</w:t>
      </w:r>
    </w:p>
    <w:p w14:paraId="322F03D0" w14:textId="77777777" w:rsidR="005E1738" w:rsidRDefault="00000000">
      <w:pPr>
        <w:spacing w:after="140" w:line="276" w:lineRule="auto"/>
        <w:jc w:val="both"/>
      </w:pPr>
      <w:r>
        <w:t xml:space="preserve">Programas como la incorporación de TIC en las instituciones y plataformas de aprendizaje impulsadas por el MEC integran este proceso. </w:t>
      </w:r>
      <w:r>
        <w:rPr>
          <w:b/>
          <w:bCs/>
          <w:color w:val="2E5C8A"/>
        </w:rPr>
        <w:t xml:space="preserve">Fuente: </w:t>
      </w:r>
      <w:r>
        <w:t xml:space="preserve">documentos del MEC y del proyecto de transformación educativa (FEEI/MEC). </w:t>
      </w:r>
      <w:r>
        <w:rPr>
          <w:i/>
          <w:iCs/>
          <w:color w:val="444444"/>
        </w:rPr>
        <w:t>(No confirmado: existencia de una normativa específica del MEC sobre uso de IA generativa en aula a la fecha de este documento; debe verificarse antes de citarla.)</w:t>
      </w:r>
    </w:p>
    <w:p w14:paraId="50B20639" w14:textId="77777777" w:rsidR="005E1738" w:rsidRDefault="00000000">
      <w:pPr>
        <w:pStyle w:val="Ttulo2"/>
      </w:pPr>
      <w:bookmarkStart w:id="6" w:name="_Toc231291297"/>
      <w:r>
        <w:t>3.3. Marco institucional</w:t>
      </w:r>
      <w:bookmarkEnd w:id="6"/>
    </w:p>
    <w:p w14:paraId="58A5935E" w14:textId="77777777" w:rsidR="005E1738" w:rsidRDefault="00000000">
      <w:pPr>
        <w:spacing w:after="140" w:line="276" w:lineRule="auto"/>
        <w:jc w:val="both"/>
      </w:pPr>
      <w:r>
        <w:t>El colegio aporta su propio marco: la identidad presbiteriana, que sitúa la dignidad de la persona y la formación integral por encima de la mera eficiencia tecnológica. En términos prácticos, esto se traduce en criterios de selección de herramientas (respeto a la privacidad del menor, contenidos compatibles con los valores institucionales) y en una política de uso aprobada por la Dirección General y la Dirección de Calidad Educativa.</w:t>
      </w:r>
    </w:p>
    <w:p w14:paraId="6313751B" w14:textId="77777777" w:rsidR="005E1738" w:rsidRDefault="00000000">
      <w:pPr>
        <w:pStyle w:val="Ttulo1"/>
      </w:pPr>
      <w:bookmarkStart w:id="7" w:name="_Toc231291298"/>
      <w:r>
        <w:t>4. Estándares y modelos pedagógicos</w:t>
      </w:r>
      <w:bookmarkEnd w:id="7"/>
    </w:p>
    <w:p w14:paraId="7C808597" w14:textId="77777777" w:rsidR="005E1738" w:rsidRDefault="00000000">
      <w:pPr>
        <w:spacing w:after="140" w:line="276" w:lineRule="auto"/>
        <w:jc w:val="both"/>
      </w:pPr>
      <w:r>
        <w:t>Los marcos normativos indican el deber ser; los estándares ofrecen criterios operativos para diseñar y evaluar la práctica. El proyecto se apoya en dos marcos de competencias y dos modelos de integración pedagógica ampliamente documentados.</w:t>
      </w:r>
    </w:p>
    <w:p w14:paraId="6991EA90" w14:textId="77777777" w:rsidR="005E1738" w:rsidRDefault="00000000">
      <w:pPr>
        <w:pStyle w:val="Ttulo2"/>
      </w:pPr>
      <w:bookmarkStart w:id="8" w:name="_Toc231291299"/>
      <w:r>
        <w:t>4.1. Estándares ISTE</w:t>
      </w:r>
      <w:bookmarkEnd w:id="8"/>
    </w:p>
    <w:p w14:paraId="1DE08822" w14:textId="77777777" w:rsidR="005E1738" w:rsidRDefault="00000000">
      <w:pPr>
        <w:spacing w:after="140" w:line="276" w:lineRule="auto"/>
        <w:jc w:val="both"/>
      </w:pPr>
      <w:r>
        <w:t xml:space="preserve">La International </w:t>
      </w:r>
      <w:proofErr w:type="spellStart"/>
      <w:r>
        <w:t>Society</w:t>
      </w:r>
      <w:proofErr w:type="spellEnd"/>
      <w:r>
        <w:t xml:space="preserve"> </w:t>
      </w:r>
      <w:proofErr w:type="spellStart"/>
      <w:r>
        <w:t>for</w:t>
      </w:r>
      <w:proofErr w:type="spellEnd"/>
      <w:r>
        <w:t xml:space="preserve"> </w:t>
      </w:r>
      <w:proofErr w:type="spellStart"/>
      <w:r>
        <w:t>Technology</w:t>
      </w:r>
      <w:proofErr w:type="spellEnd"/>
      <w:r>
        <w:t xml:space="preserve"> in </w:t>
      </w:r>
      <w:proofErr w:type="spellStart"/>
      <w:r>
        <w:t>Education</w:t>
      </w:r>
      <w:proofErr w:type="spellEnd"/>
      <w:r>
        <w:t xml:space="preserve"> (ISTE) publica conjuntos de estándares para estudiantes, educadores y líderes educativos. Los estándares para educadores describen perfiles —entre ellos, el docente como aprendiz continuo, facilitador, diseñador y analista— orientados a un uso de la tecnología que promueva la autonomía y la colaboración del estudiante. Son una referencia útil para definir itinerarios de formación del plantel.</w:t>
      </w:r>
    </w:p>
    <w:p w14:paraId="49D33075" w14:textId="77777777" w:rsidR="005E1738" w:rsidRDefault="00000000">
      <w:pPr>
        <w:pStyle w:val="Ttulo2"/>
      </w:pPr>
      <w:bookmarkStart w:id="9" w:name="_Toc231291300"/>
      <w:r>
        <w:t xml:space="preserve">4.2. Marco </w:t>
      </w:r>
      <w:proofErr w:type="spellStart"/>
      <w:r>
        <w:t>DigCompEdu</w:t>
      </w:r>
      <w:bookmarkEnd w:id="9"/>
      <w:proofErr w:type="spellEnd"/>
    </w:p>
    <w:p w14:paraId="45F6C382" w14:textId="77777777" w:rsidR="005E1738" w:rsidRDefault="00000000">
      <w:pPr>
        <w:spacing w:after="140" w:line="276" w:lineRule="auto"/>
        <w:jc w:val="both"/>
      </w:pPr>
      <w:r>
        <w:t>El Marco Europeo de Competencia Digital para Educadores (</w:t>
      </w:r>
      <w:proofErr w:type="spellStart"/>
      <w:r>
        <w:t>DigCompEdu</w:t>
      </w:r>
      <w:proofErr w:type="spellEnd"/>
      <w:r>
        <w:t>), desarrollado por el Centro Común de Investigación de la Comisión Europea (</w:t>
      </w:r>
      <w:proofErr w:type="spellStart"/>
      <w:r>
        <w:t>Redecker</w:t>
      </w:r>
      <w:proofErr w:type="spellEnd"/>
      <w:r>
        <w:t xml:space="preserve">, 2017), organiza la competencia digital docente en seis áreas e incorpora un modelo de progresión por niveles (de </w:t>
      </w:r>
      <w:r>
        <w:lastRenderedPageBreak/>
        <w:t>A1 a C2). Permite diagnosticar dónde se encuentra cada docente y planificar su desarrollo, en lugar de tratar la “alfabetización digital” como un bloque indiferenciado.</w:t>
      </w:r>
    </w:p>
    <w:p w14:paraId="26B72540" w14:textId="77777777" w:rsidR="005E1738" w:rsidRDefault="00000000">
      <w:pPr>
        <w:pStyle w:val="Ttulo2"/>
      </w:pPr>
      <w:bookmarkStart w:id="10" w:name="_Toc231291301"/>
      <w:r>
        <w:t>4.3. Modelos TPACK y SAMR</w:t>
      </w:r>
      <w:bookmarkEnd w:id="10"/>
    </w:p>
    <w:p w14:paraId="5B1CC59D" w14:textId="77777777" w:rsidR="005E1738" w:rsidRDefault="00000000">
      <w:pPr>
        <w:spacing w:after="140" w:line="276" w:lineRule="auto"/>
        <w:jc w:val="both"/>
      </w:pPr>
      <w:r>
        <w:t xml:space="preserve">El modelo </w:t>
      </w:r>
      <w:r>
        <w:rPr>
          <w:b/>
          <w:bCs/>
        </w:rPr>
        <w:t>TPACK</w:t>
      </w:r>
      <w:r>
        <w:t xml:space="preserve"> (Mishra y Koehler, 2006) sostiene que la integración eficaz exige articular tres saberes: el disciplinar, el pedagógico y el tecnológico. Es un recordatorio de que la tecnología no sustituye el dominio del contenido ni la didáctica.</w:t>
      </w:r>
    </w:p>
    <w:p w14:paraId="79D60F2B" w14:textId="77777777" w:rsidR="005E1738" w:rsidRDefault="00000000">
      <w:pPr>
        <w:spacing w:after="140" w:line="276" w:lineRule="auto"/>
        <w:jc w:val="both"/>
      </w:pPr>
      <w:r>
        <w:t xml:space="preserve">El modelo </w:t>
      </w:r>
      <w:r>
        <w:rPr>
          <w:b/>
          <w:bCs/>
        </w:rPr>
        <w:t>SAMR</w:t>
      </w:r>
      <w:r>
        <w:t xml:space="preserve"> (</w:t>
      </w:r>
      <w:proofErr w:type="spellStart"/>
      <w:r>
        <w:t>Puentedura</w:t>
      </w:r>
      <w:proofErr w:type="spellEnd"/>
      <w:r>
        <w:t xml:space="preserve">) describe cuatro grados de uso —sustitución, aumento, modificación y redefinición— y resulta práctico para conversar con docentes sobre el salto de “usar la tecnología para hacer lo mismo” a “rediseñar la tarea”. </w:t>
      </w:r>
      <w:r>
        <w:rPr>
          <w:b/>
          <w:bCs/>
          <w:color w:val="2E5C8A"/>
        </w:rPr>
        <w:t xml:space="preserve">Observación crítica: </w:t>
      </w:r>
      <w:r>
        <w:t>SAMR es una herramienta heurística de comunicación; su validación empírica es limitada y conviene no presentarlo como una jerarquía de calidad rígida.</w:t>
      </w:r>
    </w:p>
    <w:p w14:paraId="2410DD7C" w14:textId="77777777" w:rsidR="005E1738" w:rsidRDefault="00000000">
      <w:pPr>
        <w:pStyle w:val="Ttulo1"/>
      </w:pPr>
      <w:bookmarkStart w:id="11" w:name="_Toc231291302"/>
      <w:r>
        <w:t>5. Tendencias actuales en tecnología educativa e IA</w:t>
      </w:r>
      <w:bookmarkEnd w:id="11"/>
    </w:p>
    <w:p w14:paraId="360D9113" w14:textId="77777777" w:rsidR="005E1738" w:rsidRDefault="00000000">
      <w:pPr>
        <w:spacing w:after="140" w:line="276" w:lineRule="auto"/>
        <w:jc w:val="both"/>
      </w:pPr>
      <w:r>
        <w:t>La siguiente síntesis separa lo observable de lo especulativo. Son tendencias que los organismos de referencia y la literatura ya documentan; su alcance concreto en cada aula depende de decisiones locales.</w:t>
      </w:r>
    </w:p>
    <w:p w14:paraId="41835421" w14:textId="77777777" w:rsidR="005E1738" w:rsidRDefault="00000000">
      <w:pPr>
        <w:pStyle w:val="Prrafodelista"/>
        <w:numPr>
          <w:ilvl w:val="0"/>
          <w:numId w:val="2"/>
        </w:numPr>
        <w:spacing w:after="90" w:line="270" w:lineRule="auto"/>
        <w:jc w:val="both"/>
      </w:pPr>
      <w:r>
        <w:rPr>
          <w:b/>
          <w:bCs/>
        </w:rPr>
        <w:t xml:space="preserve">IA generativa como asistente. </w:t>
      </w:r>
      <w:r>
        <w:t>Apoyo a la preparación de clases, generación de materiales y retroalimentación. La UNESCO advierte que su uso debe preservar el juicio humano y respetar límites de edad.</w:t>
      </w:r>
    </w:p>
    <w:p w14:paraId="663F41BD" w14:textId="77777777" w:rsidR="005E1738" w:rsidRDefault="00000000">
      <w:pPr>
        <w:pStyle w:val="Prrafodelista"/>
        <w:numPr>
          <w:ilvl w:val="0"/>
          <w:numId w:val="2"/>
        </w:numPr>
        <w:spacing w:after="90" w:line="270" w:lineRule="auto"/>
        <w:jc w:val="both"/>
      </w:pPr>
      <w:r>
        <w:rPr>
          <w:b/>
          <w:bCs/>
        </w:rPr>
        <w:t xml:space="preserve">Personalización del aprendizaje. </w:t>
      </w:r>
      <w:r>
        <w:t xml:space="preserve">Sistemas que adaptan ejercicios al ritmo del estudiante. </w:t>
      </w:r>
      <w:r>
        <w:rPr>
          <w:i/>
          <w:iCs/>
          <w:color w:val="444444"/>
        </w:rPr>
        <w:t>(Cautela: la evidencia sobre su impacto en aprendizajes es heterogénea y depende del diseño.)</w:t>
      </w:r>
    </w:p>
    <w:p w14:paraId="23C9E201" w14:textId="77777777" w:rsidR="005E1738" w:rsidRDefault="00000000">
      <w:pPr>
        <w:pStyle w:val="Prrafodelista"/>
        <w:numPr>
          <w:ilvl w:val="0"/>
          <w:numId w:val="2"/>
        </w:numPr>
        <w:spacing w:after="90" w:line="270" w:lineRule="auto"/>
        <w:jc w:val="both"/>
      </w:pPr>
      <w:r>
        <w:rPr>
          <w:b/>
          <w:bCs/>
        </w:rPr>
        <w:t xml:space="preserve">Analítica del aprendizaje. </w:t>
      </w:r>
      <w:r>
        <w:t>Uso de datos de plataformas para detectar a tiempo dificultades; exige gobernanza de datos de menores.</w:t>
      </w:r>
    </w:p>
    <w:p w14:paraId="12EFFAE3" w14:textId="77777777" w:rsidR="005E1738" w:rsidRDefault="00000000">
      <w:pPr>
        <w:pStyle w:val="Prrafodelista"/>
        <w:numPr>
          <w:ilvl w:val="0"/>
          <w:numId w:val="2"/>
        </w:numPr>
        <w:spacing w:after="90" w:line="270" w:lineRule="auto"/>
        <w:jc w:val="both"/>
      </w:pPr>
      <w:r>
        <w:rPr>
          <w:b/>
          <w:bCs/>
        </w:rPr>
        <w:t xml:space="preserve">Alfabetización en IA. </w:t>
      </w:r>
      <w:r>
        <w:t>Enseñar a comprender, usar y cuestionar la IA pasa a formar parte de las competencias del siglo XXI.</w:t>
      </w:r>
    </w:p>
    <w:p w14:paraId="1B7884A0" w14:textId="77777777" w:rsidR="005E1738" w:rsidRDefault="00000000">
      <w:pPr>
        <w:spacing w:after="140" w:line="276" w:lineRule="auto"/>
        <w:jc w:val="both"/>
      </w:pPr>
      <w:r>
        <w:t xml:space="preserve">Riesgos que el proyecto debe gestionar de forma explícita: integridad académica (uso indebido en evaluaciones), privacidad y protección de datos de menores, sesgos algorítmicos, brecha de acceso y </w:t>
      </w:r>
      <w:proofErr w:type="spellStart"/>
      <w:r>
        <w:t>sobredependencia</w:t>
      </w:r>
      <w:proofErr w:type="spellEnd"/>
      <w:r>
        <w:t xml:space="preserve">. </w:t>
      </w:r>
      <w:r>
        <w:rPr>
          <w:b/>
          <w:bCs/>
          <w:color w:val="2E5C8A"/>
        </w:rPr>
        <w:t xml:space="preserve">Especulación, señalada como tal: </w:t>
      </w:r>
      <w:r>
        <w:t>es plausible que en pocos años la IA se integre de modo cotidiano en las plataformas escolares; el calendario y la profundidad de esa integración son inciertos.</w:t>
      </w:r>
    </w:p>
    <w:p w14:paraId="79849D67" w14:textId="77777777" w:rsidR="005E1738" w:rsidRDefault="00000000">
      <w:pPr>
        <w:pStyle w:val="Ttulo1"/>
      </w:pPr>
      <w:bookmarkStart w:id="12" w:name="_Toc231291303"/>
      <w:r>
        <w:t>6. Propuesta institucional: ejes y gobernanza</w:t>
      </w:r>
      <w:bookmarkEnd w:id="12"/>
    </w:p>
    <w:p w14:paraId="6F9769DB" w14:textId="77777777" w:rsidR="005E1738" w:rsidRDefault="00000000">
      <w:pPr>
        <w:spacing w:after="140" w:line="276" w:lineRule="auto"/>
        <w:jc w:val="both"/>
      </w:pPr>
      <w:r>
        <w:t>El proyecto se organiza en cinco ejes. Cada uno traduce los marcos anteriores en acciones verificables.</w:t>
      </w:r>
    </w:p>
    <w:p w14:paraId="1EC4F710" w14:textId="77777777" w:rsidR="005E1738" w:rsidRDefault="00000000">
      <w:pPr>
        <w:pStyle w:val="Prrafodelista"/>
        <w:numPr>
          <w:ilvl w:val="0"/>
          <w:numId w:val="3"/>
        </w:numPr>
        <w:spacing w:after="90" w:line="270" w:lineRule="auto"/>
        <w:jc w:val="both"/>
      </w:pPr>
      <w:r>
        <w:rPr>
          <w:b/>
          <w:bCs/>
        </w:rPr>
        <w:t xml:space="preserve">Infraestructura y conectividad. </w:t>
      </w:r>
      <w:r>
        <w:t>Equipamiento, red y plataformas, dimensionados según el diagnóstico inicial.</w:t>
      </w:r>
    </w:p>
    <w:p w14:paraId="0546E813" w14:textId="77777777" w:rsidR="005E1738" w:rsidRDefault="00000000">
      <w:pPr>
        <w:pStyle w:val="Prrafodelista"/>
        <w:numPr>
          <w:ilvl w:val="0"/>
          <w:numId w:val="3"/>
        </w:numPr>
        <w:spacing w:after="90" w:line="270" w:lineRule="auto"/>
        <w:jc w:val="both"/>
      </w:pPr>
      <w:r>
        <w:rPr>
          <w:b/>
          <w:bCs/>
        </w:rPr>
        <w:t xml:space="preserve">Formación y acompañamiento docente. </w:t>
      </w:r>
      <w:r>
        <w:t xml:space="preserve">Itinerarios basados en </w:t>
      </w:r>
      <w:proofErr w:type="spellStart"/>
      <w:r>
        <w:t>DigCompEdu</w:t>
      </w:r>
      <w:proofErr w:type="spellEnd"/>
      <w:r>
        <w:t xml:space="preserve"> e ISTE, con niveles de progresión.</w:t>
      </w:r>
    </w:p>
    <w:p w14:paraId="0C41CA6B" w14:textId="77777777" w:rsidR="005E1738" w:rsidRDefault="00000000">
      <w:pPr>
        <w:pStyle w:val="Prrafodelista"/>
        <w:numPr>
          <w:ilvl w:val="0"/>
          <w:numId w:val="3"/>
        </w:numPr>
        <w:spacing w:after="90" w:line="270" w:lineRule="auto"/>
        <w:jc w:val="both"/>
      </w:pPr>
      <w:r>
        <w:rPr>
          <w:b/>
          <w:bCs/>
        </w:rPr>
        <w:lastRenderedPageBreak/>
        <w:t xml:space="preserve">Currículo y competencias del estudiante. </w:t>
      </w:r>
      <w:r>
        <w:t>Incorporación gradual de competencias digitales y de alfabetización en IA por ciclo.</w:t>
      </w:r>
    </w:p>
    <w:p w14:paraId="52FF101C" w14:textId="77777777" w:rsidR="005E1738" w:rsidRDefault="00000000">
      <w:pPr>
        <w:pStyle w:val="Prrafodelista"/>
        <w:numPr>
          <w:ilvl w:val="0"/>
          <w:numId w:val="3"/>
        </w:numPr>
        <w:spacing w:after="90" w:line="270" w:lineRule="auto"/>
        <w:jc w:val="both"/>
      </w:pPr>
      <w:r>
        <w:rPr>
          <w:b/>
          <w:bCs/>
        </w:rPr>
        <w:t xml:space="preserve">Gobernanza, ética y datos. </w:t>
      </w:r>
      <w:r>
        <w:t>Política de uso de IA, integridad académica y protección de datos de menores, conforme a la orientación de la UNESCO.</w:t>
      </w:r>
    </w:p>
    <w:p w14:paraId="1E19E694" w14:textId="77777777" w:rsidR="005E1738" w:rsidRDefault="00000000">
      <w:pPr>
        <w:pStyle w:val="Prrafodelista"/>
        <w:numPr>
          <w:ilvl w:val="0"/>
          <w:numId w:val="3"/>
        </w:numPr>
        <w:spacing w:after="90" w:line="270" w:lineRule="auto"/>
        <w:jc w:val="both"/>
      </w:pPr>
      <w:r>
        <w:rPr>
          <w:b/>
          <w:bCs/>
        </w:rPr>
        <w:t xml:space="preserve">Evaluación y mejora continua. </w:t>
      </w:r>
      <w:r>
        <w:t>Indicadores y revisiones periódicas a cargo de la Dirección de Calidad Educativa.</w:t>
      </w:r>
    </w:p>
    <w:p w14:paraId="62AF7E86" w14:textId="77777777" w:rsidR="005E1738" w:rsidRDefault="00000000">
      <w:pPr>
        <w:spacing w:before="120" w:after="120"/>
        <w:jc w:val="both"/>
      </w:pPr>
      <w:r>
        <w:t>La conducción recae en un Comité de Tecnología Educativa. La tabla siguiente propone responsabilidades a partir de la estructura ya existente del colegio.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5E1738" w14:paraId="0B6CC12E" w14:textId="77777777">
        <w:tblPrEx>
          <w:tblCellMar>
            <w:top w:w="0" w:type="dxa"/>
            <w:bottom w:w="0" w:type="dxa"/>
          </w:tblCellMar>
        </w:tblPrEx>
        <w:trPr>
          <w:tblHeader/>
        </w:trPr>
        <w:tc>
          <w:tcPr>
            <w:tcW w:w="3360" w:type="dxa"/>
            <w:tcBorders>
              <w:top w:val="single" w:sz="1" w:space="0" w:color="BBC6D4"/>
              <w:left w:val="single" w:sz="1" w:space="0" w:color="BBC6D4"/>
              <w:bottom w:val="single" w:sz="1" w:space="0" w:color="BBC6D4"/>
              <w:right w:val="single" w:sz="1" w:space="0" w:color="BBC6D4"/>
            </w:tcBorders>
            <w:shd w:val="clear" w:color="auto" w:fill="1F3864"/>
            <w:tcMar>
              <w:top w:w="70" w:type="dxa"/>
              <w:left w:w="120" w:type="dxa"/>
              <w:bottom w:w="70" w:type="dxa"/>
              <w:right w:w="120" w:type="dxa"/>
            </w:tcMar>
            <w:vAlign w:val="center"/>
          </w:tcPr>
          <w:p w14:paraId="0195D4D1" w14:textId="77777777" w:rsidR="005E1738" w:rsidRDefault="00000000">
            <w:pPr>
              <w:spacing w:line="264" w:lineRule="auto"/>
            </w:pPr>
            <w:r>
              <w:rPr>
                <w:b/>
                <w:bCs/>
                <w:color w:val="FFFFFF"/>
                <w:sz w:val="20"/>
                <w:szCs w:val="20"/>
              </w:rPr>
              <w:t>Función en el proyecto</w:t>
            </w:r>
          </w:p>
        </w:tc>
        <w:tc>
          <w:tcPr>
            <w:tcW w:w="6000" w:type="dxa"/>
            <w:tcBorders>
              <w:top w:val="single" w:sz="1" w:space="0" w:color="BBC6D4"/>
              <w:left w:val="single" w:sz="1" w:space="0" w:color="BBC6D4"/>
              <w:bottom w:val="single" w:sz="1" w:space="0" w:color="BBC6D4"/>
              <w:right w:val="single" w:sz="1" w:space="0" w:color="BBC6D4"/>
            </w:tcBorders>
            <w:shd w:val="clear" w:color="auto" w:fill="1F3864"/>
            <w:tcMar>
              <w:top w:w="70" w:type="dxa"/>
              <w:left w:w="120" w:type="dxa"/>
              <w:bottom w:w="70" w:type="dxa"/>
              <w:right w:w="120" w:type="dxa"/>
            </w:tcMar>
            <w:vAlign w:val="center"/>
          </w:tcPr>
          <w:p w14:paraId="6C120C3F" w14:textId="77777777" w:rsidR="005E1738" w:rsidRDefault="00000000">
            <w:pPr>
              <w:spacing w:line="264" w:lineRule="auto"/>
            </w:pPr>
            <w:r>
              <w:rPr>
                <w:b/>
                <w:bCs/>
                <w:color w:val="FFFFFF"/>
                <w:sz w:val="20"/>
                <w:szCs w:val="20"/>
              </w:rPr>
              <w:t>Responsable institucional</w:t>
            </w:r>
          </w:p>
        </w:tc>
      </w:tr>
      <w:tr w:rsidR="005E1738" w14:paraId="777217F8"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663BBD21" w14:textId="77777777" w:rsidR="005E1738" w:rsidRDefault="00000000">
            <w:pPr>
              <w:spacing w:line="264" w:lineRule="auto"/>
            </w:pPr>
            <w:r>
              <w:rPr>
                <w:color w:val="444444"/>
                <w:sz w:val="20"/>
                <w:szCs w:val="20"/>
              </w:rPr>
              <w:t>Patrocinio estratégico y aprobación</w:t>
            </w:r>
          </w:p>
        </w:tc>
        <w:tc>
          <w:tcPr>
            <w:tcW w:w="60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1CD37667" w14:textId="77777777" w:rsidR="005E1738" w:rsidRDefault="00000000">
            <w:pPr>
              <w:spacing w:line="264" w:lineRule="auto"/>
            </w:pPr>
            <w:r>
              <w:rPr>
                <w:color w:val="444444"/>
                <w:sz w:val="20"/>
                <w:szCs w:val="20"/>
              </w:rPr>
              <w:t>Dirección General (Pastor Cristian Jara) · CEO (Lic. Fernando Barreto)</w:t>
            </w:r>
          </w:p>
        </w:tc>
      </w:tr>
      <w:tr w:rsidR="005E1738" w14:paraId="2CAF6658"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6F0E7B07" w14:textId="77777777" w:rsidR="005E1738" w:rsidRDefault="00000000">
            <w:pPr>
              <w:spacing w:line="264" w:lineRule="auto"/>
            </w:pPr>
            <w:r>
              <w:rPr>
                <w:color w:val="444444"/>
                <w:sz w:val="20"/>
                <w:szCs w:val="20"/>
              </w:rPr>
              <w:t>Coordinación pedagógica y calidad</w:t>
            </w:r>
          </w:p>
        </w:tc>
        <w:tc>
          <w:tcPr>
            <w:tcW w:w="600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1992B827" w14:textId="77777777" w:rsidR="005E1738" w:rsidRDefault="00000000">
            <w:pPr>
              <w:spacing w:line="264" w:lineRule="auto"/>
            </w:pPr>
            <w:r>
              <w:rPr>
                <w:color w:val="444444"/>
                <w:sz w:val="20"/>
                <w:szCs w:val="20"/>
              </w:rPr>
              <w:t>Dirección de Calidad Educativa (Prof. Marcial Esquivel)</w:t>
            </w:r>
          </w:p>
        </w:tc>
      </w:tr>
      <w:tr w:rsidR="005E1738" w14:paraId="0F2D5D20"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5FF5FDF5" w14:textId="77777777" w:rsidR="005E1738" w:rsidRDefault="00000000">
            <w:pPr>
              <w:spacing w:line="264" w:lineRule="auto"/>
            </w:pPr>
            <w:r>
              <w:rPr>
                <w:color w:val="444444"/>
                <w:sz w:val="20"/>
                <w:szCs w:val="20"/>
              </w:rPr>
              <w:t>Liderazgo técnico-pedagógico del plan</w:t>
            </w:r>
          </w:p>
        </w:tc>
        <w:tc>
          <w:tcPr>
            <w:tcW w:w="60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7B1C7E7C" w14:textId="77777777" w:rsidR="005E1738" w:rsidRDefault="00000000">
            <w:pPr>
              <w:spacing w:line="264" w:lineRule="auto"/>
            </w:pPr>
            <w:r>
              <w:rPr>
                <w:color w:val="444444"/>
                <w:sz w:val="20"/>
                <w:szCs w:val="20"/>
              </w:rPr>
              <w:t>Dirección de Nivel Medio (responsable del proyecto)</w:t>
            </w:r>
          </w:p>
        </w:tc>
      </w:tr>
      <w:tr w:rsidR="005E1738" w14:paraId="198DD8EC"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5A5A54B0" w14:textId="77777777" w:rsidR="005E1738" w:rsidRDefault="00000000">
            <w:pPr>
              <w:spacing w:line="264" w:lineRule="auto"/>
            </w:pPr>
            <w:r>
              <w:rPr>
                <w:color w:val="444444"/>
                <w:sz w:val="20"/>
                <w:szCs w:val="20"/>
              </w:rPr>
              <w:t>Implementación por ciclo</w:t>
            </w:r>
          </w:p>
        </w:tc>
        <w:tc>
          <w:tcPr>
            <w:tcW w:w="600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566FC964" w14:textId="77777777" w:rsidR="005E1738" w:rsidRDefault="00000000">
            <w:pPr>
              <w:spacing w:line="264" w:lineRule="auto"/>
            </w:pPr>
            <w:r>
              <w:rPr>
                <w:color w:val="444444"/>
                <w:sz w:val="20"/>
                <w:szCs w:val="20"/>
              </w:rPr>
              <w:t>Coordinaciones: 1.º ciclo (Prof. H. Medina), 2.º (Prof. A. Ovelar), 3.º (Prof. P. Forcado), Nivel Medio (Prof. R. Franco)</w:t>
            </w:r>
          </w:p>
        </w:tc>
      </w:tr>
      <w:tr w:rsidR="005E1738" w14:paraId="6EABB56E"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71C7962C" w14:textId="77777777" w:rsidR="005E1738" w:rsidRDefault="00000000">
            <w:pPr>
              <w:spacing w:line="264" w:lineRule="auto"/>
            </w:pPr>
            <w:r>
              <w:rPr>
                <w:color w:val="444444"/>
                <w:sz w:val="20"/>
                <w:szCs w:val="20"/>
              </w:rPr>
              <w:t>Nivel Inicial</w:t>
            </w:r>
          </w:p>
        </w:tc>
        <w:tc>
          <w:tcPr>
            <w:tcW w:w="60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10D8F7EB" w14:textId="77777777" w:rsidR="005E1738" w:rsidRDefault="00000000">
            <w:pPr>
              <w:spacing w:line="264" w:lineRule="auto"/>
            </w:pPr>
            <w:r>
              <w:rPr>
                <w:color w:val="444444"/>
                <w:sz w:val="20"/>
                <w:szCs w:val="20"/>
              </w:rPr>
              <w:t>Dirección de Inicial (Lic. Mariel Díaz) · Coordinación (Prof. Ana)</w:t>
            </w:r>
          </w:p>
        </w:tc>
      </w:tr>
      <w:tr w:rsidR="005E1738" w14:paraId="24FAEAC2"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4C5C2C9B" w14:textId="77777777" w:rsidR="005E1738" w:rsidRDefault="00000000">
            <w:pPr>
              <w:spacing w:line="264" w:lineRule="auto"/>
            </w:pPr>
            <w:r>
              <w:rPr>
                <w:color w:val="444444"/>
                <w:sz w:val="20"/>
                <w:szCs w:val="20"/>
              </w:rPr>
              <w:t>Acompañamiento socioemocional</w:t>
            </w:r>
          </w:p>
        </w:tc>
        <w:tc>
          <w:tcPr>
            <w:tcW w:w="600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072802AA" w14:textId="77777777" w:rsidR="005E1738" w:rsidRDefault="00000000">
            <w:pPr>
              <w:spacing w:line="264" w:lineRule="auto"/>
            </w:pPr>
            <w:r>
              <w:rPr>
                <w:color w:val="444444"/>
                <w:sz w:val="20"/>
                <w:szCs w:val="20"/>
              </w:rPr>
              <w:t xml:space="preserve">Psicología (Lic. Lea </w:t>
            </w:r>
            <w:proofErr w:type="spellStart"/>
            <w:r>
              <w:rPr>
                <w:color w:val="444444"/>
                <w:sz w:val="20"/>
                <w:szCs w:val="20"/>
              </w:rPr>
              <w:t>Cousirat</w:t>
            </w:r>
            <w:proofErr w:type="spellEnd"/>
            <w:r>
              <w:rPr>
                <w:color w:val="444444"/>
                <w:sz w:val="20"/>
                <w:szCs w:val="20"/>
              </w:rPr>
              <w:t>)</w:t>
            </w:r>
          </w:p>
        </w:tc>
      </w:tr>
      <w:tr w:rsidR="005E1738" w14:paraId="1531594E"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490CD464" w14:textId="77777777" w:rsidR="005E1738" w:rsidRDefault="00000000">
            <w:pPr>
              <w:spacing w:line="264" w:lineRule="auto"/>
            </w:pPr>
            <w:r>
              <w:rPr>
                <w:color w:val="444444"/>
                <w:sz w:val="20"/>
                <w:szCs w:val="20"/>
              </w:rPr>
              <w:t>Formación de valores y ética</w:t>
            </w:r>
          </w:p>
        </w:tc>
        <w:tc>
          <w:tcPr>
            <w:tcW w:w="60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0C3CD7D9" w14:textId="77777777" w:rsidR="005E1738" w:rsidRDefault="00000000">
            <w:pPr>
              <w:spacing w:line="264" w:lineRule="auto"/>
            </w:pPr>
            <w:r>
              <w:rPr>
                <w:color w:val="444444"/>
                <w:sz w:val="20"/>
                <w:szCs w:val="20"/>
              </w:rPr>
              <w:t>Capellanía (Pastor David Lugo)</w:t>
            </w:r>
          </w:p>
        </w:tc>
      </w:tr>
      <w:tr w:rsidR="005E1738" w14:paraId="2F2FA45E"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213BC507" w14:textId="77777777" w:rsidR="005E1738" w:rsidRDefault="00000000">
            <w:pPr>
              <w:spacing w:line="264" w:lineRule="auto"/>
            </w:pPr>
            <w:r>
              <w:rPr>
                <w:color w:val="444444"/>
                <w:sz w:val="20"/>
                <w:szCs w:val="20"/>
              </w:rPr>
              <w:t>Área de Inglés y recursos digitales</w:t>
            </w:r>
          </w:p>
        </w:tc>
        <w:tc>
          <w:tcPr>
            <w:tcW w:w="600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0D026028" w14:textId="77777777" w:rsidR="005E1738" w:rsidRDefault="00000000">
            <w:pPr>
              <w:spacing w:line="264" w:lineRule="auto"/>
            </w:pPr>
            <w:r>
              <w:rPr>
                <w:color w:val="444444"/>
                <w:sz w:val="20"/>
                <w:szCs w:val="20"/>
              </w:rPr>
              <w:t xml:space="preserve">Coordinación de Inglés (Prof. </w:t>
            </w:r>
            <w:proofErr w:type="spellStart"/>
            <w:r>
              <w:rPr>
                <w:color w:val="444444"/>
                <w:sz w:val="20"/>
                <w:szCs w:val="20"/>
              </w:rPr>
              <w:t>Marietha</w:t>
            </w:r>
            <w:proofErr w:type="spellEnd"/>
            <w:r>
              <w:rPr>
                <w:color w:val="444444"/>
                <w:sz w:val="20"/>
                <w:szCs w:val="20"/>
              </w:rPr>
              <w:t xml:space="preserve"> </w:t>
            </w:r>
            <w:proofErr w:type="spellStart"/>
            <w:r>
              <w:rPr>
                <w:color w:val="444444"/>
                <w:sz w:val="20"/>
                <w:szCs w:val="20"/>
              </w:rPr>
              <w:t>Marais</w:t>
            </w:r>
            <w:proofErr w:type="spellEnd"/>
            <w:r>
              <w:rPr>
                <w:color w:val="444444"/>
                <w:sz w:val="20"/>
                <w:szCs w:val="20"/>
              </w:rPr>
              <w:t>)</w:t>
            </w:r>
          </w:p>
        </w:tc>
      </w:tr>
      <w:tr w:rsidR="005E1738" w14:paraId="03DB6752" w14:textId="77777777">
        <w:tblPrEx>
          <w:tblCellMar>
            <w:top w:w="0" w:type="dxa"/>
            <w:bottom w:w="0" w:type="dxa"/>
          </w:tblCellMar>
        </w:tblPrEx>
        <w:tc>
          <w:tcPr>
            <w:tcW w:w="336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51C168B6" w14:textId="77777777" w:rsidR="005E1738" w:rsidRDefault="00000000">
            <w:pPr>
              <w:spacing w:line="264" w:lineRule="auto"/>
            </w:pPr>
            <w:r>
              <w:rPr>
                <w:color w:val="444444"/>
                <w:sz w:val="20"/>
                <w:szCs w:val="20"/>
              </w:rPr>
              <w:t>Soporte administrativo y de personas</w:t>
            </w:r>
          </w:p>
        </w:tc>
        <w:tc>
          <w:tcPr>
            <w:tcW w:w="60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03DB01A9" w14:textId="77777777" w:rsidR="005E1738" w:rsidRDefault="00000000">
            <w:pPr>
              <w:spacing w:line="264" w:lineRule="auto"/>
            </w:pPr>
            <w:r>
              <w:rPr>
                <w:color w:val="444444"/>
                <w:sz w:val="20"/>
                <w:szCs w:val="20"/>
              </w:rPr>
              <w:t>Administración (Lic. Perla Quinteros) · RR. HH. (Lic. Rosa Gómez)</w:t>
            </w:r>
          </w:p>
        </w:tc>
      </w:tr>
    </w:tbl>
    <w:p w14:paraId="13176DBD" w14:textId="77777777" w:rsidR="005E1738" w:rsidRDefault="00000000">
      <w:pPr>
        <w:pStyle w:val="Ttulo1"/>
      </w:pPr>
      <w:bookmarkStart w:id="13" w:name="_Toc231291304"/>
      <w:r>
        <w:t>7. Hoja de ruta de implementación</w:t>
      </w:r>
      <w:bookmarkEnd w:id="13"/>
    </w:p>
    <w:p w14:paraId="04D9A0F0" w14:textId="77777777" w:rsidR="005E1738" w:rsidRDefault="00000000">
      <w:pPr>
        <w:spacing w:after="140" w:line="276" w:lineRule="auto"/>
        <w:jc w:val="both"/>
      </w:pPr>
      <w:r>
        <w:t>Se propone una secuencia por fases. Los plazos son orientativos y deben ajustarse al diagnóstico y al presupuesto.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5E1738" w14:paraId="01FA8022" w14:textId="77777777">
        <w:tblPrEx>
          <w:tblCellMar>
            <w:top w:w="0" w:type="dxa"/>
            <w:bottom w:w="0" w:type="dxa"/>
          </w:tblCellMar>
        </w:tblPrEx>
        <w:trPr>
          <w:tblHeader/>
        </w:trPr>
        <w:tc>
          <w:tcPr>
            <w:tcW w:w="1700" w:type="dxa"/>
            <w:tcBorders>
              <w:top w:val="single" w:sz="1" w:space="0" w:color="BBC6D4"/>
              <w:left w:val="single" w:sz="1" w:space="0" w:color="BBC6D4"/>
              <w:bottom w:val="single" w:sz="1" w:space="0" w:color="BBC6D4"/>
              <w:right w:val="single" w:sz="1" w:space="0" w:color="BBC6D4"/>
            </w:tcBorders>
            <w:shd w:val="clear" w:color="auto" w:fill="1F3864"/>
            <w:tcMar>
              <w:top w:w="70" w:type="dxa"/>
              <w:left w:w="120" w:type="dxa"/>
              <w:bottom w:w="70" w:type="dxa"/>
              <w:right w:w="120" w:type="dxa"/>
            </w:tcMar>
            <w:vAlign w:val="center"/>
          </w:tcPr>
          <w:p w14:paraId="2BFFD049" w14:textId="77777777" w:rsidR="005E1738" w:rsidRDefault="00000000">
            <w:pPr>
              <w:spacing w:line="264" w:lineRule="auto"/>
            </w:pPr>
            <w:r>
              <w:rPr>
                <w:b/>
                <w:bCs/>
                <w:color w:val="FFFFFF"/>
                <w:sz w:val="20"/>
                <w:szCs w:val="20"/>
              </w:rPr>
              <w:t>Fase</w:t>
            </w:r>
          </w:p>
        </w:tc>
        <w:tc>
          <w:tcPr>
            <w:tcW w:w="3830" w:type="dxa"/>
            <w:tcBorders>
              <w:top w:val="single" w:sz="1" w:space="0" w:color="BBC6D4"/>
              <w:left w:val="single" w:sz="1" w:space="0" w:color="BBC6D4"/>
              <w:bottom w:val="single" w:sz="1" w:space="0" w:color="BBC6D4"/>
              <w:right w:val="single" w:sz="1" w:space="0" w:color="BBC6D4"/>
            </w:tcBorders>
            <w:shd w:val="clear" w:color="auto" w:fill="1F3864"/>
            <w:tcMar>
              <w:top w:w="70" w:type="dxa"/>
              <w:left w:w="120" w:type="dxa"/>
              <w:bottom w:w="70" w:type="dxa"/>
              <w:right w:w="120" w:type="dxa"/>
            </w:tcMar>
            <w:vAlign w:val="center"/>
          </w:tcPr>
          <w:p w14:paraId="0FE643BC" w14:textId="77777777" w:rsidR="005E1738" w:rsidRDefault="00000000">
            <w:pPr>
              <w:spacing w:line="264" w:lineRule="auto"/>
            </w:pPr>
            <w:r>
              <w:rPr>
                <w:b/>
                <w:bCs/>
                <w:color w:val="FFFFFF"/>
                <w:sz w:val="20"/>
                <w:szCs w:val="20"/>
              </w:rPr>
              <w:t>Foco principal</w:t>
            </w:r>
          </w:p>
        </w:tc>
        <w:tc>
          <w:tcPr>
            <w:tcW w:w="3830" w:type="dxa"/>
            <w:tcBorders>
              <w:top w:val="single" w:sz="1" w:space="0" w:color="BBC6D4"/>
              <w:left w:val="single" w:sz="1" w:space="0" w:color="BBC6D4"/>
              <w:bottom w:val="single" w:sz="1" w:space="0" w:color="BBC6D4"/>
              <w:right w:val="single" w:sz="1" w:space="0" w:color="BBC6D4"/>
            </w:tcBorders>
            <w:shd w:val="clear" w:color="auto" w:fill="1F3864"/>
            <w:tcMar>
              <w:top w:w="70" w:type="dxa"/>
              <w:left w:w="120" w:type="dxa"/>
              <w:bottom w:w="70" w:type="dxa"/>
              <w:right w:w="120" w:type="dxa"/>
            </w:tcMar>
            <w:vAlign w:val="center"/>
          </w:tcPr>
          <w:p w14:paraId="0FC13427" w14:textId="77777777" w:rsidR="005E1738" w:rsidRDefault="00000000">
            <w:pPr>
              <w:spacing w:line="264" w:lineRule="auto"/>
            </w:pPr>
            <w:r>
              <w:rPr>
                <w:b/>
                <w:bCs/>
                <w:color w:val="FFFFFF"/>
                <w:sz w:val="20"/>
                <w:szCs w:val="20"/>
              </w:rPr>
              <w:t>Resultado esperado</w:t>
            </w:r>
          </w:p>
        </w:tc>
      </w:tr>
      <w:tr w:rsidR="005E1738" w14:paraId="758036E4" w14:textId="77777777">
        <w:tblPrEx>
          <w:tblCellMar>
            <w:top w:w="0" w:type="dxa"/>
            <w:bottom w:w="0" w:type="dxa"/>
          </w:tblCellMar>
        </w:tblPrEx>
        <w:tc>
          <w:tcPr>
            <w:tcW w:w="17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0212422A" w14:textId="77777777" w:rsidR="005E1738" w:rsidRDefault="00000000">
            <w:pPr>
              <w:spacing w:line="264" w:lineRule="auto"/>
            </w:pPr>
            <w:r>
              <w:rPr>
                <w:color w:val="444444"/>
                <w:sz w:val="20"/>
                <w:szCs w:val="20"/>
              </w:rPr>
              <w:t>1. Diagnóstico</w:t>
            </w:r>
          </w:p>
        </w:tc>
        <w:tc>
          <w:tcPr>
            <w:tcW w:w="383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11810660" w14:textId="77777777" w:rsidR="005E1738" w:rsidRDefault="00000000">
            <w:pPr>
              <w:spacing w:line="264" w:lineRule="auto"/>
            </w:pPr>
            <w:r>
              <w:rPr>
                <w:color w:val="444444"/>
                <w:sz w:val="20"/>
                <w:szCs w:val="20"/>
              </w:rPr>
              <w:t>Relevamiento de infraestructura, conectividad y competencia digital docente</w:t>
            </w:r>
          </w:p>
        </w:tc>
        <w:tc>
          <w:tcPr>
            <w:tcW w:w="383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1DDE556F" w14:textId="77777777" w:rsidR="005E1738" w:rsidRDefault="00000000">
            <w:pPr>
              <w:spacing w:line="264" w:lineRule="auto"/>
            </w:pPr>
            <w:r>
              <w:rPr>
                <w:color w:val="444444"/>
                <w:sz w:val="20"/>
                <w:szCs w:val="20"/>
              </w:rPr>
              <w:t>Línea de base con datos propios</w:t>
            </w:r>
          </w:p>
        </w:tc>
      </w:tr>
      <w:tr w:rsidR="005E1738" w14:paraId="20305401" w14:textId="77777777">
        <w:tblPrEx>
          <w:tblCellMar>
            <w:top w:w="0" w:type="dxa"/>
            <w:bottom w:w="0" w:type="dxa"/>
          </w:tblCellMar>
        </w:tblPrEx>
        <w:tc>
          <w:tcPr>
            <w:tcW w:w="170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52C6BFF7" w14:textId="77777777" w:rsidR="005E1738" w:rsidRDefault="00000000">
            <w:pPr>
              <w:spacing w:line="264" w:lineRule="auto"/>
            </w:pPr>
            <w:r>
              <w:rPr>
                <w:color w:val="444444"/>
                <w:sz w:val="20"/>
                <w:szCs w:val="20"/>
              </w:rPr>
              <w:t>2. Diseño</w:t>
            </w:r>
          </w:p>
        </w:tc>
        <w:tc>
          <w:tcPr>
            <w:tcW w:w="383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2DBF3961" w14:textId="77777777" w:rsidR="005E1738" w:rsidRDefault="00000000">
            <w:pPr>
              <w:spacing w:line="264" w:lineRule="auto"/>
            </w:pPr>
            <w:r>
              <w:rPr>
                <w:color w:val="444444"/>
                <w:sz w:val="20"/>
                <w:szCs w:val="20"/>
              </w:rPr>
              <w:t>Política de uso de IA, ejes y selección de herramientas</w:t>
            </w:r>
          </w:p>
        </w:tc>
        <w:tc>
          <w:tcPr>
            <w:tcW w:w="383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1C08FF21" w14:textId="77777777" w:rsidR="005E1738" w:rsidRDefault="00000000">
            <w:pPr>
              <w:spacing w:line="264" w:lineRule="auto"/>
            </w:pPr>
            <w:r>
              <w:rPr>
                <w:color w:val="444444"/>
                <w:sz w:val="20"/>
                <w:szCs w:val="20"/>
              </w:rPr>
              <w:t>Plan y normativa institucional aprobados</w:t>
            </w:r>
          </w:p>
        </w:tc>
      </w:tr>
      <w:tr w:rsidR="005E1738" w14:paraId="440BC79F" w14:textId="77777777">
        <w:tblPrEx>
          <w:tblCellMar>
            <w:top w:w="0" w:type="dxa"/>
            <w:bottom w:w="0" w:type="dxa"/>
          </w:tblCellMar>
        </w:tblPrEx>
        <w:tc>
          <w:tcPr>
            <w:tcW w:w="17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79137AFC" w14:textId="77777777" w:rsidR="005E1738" w:rsidRDefault="00000000">
            <w:pPr>
              <w:spacing w:line="264" w:lineRule="auto"/>
            </w:pPr>
            <w:r>
              <w:rPr>
                <w:color w:val="444444"/>
                <w:sz w:val="20"/>
                <w:szCs w:val="20"/>
              </w:rPr>
              <w:t>3. Piloto</w:t>
            </w:r>
          </w:p>
        </w:tc>
        <w:tc>
          <w:tcPr>
            <w:tcW w:w="383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7B620077" w14:textId="77777777" w:rsidR="005E1738" w:rsidRDefault="00000000">
            <w:pPr>
              <w:spacing w:line="264" w:lineRule="auto"/>
            </w:pPr>
            <w:r>
              <w:rPr>
                <w:color w:val="444444"/>
                <w:sz w:val="20"/>
                <w:szCs w:val="20"/>
              </w:rPr>
              <w:t>Implementación en grados o áreas seleccionadas</w:t>
            </w:r>
          </w:p>
        </w:tc>
        <w:tc>
          <w:tcPr>
            <w:tcW w:w="383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79B8DD39" w14:textId="77777777" w:rsidR="005E1738" w:rsidRDefault="00000000">
            <w:pPr>
              <w:spacing w:line="264" w:lineRule="auto"/>
            </w:pPr>
            <w:r>
              <w:rPr>
                <w:color w:val="444444"/>
                <w:sz w:val="20"/>
                <w:szCs w:val="20"/>
              </w:rPr>
              <w:t>Evidencia local de funcionamiento</w:t>
            </w:r>
          </w:p>
        </w:tc>
      </w:tr>
      <w:tr w:rsidR="005E1738" w14:paraId="7E21669B" w14:textId="77777777">
        <w:tblPrEx>
          <w:tblCellMar>
            <w:top w:w="0" w:type="dxa"/>
            <w:bottom w:w="0" w:type="dxa"/>
          </w:tblCellMar>
        </w:tblPrEx>
        <w:tc>
          <w:tcPr>
            <w:tcW w:w="170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12F5F89B" w14:textId="77777777" w:rsidR="005E1738" w:rsidRDefault="00000000">
            <w:pPr>
              <w:spacing w:line="264" w:lineRule="auto"/>
            </w:pPr>
            <w:r>
              <w:rPr>
                <w:color w:val="444444"/>
                <w:sz w:val="20"/>
                <w:szCs w:val="20"/>
              </w:rPr>
              <w:t>4. Escalamiento</w:t>
            </w:r>
          </w:p>
        </w:tc>
        <w:tc>
          <w:tcPr>
            <w:tcW w:w="383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014EFD9F" w14:textId="77777777" w:rsidR="005E1738" w:rsidRDefault="00000000">
            <w:pPr>
              <w:spacing w:line="264" w:lineRule="auto"/>
            </w:pPr>
            <w:r>
              <w:rPr>
                <w:color w:val="444444"/>
                <w:sz w:val="20"/>
                <w:szCs w:val="20"/>
              </w:rPr>
              <w:t>Extensión progresiva por ciclos</w:t>
            </w:r>
          </w:p>
        </w:tc>
        <w:tc>
          <w:tcPr>
            <w:tcW w:w="3830" w:type="dxa"/>
            <w:tcBorders>
              <w:top w:val="single" w:sz="1" w:space="0" w:color="BBC6D4"/>
              <w:left w:val="single" w:sz="1" w:space="0" w:color="BBC6D4"/>
              <w:bottom w:val="single" w:sz="1" w:space="0" w:color="BBC6D4"/>
              <w:right w:val="single" w:sz="1" w:space="0" w:color="BBC6D4"/>
            </w:tcBorders>
            <w:shd w:val="clear" w:color="auto" w:fill="EAF0F6"/>
            <w:tcMar>
              <w:top w:w="70" w:type="dxa"/>
              <w:left w:w="120" w:type="dxa"/>
              <w:bottom w:w="70" w:type="dxa"/>
              <w:right w:w="120" w:type="dxa"/>
            </w:tcMar>
            <w:vAlign w:val="center"/>
          </w:tcPr>
          <w:p w14:paraId="4E646FCA" w14:textId="77777777" w:rsidR="005E1738" w:rsidRDefault="00000000">
            <w:pPr>
              <w:spacing w:line="264" w:lineRule="auto"/>
            </w:pPr>
            <w:r>
              <w:rPr>
                <w:color w:val="444444"/>
                <w:sz w:val="20"/>
                <w:szCs w:val="20"/>
              </w:rPr>
              <w:t>Cobertura institucional</w:t>
            </w:r>
          </w:p>
        </w:tc>
      </w:tr>
      <w:tr w:rsidR="005E1738" w14:paraId="3F710710" w14:textId="77777777">
        <w:tblPrEx>
          <w:tblCellMar>
            <w:top w:w="0" w:type="dxa"/>
            <w:bottom w:w="0" w:type="dxa"/>
          </w:tblCellMar>
        </w:tblPrEx>
        <w:tc>
          <w:tcPr>
            <w:tcW w:w="170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626A45E3" w14:textId="77777777" w:rsidR="005E1738" w:rsidRDefault="00000000">
            <w:pPr>
              <w:spacing w:line="264" w:lineRule="auto"/>
            </w:pPr>
            <w:r>
              <w:rPr>
                <w:color w:val="444444"/>
                <w:sz w:val="20"/>
                <w:szCs w:val="20"/>
              </w:rPr>
              <w:t>5. Evaluación</w:t>
            </w:r>
          </w:p>
        </w:tc>
        <w:tc>
          <w:tcPr>
            <w:tcW w:w="383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2207FFCA" w14:textId="77777777" w:rsidR="005E1738" w:rsidRDefault="00000000">
            <w:pPr>
              <w:spacing w:line="264" w:lineRule="auto"/>
            </w:pPr>
            <w:r>
              <w:rPr>
                <w:color w:val="444444"/>
                <w:sz w:val="20"/>
                <w:szCs w:val="20"/>
              </w:rPr>
              <w:t>Medición de indicadores y ajuste</w:t>
            </w:r>
          </w:p>
        </w:tc>
        <w:tc>
          <w:tcPr>
            <w:tcW w:w="3830" w:type="dxa"/>
            <w:tcBorders>
              <w:top w:val="single" w:sz="1" w:space="0" w:color="BBC6D4"/>
              <w:left w:val="single" w:sz="1" w:space="0" w:color="BBC6D4"/>
              <w:bottom w:val="single" w:sz="1" w:space="0" w:color="BBC6D4"/>
              <w:right w:val="single" w:sz="1" w:space="0" w:color="BBC6D4"/>
            </w:tcBorders>
            <w:shd w:val="clear" w:color="auto" w:fill="FFFFFF"/>
            <w:tcMar>
              <w:top w:w="70" w:type="dxa"/>
              <w:left w:w="120" w:type="dxa"/>
              <w:bottom w:w="70" w:type="dxa"/>
              <w:right w:w="120" w:type="dxa"/>
            </w:tcMar>
            <w:vAlign w:val="center"/>
          </w:tcPr>
          <w:p w14:paraId="27ECB88F" w14:textId="77777777" w:rsidR="005E1738" w:rsidRDefault="00000000">
            <w:pPr>
              <w:spacing w:line="264" w:lineRule="auto"/>
            </w:pPr>
            <w:r>
              <w:rPr>
                <w:color w:val="444444"/>
                <w:sz w:val="20"/>
                <w:szCs w:val="20"/>
              </w:rPr>
              <w:t>Informe de resultados y mejoras</w:t>
            </w:r>
          </w:p>
        </w:tc>
      </w:tr>
    </w:tbl>
    <w:p w14:paraId="6E28C4BB" w14:textId="77777777" w:rsidR="005E1738" w:rsidRDefault="00000000">
      <w:pPr>
        <w:pStyle w:val="Ttulo1"/>
      </w:pPr>
      <w:bookmarkStart w:id="14" w:name="_Toc231291305"/>
      <w:r>
        <w:lastRenderedPageBreak/>
        <w:t>8. Formato de presentación recomendado</w:t>
      </w:r>
      <w:bookmarkEnd w:id="14"/>
    </w:p>
    <w:p w14:paraId="2D10248F" w14:textId="77777777" w:rsidR="005E1738" w:rsidRDefault="00000000">
      <w:pPr>
        <w:spacing w:after="140" w:line="276" w:lineRule="auto"/>
        <w:jc w:val="both"/>
      </w:pPr>
      <w:r>
        <w:t>Para que la propuesta resulte clara ante las tres audiencias —administración, plantel docente y potenciales socios—, se recomienda preparar tres piezas a partir de este mismo documento:</w:t>
      </w:r>
    </w:p>
    <w:p w14:paraId="5F5747B5" w14:textId="77777777" w:rsidR="005E1738" w:rsidRDefault="00000000">
      <w:pPr>
        <w:pStyle w:val="Prrafodelista"/>
        <w:numPr>
          <w:ilvl w:val="0"/>
          <w:numId w:val="2"/>
        </w:numPr>
        <w:spacing w:after="90" w:line="270" w:lineRule="auto"/>
        <w:jc w:val="both"/>
      </w:pPr>
      <w:r>
        <w:rPr>
          <w:b/>
          <w:bCs/>
        </w:rPr>
        <w:t xml:space="preserve">Documento maestro </w:t>
      </w:r>
      <w:r>
        <w:t>(este texto): referencia completa, con marcos, estándares y hoja de ruta.</w:t>
      </w:r>
    </w:p>
    <w:p w14:paraId="3266C8B7" w14:textId="77777777" w:rsidR="005E1738" w:rsidRDefault="00000000">
      <w:pPr>
        <w:pStyle w:val="Prrafodelista"/>
        <w:numPr>
          <w:ilvl w:val="0"/>
          <w:numId w:val="2"/>
        </w:numPr>
        <w:spacing w:after="90" w:line="270" w:lineRule="auto"/>
        <w:jc w:val="both"/>
      </w:pPr>
      <w:r>
        <w:rPr>
          <w:b/>
          <w:bCs/>
        </w:rPr>
        <w:t xml:space="preserve">Resumen ejecutivo de una página: </w:t>
      </w:r>
      <w:r>
        <w:t>problema, propuesta, fases, recursos requeridos e indicadores. Orientado a decisión.</w:t>
      </w:r>
    </w:p>
    <w:p w14:paraId="2C2EE5C7" w14:textId="77777777" w:rsidR="005E1738" w:rsidRDefault="00000000">
      <w:pPr>
        <w:pStyle w:val="Prrafodelista"/>
        <w:numPr>
          <w:ilvl w:val="0"/>
          <w:numId w:val="2"/>
        </w:numPr>
        <w:spacing w:after="90" w:line="270" w:lineRule="auto"/>
        <w:jc w:val="both"/>
      </w:pPr>
      <w:r>
        <w:rPr>
          <w:b/>
          <w:bCs/>
        </w:rPr>
        <w:t xml:space="preserve">Presentación de diapositivas (10 a 12): </w:t>
      </w:r>
      <w:r>
        <w:t>una idea por lámina; cierre con la solicitud concreta —aprobación, presupuesto o alianza—.</w:t>
      </w:r>
    </w:p>
    <w:p w14:paraId="1E31E035" w14:textId="77777777" w:rsidR="005E1738" w:rsidRDefault="00000000">
      <w:pPr>
        <w:spacing w:after="140" w:line="276" w:lineRule="auto"/>
        <w:jc w:val="both"/>
      </w:pPr>
      <w:r>
        <w:t>Recomendación de redacción: afirmar solo lo verificable, distinguir hechos de opiniones y marcar como provisionales los datos pendientes de relevamiento. Esa disciplina es, en sí misma, un argumento de seriedad ante un inversor.</w:t>
      </w:r>
    </w:p>
    <w:p w14:paraId="7EC1236A" w14:textId="77777777" w:rsidR="005E1738" w:rsidRDefault="00000000">
      <w:pPr>
        <w:pStyle w:val="Ttulo1"/>
      </w:pPr>
      <w:bookmarkStart w:id="15" w:name="_Toc231291307"/>
      <w:r>
        <w:t>10. Conclusiones</w:t>
      </w:r>
      <w:bookmarkEnd w:id="15"/>
    </w:p>
    <w:p w14:paraId="52789E48" w14:textId="77777777" w:rsidR="005E1738" w:rsidRDefault="00000000">
      <w:pPr>
        <w:spacing w:after="140" w:line="276" w:lineRule="auto"/>
        <w:jc w:val="both"/>
      </w:pPr>
      <w:r>
        <w:t xml:space="preserve">El valor de este proyecto no reside en adoptar la última herramienta, sino en dotar al colegio de un criterio estable para decidir. Los marcos de la UNESCO, el MEC, ISTE y </w:t>
      </w:r>
      <w:proofErr w:type="spellStart"/>
      <w:r>
        <w:t>DigCompEdu</w:t>
      </w:r>
      <w:proofErr w:type="spellEnd"/>
      <w:r>
        <w:t xml:space="preserve"> permiten que cada inversión se justifique frente a estándares reconocidos; los modelos TPACK y SAMR mantienen el foco en lo pedagógico; y la gobernanza ética resguarda a una comunidad cuyos usuarios son, en su mayoría, menores de edad.</w:t>
      </w:r>
    </w:p>
    <w:p w14:paraId="785D04E6" w14:textId="77777777" w:rsidR="005E1738" w:rsidRDefault="00000000">
      <w:pPr>
        <w:spacing w:after="140" w:line="276" w:lineRule="auto"/>
        <w:jc w:val="both"/>
      </w:pPr>
      <w:r>
        <w:t>La propuesta es deliberadamente prudente: planifica para un escenario de uso intensivo de IA sin tratarlo como destino inevitable, y antepone el diagnóstico propio a cualquier compromiso de inversión. Esa combinación —ambición estratégica y rigor en la evidencia— es la que vuelve el proyecto defendible ante la administración, útil para el plantel docente y creíble para un potencial socio.</w:t>
      </w:r>
    </w:p>
    <w:p w14:paraId="2391D61B" w14:textId="77777777" w:rsidR="005E1738" w:rsidRDefault="00000000">
      <w:pPr>
        <w:spacing w:before="160" w:after="40"/>
        <w:jc w:val="both"/>
      </w:pPr>
      <w:r>
        <w:rPr>
          <w:i/>
          <w:iCs/>
        </w:rPr>
        <w:t>Que la dirección de esta obra educativa se mantenga firme y fructífera. Con esperanza y a la obra,</w:t>
      </w:r>
    </w:p>
    <w:p w14:paraId="2CCF88AD" w14:textId="77777777" w:rsidR="005E1738" w:rsidRDefault="00000000">
      <w:r>
        <w:rPr>
          <w:b/>
          <w:bCs/>
          <w:color w:val="1F3864"/>
        </w:rPr>
        <w:t>Dirección de Nivel Medio — Colegio Presbiteriano Cerritos</w:t>
      </w:r>
    </w:p>
    <w:p w14:paraId="30BB1789" w14:textId="77777777" w:rsidR="005E1738" w:rsidRDefault="00000000">
      <w:pPr>
        <w:pStyle w:val="Ttulo1"/>
      </w:pPr>
      <w:bookmarkStart w:id="16" w:name="_Toc231291308"/>
      <w:r>
        <w:t>11. Enlaces verificados consultados</w:t>
      </w:r>
      <w:bookmarkEnd w:id="16"/>
    </w:p>
    <w:p w14:paraId="1482AF93" w14:textId="77777777" w:rsidR="005E1738" w:rsidRDefault="00000000">
      <w:pPr>
        <w:spacing w:after="100"/>
        <w:jc w:val="both"/>
      </w:pPr>
      <w:r>
        <w:t>Páginas reales consultadas para fundamentar este documento (verificar siempre la versión vigente):</w:t>
      </w:r>
    </w:p>
    <w:p w14:paraId="749654D8" w14:textId="77777777" w:rsidR="005E1738" w:rsidRDefault="00000000">
      <w:pPr>
        <w:pStyle w:val="Prrafodelista"/>
        <w:numPr>
          <w:ilvl w:val="0"/>
          <w:numId w:val="2"/>
        </w:numPr>
        <w:spacing w:after="90" w:line="270" w:lineRule="auto"/>
        <w:jc w:val="both"/>
      </w:pPr>
      <w:hyperlink r:id="rId7" w:history="1">
        <w:r>
          <w:rPr>
            <w:rStyle w:val="Hipervnculo"/>
            <w:sz w:val="20"/>
            <w:szCs w:val="20"/>
          </w:rPr>
          <w:t>UNESCO — La inteligencia artificial en l</w:t>
        </w:r>
        <w:r>
          <w:rPr>
            <w:rStyle w:val="Hipervnculo"/>
            <w:sz w:val="20"/>
            <w:szCs w:val="20"/>
          </w:rPr>
          <w:t>a</w:t>
        </w:r>
        <w:r>
          <w:rPr>
            <w:rStyle w:val="Hipervnculo"/>
            <w:sz w:val="20"/>
            <w:szCs w:val="20"/>
          </w:rPr>
          <w:t xml:space="preserve"> educación</w:t>
        </w:r>
      </w:hyperlink>
    </w:p>
    <w:p w14:paraId="4641D662" w14:textId="77777777" w:rsidR="005E1738" w:rsidRDefault="00000000">
      <w:pPr>
        <w:pStyle w:val="Prrafodelista"/>
        <w:numPr>
          <w:ilvl w:val="0"/>
          <w:numId w:val="2"/>
        </w:numPr>
        <w:spacing w:after="90" w:line="270" w:lineRule="auto"/>
        <w:jc w:val="both"/>
      </w:pPr>
      <w:hyperlink r:id="rId8" w:history="1">
        <w:r>
          <w:rPr>
            <w:rStyle w:val="Hipervnculo"/>
            <w:sz w:val="20"/>
            <w:szCs w:val="20"/>
          </w:rPr>
          <w:t>UNESCO — Guía para el uso de IA generativa en educación e investigación</w:t>
        </w:r>
      </w:hyperlink>
    </w:p>
    <w:p w14:paraId="66CA4770" w14:textId="77777777" w:rsidR="005E1738" w:rsidRDefault="00000000">
      <w:pPr>
        <w:pStyle w:val="Prrafodelista"/>
        <w:numPr>
          <w:ilvl w:val="0"/>
          <w:numId w:val="2"/>
        </w:numPr>
        <w:spacing w:after="90" w:line="270" w:lineRule="auto"/>
        <w:jc w:val="both"/>
      </w:pPr>
      <w:hyperlink r:id="rId9" w:history="1">
        <w:r>
          <w:rPr>
            <w:rStyle w:val="Hipervnculo"/>
            <w:sz w:val="20"/>
            <w:szCs w:val="20"/>
          </w:rPr>
          <w:t>UNESCO — Orientación para la IA generativa (IA y futuros del aprendizaje)</w:t>
        </w:r>
      </w:hyperlink>
    </w:p>
    <w:p w14:paraId="79238BB8" w14:textId="77777777" w:rsidR="005E1738" w:rsidRDefault="00000000">
      <w:pPr>
        <w:pStyle w:val="Prrafodelista"/>
        <w:numPr>
          <w:ilvl w:val="0"/>
          <w:numId w:val="2"/>
        </w:numPr>
        <w:spacing w:after="90" w:line="270" w:lineRule="auto"/>
        <w:jc w:val="both"/>
      </w:pPr>
      <w:hyperlink r:id="rId10" w:history="1">
        <w:r>
          <w:rPr>
            <w:rStyle w:val="Hipervnculo"/>
            <w:sz w:val="20"/>
            <w:szCs w:val="20"/>
          </w:rPr>
          <w:t xml:space="preserve">GEM </w:t>
        </w:r>
        <w:proofErr w:type="spellStart"/>
        <w:r>
          <w:rPr>
            <w:rStyle w:val="Hipervnculo"/>
            <w:sz w:val="20"/>
            <w:szCs w:val="20"/>
          </w:rPr>
          <w:t>Report</w:t>
        </w:r>
        <w:proofErr w:type="spellEnd"/>
        <w:r>
          <w:rPr>
            <w:rStyle w:val="Hipervnculo"/>
            <w:sz w:val="20"/>
            <w:szCs w:val="20"/>
          </w:rPr>
          <w:t xml:space="preserve"> (UNESCO) — Perfil de Paraguay: Tecnología en educación</w:t>
        </w:r>
      </w:hyperlink>
    </w:p>
    <w:p w14:paraId="63B41198" w14:textId="77777777" w:rsidR="005E1738" w:rsidRDefault="00000000">
      <w:pPr>
        <w:pStyle w:val="Prrafodelista"/>
        <w:numPr>
          <w:ilvl w:val="0"/>
          <w:numId w:val="2"/>
        </w:numPr>
        <w:spacing w:after="90" w:line="270" w:lineRule="auto"/>
        <w:jc w:val="both"/>
      </w:pPr>
      <w:hyperlink r:id="rId11" w:history="1">
        <w:r>
          <w:rPr>
            <w:rStyle w:val="Hipervnculo"/>
            <w:sz w:val="20"/>
            <w:szCs w:val="20"/>
          </w:rPr>
          <w:t>Plan Nacional de Transformación Educativa Paraguay 2040 (PDF)</w:t>
        </w:r>
      </w:hyperlink>
    </w:p>
    <w:p w14:paraId="0E13E8E3" w14:textId="77777777" w:rsidR="005E1738" w:rsidRDefault="00000000">
      <w:pPr>
        <w:pStyle w:val="Prrafodelista"/>
        <w:numPr>
          <w:ilvl w:val="0"/>
          <w:numId w:val="2"/>
        </w:numPr>
        <w:spacing w:after="90" w:line="270" w:lineRule="auto"/>
        <w:jc w:val="both"/>
      </w:pPr>
      <w:hyperlink r:id="rId12" w:history="1">
        <w:r>
          <w:rPr>
            <w:rStyle w:val="Hipervnculo"/>
            <w:sz w:val="20"/>
            <w:szCs w:val="20"/>
          </w:rPr>
          <w:t>FEEI — Estrategia de Transformación Educativa del Paraguay</w:t>
        </w:r>
      </w:hyperlink>
    </w:p>
    <w:p w14:paraId="2CD9F8D3" w14:textId="77777777" w:rsidR="005E1738" w:rsidRDefault="00000000">
      <w:pPr>
        <w:pStyle w:val="Prrafodelista"/>
        <w:numPr>
          <w:ilvl w:val="0"/>
          <w:numId w:val="2"/>
        </w:numPr>
        <w:spacing w:after="90" w:line="270" w:lineRule="auto"/>
        <w:jc w:val="both"/>
      </w:pPr>
      <w:hyperlink r:id="rId13" w:history="1">
        <w:r>
          <w:rPr>
            <w:rStyle w:val="Hipervnculo"/>
            <w:sz w:val="20"/>
            <w:szCs w:val="20"/>
          </w:rPr>
          <w:t>Ministerio de Educación y Ciencias (MEC) — Paraguay</w:t>
        </w:r>
      </w:hyperlink>
    </w:p>
    <w:p w14:paraId="412B7E82" w14:textId="77777777" w:rsidR="005E1738" w:rsidRPr="004A60DE" w:rsidRDefault="00000000">
      <w:pPr>
        <w:pStyle w:val="Prrafodelista"/>
        <w:numPr>
          <w:ilvl w:val="0"/>
          <w:numId w:val="2"/>
        </w:numPr>
        <w:spacing w:after="90" w:line="270" w:lineRule="auto"/>
        <w:jc w:val="both"/>
        <w:rPr>
          <w:lang w:val="en-US"/>
        </w:rPr>
      </w:pPr>
      <w:hyperlink r:id="rId14" w:history="1">
        <w:r w:rsidRPr="004A60DE">
          <w:rPr>
            <w:rStyle w:val="Hipervnculo"/>
            <w:sz w:val="20"/>
            <w:szCs w:val="20"/>
            <w:lang w:val="en-US"/>
          </w:rPr>
          <w:t>ISTE Standards — International Society for Technology in Education</w:t>
        </w:r>
      </w:hyperlink>
    </w:p>
    <w:p w14:paraId="3CA1227C" w14:textId="77777777" w:rsidR="005E1738" w:rsidRDefault="00000000">
      <w:pPr>
        <w:pStyle w:val="Prrafodelista"/>
        <w:numPr>
          <w:ilvl w:val="0"/>
          <w:numId w:val="2"/>
        </w:numPr>
        <w:spacing w:after="90" w:line="270" w:lineRule="auto"/>
        <w:jc w:val="both"/>
      </w:pPr>
      <w:hyperlink r:id="rId15" w:history="1">
        <w:proofErr w:type="spellStart"/>
        <w:r>
          <w:rPr>
            <w:rStyle w:val="Hipervnculo"/>
            <w:sz w:val="20"/>
            <w:szCs w:val="20"/>
          </w:rPr>
          <w:t>DigCompEdu</w:t>
        </w:r>
        <w:proofErr w:type="spellEnd"/>
        <w:r>
          <w:rPr>
            <w:rStyle w:val="Hipervnculo"/>
            <w:sz w:val="20"/>
            <w:szCs w:val="20"/>
          </w:rPr>
          <w:t xml:space="preserve"> — Centro Común de Investigación, Comisión Europea</w:t>
        </w:r>
      </w:hyperlink>
    </w:p>
    <w:p w14:paraId="0CB4C00C" w14:textId="77777777" w:rsidR="005E1738" w:rsidRDefault="00000000">
      <w:pPr>
        <w:spacing w:before="120"/>
        <w:jc w:val="both"/>
      </w:pPr>
      <w:r>
        <w:rPr>
          <w:i/>
          <w:iCs/>
          <w:color w:val="444444"/>
          <w:sz w:val="19"/>
          <w:szCs w:val="19"/>
        </w:rPr>
        <w:t>Nota: TPACK (Mishra y Koehler, 2006) y SAMR (</w:t>
      </w:r>
      <w:proofErr w:type="spellStart"/>
      <w:r>
        <w:rPr>
          <w:i/>
          <w:iCs/>
          <w:color w:val="444444"/>
          <w:sz w:val="19"/>
          <w:szCs w:val="19"/>
        </w:rPr>
        <w:t>Puentedura</w:t>
      </w:r>
      <w:proofErr w:type="spellEnd"/>
      <w:r>
        <w:rPr>
          <w:i/>
          <w:iCs/>
          <w:color w:val="444444"/>
          <w:sz w:val="19"/>
          <w:szCs w:val="19"/>
        </w:rPr>
        <w:t>) se citan como modelos pedagógicos de uso académico extendido; no proceden de una única página oficial, por lo que se recomienda consultar fuentes académicas revisadas.</w:t>
      </w:r>
    </w:p>
    <w:sectPr w:rsidR="005E1738">
      <w:headerReference w:type="default" r:id="rId16"/>
      <w:footerReference w:type="default" r:id="rId1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92F35" w14:textId="77777777" w:rsidR="00312603" w:rsidRDefault="00312603">
      <w:r>
        <w:separator/>
      </w:r>
    </w:p>
  </w:endnote>
  <w:endnote w:type="continuationSeparator" w:id="0">
    <w:p w14:paraId="428B189C" w14:textId="77777777" w:rsidR="00312603" w:rsidRDefault="00312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4DB4" w14:textId="77777777" w:rsidR="005E1738" w:rsidRDefault="00000000">
    <w:pPr>
      <w:jc w:val="center"/>
    </w:pPr>
    <w:r>
      <w:rPr>
        <w:color w:val="7A8694"/>
        <w:sz w:val="16"/>
        <w:szCs w:val="16"/>
      </w:rPr>
      <w:t xml:space="preserve">Página </w:t>
    </w:r>
    <w:r>
      <w:rPr>
        <w:color w:val="7A8694"/>
        <w:sz w:val="16"/>
        <w:szCs w:val="16"/>
      </w:rPr>
      <w:fldChar w:fldCharType="begin"/>
    </w:r>
    <w:r>
      <w:rPr>
        <w:color w:val="7A8694"/>
        <w:sz w:val="16"/>
        <w:szCs w:val="16"/>
      </w:rPr>
      <w:instrText>PAGE</w:instrText>
    </w:r>
    <w:r>
      <w:rPr>
        <w:color w:val="7A8694"/>
        <w:sz w:val="16"/>
        <w:szCs w:val="16"/>
      </w:rPr>
      <w:fldChar w:fldCharType="separate"/>
    </w:r>
    <w:r w:rsidR="004A60DE">
      <w:rPr>
        <w:noProof/>
        <w:color w:val="7A8694"/>
        <w:sz w:val="16"/>
        <w:szCs w:val="16"/>
      </w:rPr>
      <w:t>1</w:t>
    </w:r>
    <w:r>
      <w:rPr>
        <w:color w:val="7A86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02904" w14:textId="77777777" w:rsidR="00312603" w:rsidRDefault="00312603">
      <w:r>
        <w:separator/>
      </w:r>
    </w:p>
  </w:footnote>
  <w:footnote w:type="continuationSeparator" w:id="0">
    <w:p w14:paraId="78B4F130" w14:textId="77777777" w:rsidR="00312603" w:rsidRDefault="00312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62238" w14:textId="77777777" w:rsidR="005E1738" w:rsidRDefault="00000000">
    <w:pPr>
      <w:pBdr>
        <w:bottom w:val="single" w:sz="4" w:space="4" w:color="C9D4E0"/>
      </w:pBdr>
      <w:tabs>
        <w:tab w:val="right" w:pos="9360"/>
      </w:tabs>
    </w:pPr>
    <w:r>
      <w:rPr>
        <w:color w:val="7A8694"/>
        <w:sz w:val="16"/>
        <w:szCs w:val="16"/>
      </w:rPr>
      <w:t>Colegio Presbiteriano Cerritos</w:t>
    </w:r>
    <w:r>
      <w:rPr>
        <w:color w:val="7A8694"/>
        <w:sz w:val="16"/>
        <w:szCs w:val="16"/>
      </w:rPr>
      <w:tab/>
      <w:t>Proyecto Institucional de Tecnología Educativa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3138E"/>
    <w:multiLevelType w:val="hybridMultilevel"/>
    <w:tmpl w:val="E430B882"/>
    <w:lvl w:ilvl="0" w:tplc="0480093A">
      <w:start w:val="1"/>
      <w:numFmt w:val="bullet"/>
      <w:lvlText w:val="●"/>
      <w:lvlJc w:val="left"/>
      <w:pPr>
        <w:ind w:left="720" w:hanging="360"/>
      </w:pPr>
    </w:lvl>
    <w:lvl w:ilvl="1" w:tplc="771AC658">
      <w:start w:val="1"/>
      <w:numFmt w:val="bullet"/>
      <w:lvlText w:val="○"/>
      <w:lvlJc w:val="left"/>
      <w:pPr>
        <w:ind w:left="1440" w:hanging="360"/>
      </w:pPr>
    </w:lvl>
    <w:lvl w:ilvl="2" w:tplc="C0BED40E">
      <w:start w:val="1"/>
      <w:numFmt w:val="bullet"/>
      <w:lvlText w:val="■"/>
      <w:lvlJc w:val="left"/>
      <w:pPr>
        <w:ind w:left="2160" w:hanging="360"/>
      </w:pPr>
    </w:lvl>
    <w:lvl w:ilvl="3" w:tplc="BC7A0C76">
      <w:start w:val="1"/>
      <w:numFmt w:val="bullet"/>
      <w:lvlText w:val="●"/>
      <w:lvlJc w:val="left"/>
      <w:pPr>
        <w:ind w:left="2880" w:hanging="360"/>
      </w:pPr>
    </w:lvl>
    <w:lvl w:ilvl="4" w:tplc="552CEDFA">
      <w:start w:val="1"/>
      <w:numFmt w:val="bullet"/>
      <w:lvlText w:val="○"/>
      <w:lvlJc w:val="left"/>
      <w:pPr>
        <w:ind w:left="3600" w:hanging="360"/>
      </w:pPr>
    </w:lvl>
    <w:lvl w:ilvl="5" w:tplc="579C9748">
      <w:start w:val="1"/>
      <w:numFmt w:val="bullet"/>
      <w:lvlText w:val="■"/>
      <w:lvlJc w:val="left"/>
      <w:pPr>
        <w:ind w:left="4320" w:hanging="360"/>
      </w:pPr>
    </w:lvl>
    <w:lvl w:ilvl="6" w:tplc="1BFCDFA0">
      <w:start w:val="1"/>
      <w:numFmt w:val="bullet"/>
      <w:lvlText w:val="●"/>
      <w:lvlJc w:val="left"/>
      <w:pPr>
        <w:ind w:left="5040" w:hanging="360"/>
      </w:pPr>
    </w:lvl>
    <w:lvl w:ilvl="7" w:tplc="C1206CDC">
      <w:start w:val="1"/>
      <w:numFmt w:val="bullet"/>
      <w:lvlText w:val="●"/>
      <w:lvlJc w:val="left"/>
      <w:pPr>
        <w:ind w:left="5760" w:hanging="360"/>
      </w:pPr>
    </w:lvl>
    <w:lvl w:ilvl="8" w:tplc="B4FEE3B0">
      <w:start w:val="1"/>
      <w:numFmt w:val="bullet"/>
      <w:lvlText w:val="●"/>
      <w:lvlJc w:val="left"/>
      <w:pPr>
        <w:ind w:left="6480" w:hanging="360"/>
      </w:pPr>
    </w:lvl>
  </w:abstractNum>
  <w:abstractNum w:abstractNumId="1" w15:restartNumberingAfterBreak="0">
    <w:nsid w:val="1F0252FF"/>
    <w:multiLevelType w:val="hybridMultilevel"/>
    <w:tmpl w:val="73A2768C"/>
    <w:lvl w:ilvl="0" w:tplc="48543032">
      <w:start w:val="1"/>
      <w:numFmt w:val="decimal"/>
      <w:lvlText w:val="%1."/>
      <w:lvlJc w:val="left"/>
      <w:pPr>
        <w:ind w:left="600" w:hanging="320"/>
      </w:pPr>
    </w:lvl>
    <w:lvl w:ilvl="1" w:tplc="6A608230">
      <w:numFmt w:val="decimal"/>
      <w:lvlText w:val=""/>
      <w:lvlJc w:val="left"/>
    </w:lvl>
    <w:lvl w:ilvl="2" w:tplc="CE58874E">
      <w:numFmt w:val="decimal"/>
      <w:lvlText w:val=""/>
      <w:lvlJc w:val="left"/>
    </w:lvl>
    <w:lvl w:ilvl="3" w:tplc="619C20D6">
      <w:numFmt w:val="decimal"/>
      <w:lvlText w:val=""/>
      <w:lvlJc w:val="left"/>
    </w:lvl>
    <w:lvl w:ilvl="4" w:tplc="2DEC2BA2">
      <w:numFmt w:val="decimal"/>
      <w:lvlText w:val=""/>
      <w:lvlJc w:val="left"/>
    </w:lvl>
    <w:lvl w:ilvl="5" w:tplc="4D9A7868">
      <w:numFmt w:val="decimal"/>
      <w:lvlText w:val=""/>
      <w:lvlJc w:val="left"/>
    </w:lvl>
    <w:lvl w:ilvl="6" w:tplc="B748FCCC">
      <w:numFmt w:val="decimal"/>
      <w:lvlText w:val=""/>
      <w:lvlJc w:val="left"/>
    </w:lvl>
    <w:lvl w:ilvl="7" w:tplc="E01E60BC">
      <w:numFmt w:val="decimal"/>
      <w:lvlText w:val=""/>
      <w:lvlJc w:val="left"/>
    </w:lvl>
    <w:lvl w:ilvl="8" w:tplc="75081DD4">
      <w:numFmt w:val="decimal"/>
      <w:lvlText w:val=""/>
      <w:lvlJc w:val="left"/>
    </w:lvl>
  </w:abstractNum>
  <w:abstractNum w:abstractNumId="2" w15:restartNumberingAfterBreak="0">
    <w:nsid w:val="7CC439AE"/>
    <w:multiLevelType w:val="hybridMultilevel"/>
    <w:tmpl w:val="2F60C128"/>
    <w:lvl w:ilvl="0" w:tplc="8F400794">
      <w:start w:val="1"/>
      <w:numFmt w:val="bullet"/>
      <w:lvlText w:val="•"/>
      <w:lvlJc w:val="left"/>
      <w:pPr>
        <w:ind w:left="600" w:hanging="280"/>
      </w:pPr>
    </w:lvl>
    <w:lvl w:ilvl="1" w:tplc="F56CC1B4">
      <w:numFmt w:val="decimal"/>
      <w:lvlText w:val=""/>
      <w:lvlJc w:val="left"/>
    </w:lvl>
    <w:lvl w:ilvl="2" w:tplc="A858D9F4">
      <w:numFmt w:val="decimal"/>
      <w:lvlText w:val=""/>
      <w:lvlJc w:val="left"/>
    </w:lvl>
    <w:lvl w:ilvl="3" w:tplc="F4A62B10">
      <w:numFmt w:val="decimal"/>
      <w:lvlText w:val=""/>
      <w:lvlJc w:val="left"/>
    </w:lvl>
    <w:lvl w:ilvl="4" w:tplc="61706D32">
      <w:numFmt w:val="decimal"/>
      <w:lvlText w:val=""/>
      <w:lvlJc w:val="left"/>
    </w:lvl>
    <w:lvl w:ilvl="5" w:tplc="8FE490E4">
      <w:numFmt w:val="decimal"/>
      <w:lvlText w:val=""/>
      <w:lvlJc w:val="left"/>
    </w:lvl>
    <w:lvl w:ilvl="6" w:tplc="FA10EC94">
      <w:numFmt w:val="decimal"/>
      <w:lvlText w:val=""/>
      <w:lvlJc w:val="left"/>
    </w:lvl>
    <w:lvl w:ilvl="7" w:tplc="90BCF66C">
      <w:numFmt w:val="decimal"/>
      <w:lvlText w:val=""/>
      <w:lvlJc w:val="left"/>
    </w:lvl>
    <w:lvl w:ilvl="8" w:tplc="19EA7CA2">
      <w:numFmt w:val="decimal"/>
      <w:lvlText w:val=""/>
      <w:lvlJc w:val="left"/>
    </w:lvl>
  </w:abstractNum>
  <w:num w:numId="1" w16cid:durableId="2004119609">
    <w:abstractNumId w:val="0"/>
    <w:lvlOverride w:ilvl="0">
      <w:startOverride w:val="1"/>
    </w:lvlOverride>
  </w:num>
  <w:num w:numId="2" w16cid:durableId="1162626525">
    <w:abstractNumId w:val="2"/>
    <w:lvlOverride w:ilvl="0">
      <w:startOverride w:val="1"/>
    </w:lvlOverride>
  </w:num>
  <w:num w:numId="3" w16cid:durableId="948319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738"/>
    <w:rsid w:val="001E6410"/>
    <w:rsid w:val="001F6B02"/>
    <w:rsid w:val="00312603"/>
    <w:rsid w:val="004A60DE"/>
    <w:rsid w:val="005E173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EB93"/>
  <w15:docId w15:val="{1D76BD6A-2A0A-4A2D-82AC-D42FB1C5F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5C8A"/>
      </w:pBdr>
      <w:spacing w:before="300" w:after="140"/>
      <w:outlineLvl w:val="0"/>
    </w:pPr>
    <w:rPr>
      <w:b/>
      <w:bCs/>
      <w:color w:val="1F3864"/>
      <w:sz w:val="28"/>
      <w:szCs w:val="28"/>
    </w:rPr>
  </w:style>
  <w:style w:type="paragraph" w:styleId="Ttulo2">
    <w:name w:val="heading 2"/>
    <w:uiPriority w:val="9"/>
    <w:unhideWhenUsed/>
    <w:qFormat/>
    <w:pPr>
      <w:spacing w:before="200" w:after="100"/>
      <w:outlineLvl w:val="1"/>
    </w:pPr>
    <w:rPr>
      <w:b/>
      <w:bCs/>
      <w:color w:val="2E5C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A60DE"/>
    <w:pPr>
      <w:spacing w:after="100"/>
    </w:pPr>
  </w:style>
  <w:style w:type="paragraph" w:styleId="TDC2">
    <w:name w:val="toc 2"/>
    <w:basedOn w:val="Normal"/>
    <w:next w:val="Normal"/>
    <w:autoRedefine/>
    <w:uiPriority w:val="39"/>
    <w:unhideWhenUsed/>
    <w:rsid w:val="004A60DE"/>
    <w:pPr>
      <w:spacing w:after="100"/>
      <w:ind w:left="220"/>
    </w:pPr>
  </w:style>
  <w:style w:type="character" w:styleId="Hipervnculovisitado">
    <w:name w:val="FollowedHyperlink"/>
    <w:basedOn w:val="Fuentedeprrafopredeter"/>
    <w:uiPriority w:val="99"/>
    <w:semiHidden/>
    <w:unhideWhenUsed/>
    <w:rsid w:val="004A60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sco.org/es/articles/guia-para-el-uso-de-ia-generativa-en-educacion-e-investigacion" TargetMode="External"/><Relationship Id="rId13" Type="http://schemas.openxmlformats.org/officeDocument/2006/relationships/hyperlink" Target="https://www.mec.gov.p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esco.org/es/digital-education/artificial-intelligence" TargetMode="External"/><Relationship Id="rId12" Type="http://schemas.openxmlformats.org/officeDocument/2006/relationships/hyperlink" Target="https://feei.gov.py/programas-y-proyectos/diseno-de-la-estrategia-de-transformacion-educativa-del-paraguay-203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teal.iiep.unesco.org/sites/default/files/sit_accion_files/plan_nacional_de_transformacion_educativa_paraguay_2040.pdf" TargetMode="External"/><Relationship Id="rId5" Type="http://schemas.openxmlformats.org/officeDocument/2006/relationships/footnotes" Target="footnotes.xml"/><Relationship Id="rId15" Type="http://schemas.openxmlformats.org/officeDocument/2006/relationships/hyperlink" Target="https://joint-research-centre.ec.europa.eu/digcompedu_en" TargetMode="External"/><Relationship Id="rId10" Type="http://schemas.openxmlformats.org/officeDocument/2006/relationships/hyperlink" Target="https://education-profiles.org/es/america-latina-y-el-caribe/paraguay/~tecnologi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nesco.org/es/digital-education/ai-future-learning/guidance" TargetMode="External"/><Relationship Id="rId14" Type="http://schemas.openxmlformats.org/officeDocument/2006/relationships/hyperlink" Target="https://iste.org/standard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Pages>
  <Words>2477</Words>
  <Characters>13625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Proyecto Institucional de Tecnología Educativa e Integración de Inteligencia Artificial</vt:lpstr>
    </vt:vector>
  </TitlesOfParts>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Institucional de Tecnología Educativa e Integración de Inteligencia Artificial</dc:title>
  <dc:creator>Colegio Presbiteriano Cerritos</dc:creator>
  <cp:lastModifiedBy>Rodrigo Godoy</cp:lastModifiedBy>
  <cp:revision>3</cp:revision>
  <dcterms:created xsi:type="dcterms:W3CDTF">2026-05-31T21:47:00Z</dcterms:created>
  <dcterms:modified xsi:type="dcterms:W3CDTF">2026-06-02T19:47:00Z</dcterms:modified>
</cp:coreProperties>
</file>