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A71" w:rsidRDefault="004C3ACC" w:rsidP="008D68D8">
      <w:pPr>
        <w:ind w:firstLineChars="200" w:firstLine="480"/>
        <w:rPr>
          <w:rFonts w:ascii="標楷體" w:eastAsia="標楷體" w:hAnsi="標楷體"/>
          <w:szCs w:val="24"/>
          <w:shd w:val="clear" w:color="auto" w:fill="FFFFFF"/>
        </w:rPr>
      </w:pPr>
      <w:r w:rsidRPr="004C3ACC">
        <w:rPr>
          <w:rFonts w:hint="eastAsia"/>
          <w:color w:val="FF0000"/>
        </w:rPr>
        <w:t>麻煩老師提供國內外案例整理，老人在交通上的需求及針對老人的國內外交通服務案例</w:t>
      </w:r>
      <w:r w:rsidR="00131114">
        <w:rPr>
          <w:rFonts w:hint="eastAsia"/>
          <w:color w:val="FF0000"/>
        </w:rPr>
        <w:t xml:space="preserve"> (</w:t>
      </w:r>
      <w:r w:rsidR="00131114" w:rsidRPr="00131114">
        <w:rPr>
          <w:rFonts w:hint="eastAsia"/>
          <w:color w:val="FF0000"/>
        </w:rPr>
        <w:t>字型大小</w:t>
      </w:r>
      <w:r w:rsidR="00131114" w:rsidRPr="00131114">
        <w:rPr>
          <w:rFonts w:hint="eastAsia"/>
          <w:color w:val="FF0000"/>
        </w:rPr>
        <w:t>12pt</w:t>
      </w:r>
      <w:r w:rsidR="00131114" w:rsidRPr="00131114">
        <w:rPr>
          <w:rFonts w:hint="eastAsia"/>
          <w:color w:val="FF0000"/>
        </w:rPr>
        <w:t>為準</w:t>
      </w:r>
      <w:r w:rsidR="00131114">
        <w:rPr>
          <w:rFonts w:hint="eastAsia"/>
          <w:color w:val="FF0000"/>
        </w:rPr>
        <w:t>, 1</w:t>
      </w:r>
      <w:r w:rsidR="00131114">
        <w:rPr>
          <w:rFonts w:hint="eastAsia"/>
          <w:color w:val="FF0000"/>
        </w:rPr>
        <w:t>頁內容</w:t>
      </w:r>
      <w:r w:rsidR="00131114">
        <w:rPr>
          <w:rFonts w:hint="eastAsia"/>
          <w:color w:val="FF0000"/>
        </w:rPr>
        <w:t>)</w:t>
      </w:r>
      <w:r w:rsidR="00F756FE">
        <w:rPr>
          <w:color w:val="FF0000"/>
        </w:rPr>
        <w:br/>
      </w:r>
    </w:p>
    <w:p w:rsidR="00B93A71" w:rsidRDefault="00B93A71" w:rsidP="008D68D8">
      <w:pPr>
        <w:ind w:firstLineChars="200" w:firstLine="48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隨著老年人口的急速增加‚政府也開始重視許多老年照護相關議題。依據</w:t>
      </w:r>
      <w:r w:rsidRPr="003F33EA">
        <w:rPr>
          <w:rFonts w:ascii="標楷體" w:eastAsia="標楷體" w:hAnsi="標楷體" w:hint="eastAsia"/>
          <w:szCs w:val="24"/>
          <w:shd w:val="clear" w:color="auto" w:fill="FFFFFF"/>
        </w:rPr>
        <w:t>中華民國</w:t>
      </w:r>
      <w:r w:rsidRPr="003F33EA">
        <w:rPr>
          <w:rFonts w:ascii="Times New Roman" w:eastAsia="標楷體" w:hAnsi="Times New Roman" w:cs="Times New Roman"/>
          <w:szCs w:val="24"/>
          <w:shd w:val="clear" w:color="auto" w:fill="FFFFFF"/>
        </w:rPr>
        <w:t>102</w:t>
      </w:r>
      <w:r w:rsidRPr="003F33EA">
        <w:rPr>
          <w:rFonts w:ascii="標楷體" w:eastAsia="標楷體" w:hAnsi="標楷體" w:hint="eastAsia"/>
          <w:szCs w:val="24"/>
          <w:shd w:val="clear" w:color="auto" w:fill="FFFFFF"/>
        </w:rPr>
        <w:t>年老人狀況調查</w:t>
      </w:r>
      <w:r>
        <w:rPr>
          <w:rFonts w:ascii="標楷體" w:eastAsia="標楷體" w:hAnsi="標楷體" w:hint="eastAsia"/>
          <w:szCs w:val="24"/>
          <w:shd w:val="clear" w:color="auto" w:fill="FFFFFF"/>
        </w:rPr>
        <w:t xml:space="preserve"> (衛生福利部</w:t>
      </w:r>
      <w:r>
        <w:rPr>
          <w:rFonts w:ascii="標楷體" w:eastAsia="標楷體" w:hAnsi="標楷體" w:hint="eastAsia"/>
          <w:szCs w:val="24"/>
        </w:rPr>
        <w:t>，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4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)指出</w:t>
      </w:r>
      <w:r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Pr="00F40D2B">
        <w:rPr>
          <w:rFonts w:ascii="Times New Roman" w:eastAsia="標楷體" w:hAnsi="Times New Roman" w:cs="Times New Roman"/>
          <w:color w:val="000000"/>
        </w:rPr>
        <w:t xml:space="preserve">65 </w:t>
      </w:r>
      <w:r w:rsidRPr="00F40D2B">
        <w:rPr>
          <w:rFonts w:ascii="Times New Roman" w:eastAsia="標楷體" w:hAnsi="Times New Roman" w:cs="Times New Roman"/>
          <w:color w:val="000000"/>
        </w:rPr>
        <w:t>歲以上老人自訴患有慢性病者占</w:t>
      </w:r>
      <w:r w:rsidRPr="00F40D2B">
        <w:rPr>
          <w:rFonts w:ascii="Times New Roman" w:eastAsia="標楷體" w:hAnsi="Times New Roman" w:cs="Times New Roman"/>
          <w:color w:val="000000"/>
        </w:rPr>
        <w:t xml:space="preserve"> 81.1%</w:t>
      </w:r>
      <w:r w:rsidRPr="00F40D2B">
        <w:rPr>
          <w:rFonts w:ascii="Times New Roman" w:eastAsia="標楷體" w:hAnsi="Times New Roman" w:cs="Times New Roman"/>
          <w:color w:val="000000"/>
        </w:rPr>
        <w:t>，</w:t>
      </w:r>
      <w:r>
        <w:rPr>
          <w:rFonts w:ascii="標楷體" w:eastAsia="標楷體" w:hAnsi="標楷體" w:hint="eastAsia"/>
          <w:szCs w:val="24"/>
          <w:shd w:val="clear" w:color="auto" w:fill="FFFFFF"/>
        </w:rPr>
        <w:t>然而，</w:t>
      </w:r>
      <w:r w:rsidRPr="00F40D2B">
        <w:rPr>
          <w:rFonts w:ascii="Times New Roman" w:eastAsia="標楷體" w:hAnsi="Times New Roman" w:cs="Times New Roman"/>
          <w:color w:val="000000"/>
        </w:rPr>
        <w:t>慢性病</w:t>
      </w:r>
      <w:r>
        <w:rPr>
          <w:rFonts w:ascii="Times New Roman" w:eastAsia="標楷體" w:hAnsi="Times New Roman" w:cs="Times New Roman" w:hint="eastAsia"/>
          <w:color w:val="000000"/>
        </w:rPr>
        <w:t>需要定期返診追蹤</w:t>
      </w:r>
      <w:r w:rsidRPr="008C7894">
        <w:rPr>
          <w:rFonts w:ascii="Times New Roman" w:eastAsia="標楷體" w:hAnsi="Times New Roman" w:cs="Times New Roman"/>
          <w:color w:val="000000"/>
        </w:rPr>
        <w:t>，</w:t>
      </w:r>
      <w:r w:rsidRPr="008C7894">
        <w:rPr>
          <w:rFonts w:ascii="Times New Roman" w:eastAsia="標楷體" w:hAnsi="Times New Roman" w:cs="Times New Roman"/>
          <w:color w:val="333333"/>
        </w:rPr>
        <w:t>中華民國老人福利推動聯盟針對全台</w:t>
      </w:r>
      <w:r w:rsidRPr="008C7894">
        <w:rPr>
          <w:rFonts w:ascii="Times New Roman" w:eastAsia="標楷體" w:hAnsi="Times New Roman" w:cs="Times New Roman"/>
          <w:color w:val="333333"/>
        </w:rPr>
        <w:t>543</w:t>
      </w:r>
      <w:r w:rsidRPr="008C7894">
        <w:rPr>
          <w:rFonts w:ascii="Times New Roman" w:eastAsia="標楷體" w:hAnsi="Times New Roman" w:cs="Times New Roman"/>
          <w:color w:val="333333"/>
        </w:rPr>
        <w:t>位老年人照護者進行「老年人就醫不友善大調查」發現，</w:t>
      </w:r>
      <w:r w:rsidRPr="008C7894">
        <w:rPr>
          <w:rFonts w:ascii="Times New Roman" w:eastAsia="標楷體" w:hAnsi="Times New Roman" w:cs="Times New Roman"/>
          <w:color w:val="333333"/>
        </w:rPr>
        <w:t xml:space="preserve"> 74.95</w:t>
      </w:r>
      <w:r>
        <w:rPr>
          <w:rFonts w:ascii="Times New Roman" w:eastAsia="標楷體" w:hAnsi="Times New Roman" w:cs="Times New Roman" w:hint="eastAsia"/>
          <w:color w:val="333333"/>
        </w:rPr>
        <w:t>%</w:t>
      </w:r>
      <w:r w:rsidRPr="008C7894">
        <w:rPr>
          <w:rFonts w:ascii="Times New Roman" w:eastAsia="標楷體" w:hAnsi="Times New Roman" w:cs="Times New Roman"/>
          <w:color w:val="333333"/>
        </w:rPr>
        <w:t>的老年人照護者認為就醫環境充滿不便利</w:t>
      </w:r>
      <w:r>
        <w:rPr>
          <w:rFonts w:ascii="Times New Roman" w:eastAsia="標楷體" w:hAnsi="Times New Roman" w:cs="Times New Roman" w:hint="eastAsia"/>
          <w:color w:val="333333"/>
        </w:rPr>
        <w:t>，其中，除了候診時間過長及流程複雜之外，</w:t>
      </w:r>
      <w:r>
        <w:rPr>
          <w:rFonts w:ascii="Times New Roman" w:eastAsia="標楷體" w:hAnsi="Times New Roman" w:cs="Times New Roman" w:hint="eastAsia"/>
        </w:rPr>
        <w:t>超過</w:t>
      </w:r>
      <w:r>
        <w:rPr>
          <w:rFonts w:ascii="Times New Roman" w:eastAsia="標楷體" w:hAnsi="Times New Roman" w:cs="Times New Roman" w:hint="eastAsia"/>
        </w:rPr>
        <w:t>50%</w:t>
      </w:r>
      <w:r>
        <w:rPr>
          <w:rFonts w:ascii="Times New Roman" w:eastAsia="標楷體" w:hAnsi="Times New Roman" w:cs="Times New Roman" w:hint="eastAsia"/>
        </w:rPr>
        <w:t>的老年人認為以</w:t>
      </w:r>
      <w:r w:rsidRPr="008C7894">
        <w:rPr>
          <w:rFonts w:ascii="Times New Roman" w:eastAsia="標楷體" w:hAnsi="Times New Roman" w:cs="Times New Roman"/>
        </w:rPr>
        <w:t>交通</w:t>
      </w:r>
      <w:r>
        <w:rPr>
          <w:rFonts w:ascii="Times New Roman" w:eastAsia="標楷體" w:hAnsi="Times New Roman" w:cs="Times New Roman" w:hint="eastAsia"/>
        </w:rPr>
        <w:t>問題最為困擾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8C7894">
        <w:rPr>
          <w:rFonts w:ascii="標楷體" w:eastAsia="標楷體" w:hAnsi="標楷體" w:hint="eastAsia"/>
          <w:szCs w:val="24"/>
        </w:rPr>
        <w:t>優活健康網新聞部</w:t>
      </w:r>
      <w:r>
        <w:rPr>
          <w:rFonts w:ascii="標楷體" w:eastAsia="標楷體" w:hAnsi="標楷體" w:hint="eastAsia"/>
          <w:szCs w:val="24"/>
        </w:rPr>
        <w:t>，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r>
        <w:rPr>
          <w:rFonts w:ascii="Times New Roman" w:eastAsia="標楷體" w:hAnsi="Times New Roman" w:cs="Times New Roman" w:hint="eastAsia"/>
          <w:color w:val="000000"/>
        </w:rPr>
        <w:t>。此外，</w:t>
      </w:r>
      <w:r w:rsidRPr="00BE63BF">
        <w:rPr>
          <w:rFonts w:ascii="標楷體" w:eastAsia="標楷體" w:hAnsi="標楷體"/>
          <w:szCs w:val="24"/>
        </w:rPr>
        <w:t>交通不方便</w:t>
      </w:r>
      <w:r>
        <w:rPr>
          <w:rFonts w:ascii="標楷體" w:eastAsia="標楷體" w:hAnsi="標楷體" w:hint="eastAsia"/>
          <w:szCs w:val="24"/>
        </w:rPr>
        <w:t>也</w:t>
      </w:r>
      <w:r w:rsidRPr="00BE63BF">
        <w:rPr>
          <w:rFonts w:ascii="標楷體" w:eastAsia="標楷體" w:hAnsi="標楷體"/>
          <w:szCs w:val="24"/>
        </w:rPr>
        <w:t>是影響老年人活動與社會參與的因素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A409AA">
        <w:rPr>
          <w:rFonts w:ascii="Times New Roman" w:hAnsi="Times New Roman" w:cs="Times New Roman"/>
          <w:color w:val="231F20"/>
          <w:szCs w:val="24"/>
        </w:rPr>
        <w:t>Levasseur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et al., 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5; </w:t>
      </w:r>
      <w:r w:rsidRPr="00BE63BF">
        <w:rPr>
          <w:rFonts w:ascii="Times New Roman" w:eastAsia="標楷體" w:hAnsi="Times New Roman" w:cs="Times New Roman"/>
          <w:szCs w:val="24"/>
        </w:rPr>
        <w:t>Lin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BE63BF">
        <w:rPr>
          <w:rFonts w:ascii="Times New Roman" w:eastAsia="標楷體" w:hAnsi="Times New Roman" w:cs="Times New Roman"/>
          <w:szCs w:val="24"/>
        </w:rPr>
        <w:t xml:space="preserve"> Chen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BE63BF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 xml:space="preserve">&amp; </w:t>
      </w:r>
      <w:r w:rsidRPr="00BE63BF">
        <w:rPr>
          <w:rFonts w:ascii="Times New Roman" w:eastAsia="標楷體" w:hAnsi="Times New Roman" w:cs="Times New Roman"/>
          <w:szCs w:val="24"/>
        </w:rPr>
        <w:t>Cheng</w:t>
      </w:r>
      <w:r>
        <w:rPr>
          <w:rFonts w:ascii="Times New Roman" w:eastAsia="標楷體" w:hAnsi="Times New Roman" w:cs="Times New Roman" w:hint="eastAsia"/>
          <w:szCs w:val="24"/>
        </w:rPr>
        <w:t>, 2014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)，許等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2016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)則建議針對體力不好的老人，在辦理活動時，應考慮交通及</w:t>
      </w:r>
      <w:r w:rsidRPr="008D68D8">
        <w:rPr>
          <w:rFonts w:ascii="標楷體" w:eastAsia="標楷體" w:hAnsi="標楷體" w:cs="Times New Roman" w:hint="eastAsia"/>
          <w:szCs w:val="24"/>
          <w:shd w:val="clear" w:color="auto" w:fill="FFFFFF"/>
        </w:rPr>
        <w:t>安全性，</w:t>
      </w:r>
      <w:r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安排足夠的志工人力，並在經費許可下申請專車接送</w:t>
      </w:r>
      <w:r w:rsidR="00F93B70">
        <w:rPr>
          <w:rFonts w:ascii="標楷體" w:eastAsia="標楷體" w:hAnsi="標楷體" w:cs="Times New Roman" w:hint="eastAsia"/>
          <w:szCs w:val="24"/>
          <w:shd w:val="clear" w:color="auto" w:fill="FFFFFF"/>
        </w:rPr>
        <w:t>（</w:t>
      </w:r>
      <w:r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許等，</w:t>
      </w:r>
      <w:r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2016</w:t>
      </w:r>
      <w:r w:rsidR="00F93B70">
        <w:rPr>
          <w:rFonts w:ascii="標楷體" w:eastAsia="標楷體" w:hAnsi="標楷體" w:cs="Times New Roman" w:hint="eastAsia"/>
          <w:szCs w:val="24"/>
          <w:shd w:val="clear" w:color="auto" w:fill="FFFFFF"/>
        </w:rPr>
        <w:t>）</w:t>
      </w:r>
      <w:r w:rsidR="00085C35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；而筆者在先前的小型研究中，篩檢符合收案條件的個案</w:t>
      </w:r>
      <w:r w:rsidR="007A1FDB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中，共有</w:t>
      </w:r>
      <w:r w:rsidR="007A1FDB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 w:rsidR="007A1FDB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人拒絕參加研究</w:t>
      </w:r>
      <w:r w:rsidR="007A1FDB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所設計的活動</w:t>
      </w:r>
      <w:r w:rsidR="007A1FDB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，其中因交通問題而拒絕者有</w:t>
      </w:r>
      <w:r w:rsidR="007A1FDB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5</w:t>
      </w:r>
      <w:r w:rsidR="007A1FDB" w:rsidRPr="007A1FDB">
        <w:rPr>
          <w:rFonts w:ascii="Times New Roman" w:eastAsia="標楷體" w:hAnsi="Times New Roman" w:cs="Times New Roman"/>
          <w:szCs w:val="24"/>
          <w:shd w:val="clear" w:color="auto" w:fill="FFFFFF"/>
        </w:rPr>
        <w:t>人，</w:t>
      </w:r>
      <w:r w:rsidR="007A1FDB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參加研究後，退出的</w:t>
      </w:r>
      <w:r w:rsidR="007A1FDB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10</w:t>
      </w:r>
      <w:r w:rsidR="007A1FDB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人中，有</w:t>
      </w:r>
      <w:r w:rsidR="007A1FDB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</w:t>
      </w:r>
      <w:r w:rsidR="007A1FDB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人即因交通問題而中途退出</w:t>
      </w:r>
      <w:r w:rsidRPr="008D68D8">
        <w:rPr>
          <w:rFonts w:ascii="標楷體" w:eastAsia="標楷體" w:hAnsi="標楷體" w:cs="Times New Roman" w:hint="eastAsia"/>
          <w:szCs w:val="24"/>
          <w:shd w:val="clear" w:color="auto" w:fill="FFFFFF"/>
        </w:rPr>
        <w:t>。</w:t>
      </w:r>
      <w:r>
        <w:rPr>
          <w:rFonts w:ascii="標楷體" w:eastAsia="標楷體" w:hAnsi="標楷體" w:hint="eastAsia"/>
          <w:szCs w:val="24"/>
          <w:shd w:val="clear" w:color="auto" w:fill="FFFFFF"/>
        </w:rPr>
        <w:t>蘇(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2016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r>
        <w:rPr>
          <w:rFonts w:ascii="標楷體" w:eastAsia="標楷體" w:hAnsi="標楷體" w:hint="eastAsia"/>
          <w:szCs w:val="24"/>
          <w:shd w:val="clear" w:color="auto" w:fill="FFFFFF"/>
        </w:rPr>
        <w:t>在其</w:t>
      </w:r>
      <w:r w:rsidRPr="00C249BB">
        <w:rPr>
          <w:rFonts w:ascii="標楷體" w:eastAsia="標楷體" w:hAnsi="標楷體" w:hint="eastAsia"/>
          <w:szCs w:val="24"/>
          <w:shd w:val="clear" w:color="auto" w:fill="FFFFFF"/>
        </w:rPr>
        <w:t>探討失能者長輩個人及照顧者使用交通接送服務所期待的交通需求</w:t>
      </w:r>
      <w:r>
        <w:rPr>
          <w:rFonts w:ascii="標楷體" w:eastAsia="標楷體" w:hAnsi="標楷體" w:hint="eastAsia"/>
          <w:szCs w:val="24"/>
          <w:shd w:val="clear" w:color="auto" w:fill="FFFFFF"/>
        </w:rPr>
        <w:t>時</w:t>
      </w:r>
      <w:r w:rsidRPr="00C249BB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szCs w:val="24"/>
          <w:shd w:val="clear" w:color="auto" w:fill="FFFFFF"/>
        </w:rPr>
        <w:t>也發現</w:t>
      </w:r>
      <w:r w:rsidRPr="00F756FE">
        <w:rPr>
          <w:rFonts w:ascii="標楷體" w:eastAsia="標楷體" w:hAnsi="標楷體"/>
          <w:szCs w:val="24"/>
          <w:shd w:val="clear" w:color="auto" w:fill="FFFFFF"/>
        </w:rPr>
        <w:t>:中度失能者較重度失能者對於</w:t>
      </w:r>
      <w:r>
        <w:rPr>
          <w:rFonts w:ascii="標楷體" w:eastAsia="標楷體" w:hAnsi="標楷體" w:hint="eastAsia"/>
          <w:szCs w:val="24"/>
          <w:shd w:val="clear" w:color="auto" w:fill="FFFFFF"/>
        </w:rPr>
        <w:t>接受交通</w:t>
      </w:r>
      <w:r w:rsidRPr="00F756FE">
        <w:rPr>
          <w:rFonts w:ascii="標楷體" w:eastAsia="標楷體" w:hAnsi="標楷體"/>
          <w:szCs w:val="24"/>
          <w:shd w:val="clear" w:color="auto" w:fill="FFFFFF"/>
        </w:rPr>
        <w:t>服務前的服務較為重視，而重度失能者</w:t>
      </w:r>
      <w:r>
        <w:rPr>
          <w:rFonts w:ascii="標楷體" w:eastAsia="標楷體" w:hAnsi="標楷體" w:hint="eastAsia"/>
          <w:szCs w:val="24"/>
          <w:shd w:val="clear" w:color="auto" w:fill="FFFFFF"/>
        </w:rPr>
        <w:t>則</w:t>
      </w:r>
      <w:r w:rsidRPr="00F756FE">
        <w:rPr>
          <w:rFonts w:ascii="標楷體" w:eastAsia="標楷體" w:hAnsi="標楷體"/>
          <w:szCs w:val="24"/>
          <w:shd w:val="clear" w:color="auto" w:fill="FFFFFF"/>
        </w:rPr>
        <w:t>只</w:t>
      </w:r>
      <w:r>
        <w:rPr>
          <w:rFonts w:ascii="標楷體" w:eastAsia="標楷體" w:hAnsi="標楷體" w:hint="eastAsia"/>
          <w:szCs w:val="24"/>
          <w:shd w:val="clear" w:color="auto" w:fill="FFFFFF"/>
        </w:rPr>
        <w:t>要</w:t>
      </w:r>
      <w:r w:rsidRPr="00F756FE">
        <w:rPr>
          <w:rFonts w:ascii="標楷體" w:eastAsia="標楷體" w:hAnsi="標楷體"/>
          <w:szCs w:val="24"/>
          <w:shd w:val="clear" w:color="auto" w:fill="FFFFFF"/>
        </w:rPr>
        <w:t>有無障礙交通車服務即感到滿足，主要是因為交通接送服務讓使用者外出時</w:t>
      </w:r>
      <w:r>
        <w:rPr>
          <w:rFonts w:ascii="標楷體" w:eastAsia="標楷體" w:hAnsi="標楷體" w:hint="eastAsia"/>
          <w:szCs w:val="24"/>
          <w:shd w:val="clear" w:color="auto" w:fill="FFFFFF"/>
        </w:rPr>
        <w:t>更感</w:t>
      </w:r>
      <w:r w:rsidRPr="00F756FE">
        <w:rPr>
          <w:rFonts w:ascii="標楷體" w:eastAsia="標楷體" w:hAnsi="標楷體"/>
          <w:szCs w:val="24"/>
          <w:shd w:val="clear" w:color="auto" w:fill="FFFFFF"/>
        </w:rPr>
        <w:t>便捷與舒適。</w:t>
      </w:r>
      <w:r w:rsidR="00B64316">
        <w:rPr>
          <w:rFonts w:ascii="標楷體" w:eastAsia="標楷體" w:hAnsi="標楷體" w:hint="eastAsia"/>
          <w:szCs w:val="24"/>
          <w:shd w:val="clear" w:color="auto" w:fill="FFFFFF"/>
        </w:rPr>
        <w:t>可見交通問題對於高齡者</w:t>
      </w:r>
      <w:r>
        <w:rPr>
          <w:rFonts w:ascii="標楷體" w:eastAsia="標楷體" w:hAnsi="標楷體" w:hint="eastAsia"/>
          <w:szCs w:val="24"/>
          <w:shd w:val="clear" w:color="auto" w:fill="FFFFFF"/>
        </w:rPr>
        <w:t>之重要性。</w:t>
      </w:r>
    </w:p>
    <w:p w:rsidR="006F19F9" w:rsidRDefault="0067750E" w:rsidP="00AB5D34">
      <w:pPr>
        <w:ind w:firstLineChars="200" w:firstLine="480"/>
        <w:rPr>
          <w:rFonts w:ascii="標楷體" w:hAnsi="標楷體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對於</w:t>
      </w:r>
      <w:r w:rsidR="00F012FA">
        <w:rPr>
          <w:rFonts w:ascii="標楷體" w:eastAsia="標楷體" w:hAnsi="標楷體" w:hint="eastAsia"/>
          <w:szCs w:val="24"/>
          <w:shd w:val="clear" w:color="auto" w:fill="FFFFFF"/>
        </w:rPr>
        <w:t>國內外的交通需求而言，</w:t>
      </w:r>
      <w:r>
        <w:rPr>
          <w:rFonts w:ascii="標楷體" w:eastAsia="標楷體" w:hAnsi="標楷體" w:hint="eastAsia"/>
          <w:szCs w:val="24"/>
          <w:shd w:val="clear" w:color="auto" w:fill="FFFFFF"/>
        </w:rPr>
        <w:t>歐美國家以自用汽車為高齡者主要的交通工具（莊、李</w:t>
      </w:r>
      <w:r w:rsidRPr="0067750E">
        <w:rPr>
          <w:rFonts w:ascii="Times New Roman" w:eastAsia="標楷體" w:hAnsi="Times New Roman" w:cs="Times New Roman"/>
          <w:szCs w:val="24"/>
          <w:shd w:val="clear" w:color="auto" w:fill="FFFFFF"/>
        </w:rPr>
        <w:t>，</w:t>
      </w:r>
      <w:r w:rsidRPr="0067750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08</w:t>
      </w:r>
      <w:r>
        <w:rPr>
          <w:rFonts w:ascii="標楷體" w:eastAsia="標楷體" w:hAnsi="標楷體" w:hint="eastAsia"/>
          <w:szCs w:val="24"/>
          <w:shd w:val="clear" w:color="auto" w:fill="FFFFFF"/>
        </w:rPr>
        <w:t>），</w:t>
      </w:r>
      <w:r w:rsidR="00285827">
        <w:rPr>
          <w:rFonts w:ascii="標楷體" w:eastAsia="標楷體" w:hAnsi="標楷體" w:hint="eastAsia"/>
          <w:szCs w:val="24"/>
          <w:shd w:val="clear" w:color="auto" w:fill="FFFFFF"/>
        </w:rPr>
        <w:t>臺灣大都會區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的高齡者</w:t>
      </w:r>
      <w:r w:rsidR="00360721">
        <w:rPr>
          <w:rFonts w:ascii="標楷體" w:eastAsia="標楷體" w:hAnsi="標楷體" w:hint="eastAsia"/>
          <w:szCs w:val="24"/>
          <w:shd w:val="clear" w:color="auto" w:fill="FFFFFF"/>
        </w:rPr>
        <w:t>選擇</w:t>
      </w:r>
      <w:r w:rsidR="00285827">
        <w:rPr>
          <w:rFonts w:ascii="標楷體" w:eastAsia="標楷體" w:hAnsi="標楷體" w:hint="eastAsia"/>
          <w:szCs w:val="24"/>
          <w:shd w:val="clear" w:color="auto" w:fill="FFFFFF"/>
        </w:rPr>
        <w:t>公共運輸</w:t>
      </w:r>
      <w:r w:rsidR="00360721">
        <w:rPr>
          <w:rFonts w:ascii="標楷體" w:eastAsia="標楷體" w:hAnsi="標楷體" w:hint="eastAsia"/>
          <w:szCs w:val="24"/>
          <w:shd w:val="clear" w:color="auto" w:fill="FFFFFF"/>
        </w:rPr>
        <w:t>者較多</w:t>
      </w:r>
      <w:r w:rsidR="00D557F5">
        <w:rPr>
          <w:rFonts w:ascii="標楷體" w:eastAsia="標楷體" w:hAnsi="標楷體" w:hint="eastAsia"/>
          <w:szCs w:val="24"/>
          <w:shd w:val="clear" w:color="auto" w:fill="FFFFFF"/>
        </w:rPr>
        <w:t>，偏鄉地區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則</w:t>
      </w:r>
      <w:r w:rsidR="00D557F5">
        <w:rPr>
          <w:rFonts w:ascii="標楷體" w:eastAsia="標楷體" w:hAnsi="標楷體" w:hint="eastAsia"/>
          <w:szCs w:val="24"/>
          <w:shd w:val="clear" w:color="auto" w:fill="FFFFFF"/>
        </w:rPr>
        <w:t>仍以汽機車為主要交通工具</w:t>
      </w:r>
      <w:r>
        <w:rPr>
          <w:rFonts w:ascii="標楷體" w:eastAsia="標楷體" w:hAnsi="標楷體" w:hint="eastAsia"/>
          <w:szCs w:val="24"/>
          <w:shd w:val="clear" w:color="auto" w:fill="FFFFFF"/>
        </w:rPr>
        <w:t>（</w:t>
      </w:r>
      <w:r w:rsidR="00F93B70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陳</w:t>
      </w:r>
      <w:r w:rsidRPr="0067750E">
        <w:rPr>
          <w:rFonts w:ascii="Times New Roman" w:eastAsia="標楷體" w:hAnsi="Times New Roman" w:cs="Times New Roman"/>
          <w:szCs w:val="24"/>
          <w:shd w:val="clear" w:color="auto" w:fill="FFFFFF"/>
        </w:rPr>
        <w:t>，</w:t>
      </w:r>
      <w:r w:rsidRPr="0067750E">
        <w:rPr>
          <w:rFonts w:ascii="Times New Roman" w:eastAsia="標楷體" w:hAnsi="Times New Roman" w:cs="Times New Roman"/>
          <w:szCs w:val="24"/>
          <w:shd w:val="clear" w:color="auto" w:fill="FFFFFF"/>
        </w:rPr>
        <w:t>2016</w:t>
      </w:r>
      <w:r>
        <w:rPr>
          <w:rFonts w:ascii="標楷體" w:eastAsia="標楷體" w:hAnsi="標楷體" w:hint="eastAsia"/>
          <w:szCs w:val="24"/>
          <w:shd w:val="clear" w:color="auto" w:fill="FFFFFF"/>
        </w:rPr>
        <w:t>）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="00F74B7A">
        <w:rPr>
          <w:rFonts w:ascii="標楷體" w:eastAsia="標楷體" w:hAnsi="標楷體" w:hint="eastAsia"/>
          <w:szCs w:val="24"/>
          <w:shd w:val="clear" w:color="auto" w:fill="FFFFFF"/>
        </w:rPr>
        <w:t>他們會開車去購物、就醫，然而當視力、聽力及其他能力下降，健康狀況以及藥物的服用，可能會影響駕駛的技能，且發生碰撞時，往往比年輕駕駛受到更嚴重的傷害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（</w:t>
      </w:r>
      <w:r w:rsidR="00451BC9"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NIH Senior Health, 2015</w:t>
      </w:r>
      <w:r w:rsidR="002F6268">
        <w:rPr>
          <w:rFonts w:ascii="Times New Roman" w:eastAsia="標楷體" w:hAnsi="Times New Roman" w:cs="Times New Roman"/>
          <w:szCs w:val="24"/>
          <w:shd w:val="clear" w:color="auto" w:fill="FFFFFF"/>
        </w:rPr>
        <w:t>a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）</w:t>
      </w:r>
      <w:r w:rsidR="00F74B7A">
        <w:rPr>
          <w:rFonts w:ascii="標楷體" w:eastAsia="標楷體" w:hAnsi="標楷體" w:hint="eastAsia"/>
          <w:szCs w:val="24"/>
          <w:shd w:val="clear" w:color="auto" w:fill="FFFFFF"/>
        </w:rPr>
        <w:t>。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以美國為例，</w:t>
      </w:r>
      <w:r w:rsidR="00451BC9" w:rsidRPr="00F844B8">
        <w:rPr>
          <w:rFonts w:ascii="Times New Roman" w:eastAsia="標楷體" w:hAnsi="Times New Roman" w:cs="Times New Roman"/>
          <w:szCs w:val="24"/>
          <w:shd w:val="clear" w:color="auto" w:fill="FFFFFF"/>
        </w:rPr>
        <w:t>70%</w:t>
      </w:r>
      <w:r w:rsidR="00451BC9">
        <w:rPr>
          <w:rFonts w:ascii="標楷體" w:eastAsia="標楷體" w:hAnsi="標楷體" w:hint="eastAsia"/>
          <w:szCs w:val="24"/>
          <w:shd w:val="clear" w:color="auto" w:fill="FFFFFF"/>
        </w:rPr>
        <w:t>以上的高齡者都有駕照，</w:t>
      </w:r>
      <w:r w:rsidR="00F74B7A">
        <w:rPr>
          <w:rFonts w:ascii="標楷體" w:eastAsia="標楷體" w:hAnsi="標楷體" w:hint="eastAsia"/>
          <w:szCs w:val="24"/>
          <w:shd w:val="clear" w:color="auto" w:fill="FFFFFF"/>
        </w:rPr>
        <w:t>然而，慶幸的是近年來美國</w:t>
      </w:r>
      <w:r w:rsidR="00F74B7A" w:rsidRPr="00F74B7A">
        <w:rPr>
          <w:rFonts w:ascii="Times New Roman" w:eastAsia="標楷體" w:hAnsi="Times New Roman" w:cs="Times New Roman"/>
          <w:szCs w:val="24"/>
          <w:shd w:val="clear" w:color="auto" w:fill="FFFFFF"/>
        </w:rPr>
        <w:t>65</w:t>
      </w:r>
      <w:r w:rsidR="00F74B7A">
        <w:rPr>
          <w:rFonts w:ascii="標楷體" w:eastAsia="標楷體" w:hAnsi="標楷體" w:hint="eastAsia"/>
          <w:szCs w:val="24"/>
          <w:shd w:val="clear" w:color="auto" w:fill="FFFFFF"/>
        </w:rPr>
        <w:t>歲以上駕駛的死亡率</w:t>
      </w:r>
      <w:r w:rsidR="006F19F9">
        <w:rPr>
          <w:rFonts w:ascii="標楷體" w:eastAsia="標楷體" w:hAnsi="標楷體" w:hint="eastAsia"/>
          <w:szCs w:val="24"/>
          <w:shd w:val="clear" w:color="auto" w:fill="FFFFFF"/>
        </w:rPr>
        <w:t>下降，可能與</w:t>
      </w:r>
      <w:r w:rsidR="00F74B7A">
        <w:rPr>
          <w:rFonts w:ascii="標楷體" w:eastAsia="標楷體" w:hAnsi="標楷體" w:hint="eastAsia"/>
          <w:szCs w:val="24"/>
          <w:shd w:val="clear" w:color="auto" w:fill="FFFFFF"/>
        </w:rPr>
        <w:t>高齡者健康狀況改善、</w:t>
      </w:r>
      <w:r w:rsidR="006F19F9">
        <w:rPr>
          <w:rFonts w:ascii="標楷體" w:eastAsia="標楷體" w:hAnsi="標楷體" w:hint="eastAsia"/>
          <w:szCs w:val="24"/>
          <w:shd w:val="clear" w:color="auto" w:fill="FFFFFF"/>
        </w:rPr>
        <w:t>車輛製造得更安全、道路規劃得更安全，以及高齡司機本身的警覺性（如：不夜間駕駛）、更嚴格的駕照換照規定</w:t>
      </w:r>
      <w:r w:rsidR="00496923">
        <w:rPr>
          <w:rFonts w:ascii="標楷體" w:eastAsia="標楷體" w:hAnsi="標楷體" w:hint="eastAsia"/>
          <w:szCs w:val="24"/>
          <w:shd w:val="clear" w:color="auto" w:fill="FFFFFF"/>
        </w:rPr>
        <w:t>等等</w:t>
      </w:r>
      <w:r w:rsidR="006F19F9">
        <w:rPr>
          <w:rFonts w:ascii="標楷體" w:eastAsia="標楷體" w:hAnsi="標楷體" w:hint="eastAsia"/>
          <w:szCs w:val="24"/>
          <w:shd w:val="clear" w:color="auto" w:fill="FFFFFF"/>
        </w:rPr>
        <w:t>有關（</w:t>
      </w:r>
      <w:r w:rsidR="00261AD6" w:rsidRPr="00261AD6">
        <w:rPr>
          <w:rFonts w:ascii="Times New Roman" w:eastAsia="標楷體" w:hAnsi="Times New Roman" w:cs="Times New Roman"/>
          <w:szCs w:val="24"/>
        </w:rPr>
        <w:t>Federal Highway Administration, Department of Transportation (US)</w:t>
      </w:r>
      <w:r w:rsidR="00261AD6">
        <w:rPr>
          <w:rFonts w:ascii="Times New Roman" w:eastAsia="標楷體" w:hAnsi="Times New Roman" w:cs="Times New Roman"/>
          <w:szCs w:val="24"/>
        </w:rPr>
        <w:t xml:space="preserve">, 2016; </w:t>
      </w:r>
      <w:r w:rsidR="009079CA"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NIH Senior Health, 2015</w:t>
      </w:r>
      <w:r w:rsidR="002F6268">
        <w:rPr>
          <w:rFonts w:ascii="Times New Roman" w:eastAsia="標楷體" w:hAnsi="Times New Roman" w:cs="Times New Roman"/>
          <w:szCs w:val="24"/>
          <w:shd w:val="clear" w:color="auto" w:fill="FFFFFF"/>
        </w:rPr>
        <w:t>a</w:t>
      </w:r>
      <w:r w:rsidR="009079CA">
        <w:rPr>
          <w:rFonts w:ascii="標楷體" w:eastAsia="標楷體" w:hAnsi="標楷體" w:hint="eastAsia"/>
          <w:szCs w:val="24"/>
          <w:shd w:val="clear" w:color="auto" w:fill="FFFFFF"/>
        </w:rPr>
        <w:t xml:space="preserve">; </w:t>
      </w:r>
      <w:r w:rsidR="0065181E" w:rsidRPr="0065181E"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U.S. Department of </w:t>
      </w:r>
      <w:r w:rsidR="0065181E">
        <w:rPr>
          <w:rFonts w:ascii="Times New Roman" w:eastAsia="標楷體" w:hAnsi="Times New Roman" w:cs="Times New Roman"/>
          <w:szCs w:val="24"/>
          <w:shd w:val="clear" w:color="auto" w:fill="FFFFFF"/>
        </w:rPr>
        <w:t>Transportation National Highway Traffic Safety Administration</w:t>
      </w:r>
      <w:r w:rsidR="0065181E" w:rsidRPr="0065181E">
        <w:rPr>
          <w:rFonts w:ascii="Times New Roman" w:eastAsia="標楷體" w:hAnsi="Times New Roman" w:cs="Times New Roman"/>
          <w:szCs w:val="24"/>
          <w:shd w:val="clear" w:color="auto" w:fill="FFFFFF"/>
        </w:rPr>
        <w:t>, 2012</w:t>
      </w:r>
      <w:r w:rsidR="006F19F9">
        <w:rPr>
          <w:rFonts w:ascii="標楷體" w:eastAsia="標楷體" w:hAnsi="標楷體" w:hint="eastAsia"/>
          <w:szCs w:val="24"/>
          <w:shd w:val="clear" w:color="auto" w:fill="FFFFFF"/>
        </w:rPr>
        <w:t>）</w:t>
      </w:r>
      <w:r w:rsidR="009022B8">
        <w:rPr>
          <w:rFonts w:ascii="標楷體" w:eastAsia="標楷體" w:hAnsi="標楷體" w:hint="eastAsia"/>
          <w:szCs w:val="24"/>
          <w:shd w:val="clear" w:color="auto" w:fill="FFFFFF"/>
        </w:rPr>
        <w:t>。</w:t>
      </w:r>
      <w:r w:rsidR="00142021">
        <w:rPr>
          <w:rFonts w:ascii="標楷體" w:eastAsia="標楷體" w:hAnsi="標楷體" w:hint="eastAsia"/>
          <w:szCs w:val="24"/>
          <w:shd w:val="clear" w:color="auto" w:fill="FFFFFF"/>
        </w:rPr>
        <w:t>依據</w:t>
      </w:r>
      <w:r w:rsidR="00AB397D">
        <w:rPr>
          <w:rFonts w:ascii="標楷體" w:eastAsia="標楷體" w:hAnsi="標楷體" w:hint="eastAsia"/>
          <w:szCs w:val="24"/>
          <w:shd w:val="clear" w:color="auto" w:fill="FFFFFF"/>
        </w:rPr>
        <w:t>交通部</w:t>
      </w:r>
      <w:r w:rsidR="00142021">
        <w:rPr>
          <w:rFonts w:ascii="標楷體" w:eastAsia="標楷體" w:hAnsi="標楷體" w:hint="eastAsia"/>
          <w:szCs w:val="24"/>
          <w:shd w:val="clear" w:color="auto" w:fill="FFFFFF"/>
        </w:rPr>
        <w:t>公路總局統計，</w:t>
      </w:r>
      <w:r w:rsidR="000D3BFE">
        <w:rPr>
          <w:rFonts w:ascii="標楷體" w:eastAsia="標楷體" w:hAnsi="標楷體" w:hint="eastAsia"/>
          <w:szCs w:val="24"/>
          <w:shd w:val="clear" w:color="auto" w:fill="FFFFFF"/>
        </w:rPr>
        <w:t>臺灣</w:t>
      </w:r>
      <w:r w:rsidR="00D46CC1">
        <w:rPr>
          <w:rFonts w:ascii="標楷體" w:eastAsia="標楷體" w:hAnsi="標楷體" w:hint="eastAsia"/>
          <w:szCs w:val="24"/>
          <w:shd w:val="clear" w:color="auto" w:fill="FFFFFF"/>
        </w:rPr>
        <w:t>高齡持有有效汽機車駕駛執照者佔</w:t>
      </w:r>
      <w:r w:rsidR="00D46CC1" w:rsidRPr="00D46CC1">
        <w:rPr>
          <w:rFonts w:ascii="Times New Roman" w:eastAsia="標楷體" w:hAnsi="Times New Roman" w:cs="Times New Roman"/>
          <w:szCs w:val="24"/>
          <w:shd w:val="clear" w:color="auto" w:fill="FFFFFF"/>
        </w:rPr>
        <w:t>65</w:t>
      </w:r>
      <w:r w:rsidR="00D46CC1" w:rsidRPr="00D46CC1">
        <w:rPr>
          <w:rFonts w:ascii="Times New Roman" w:eastAsia="標楷體" w:hAnsi="Times New Roman" w:cs="Times New Roman"/>
          <w:szCs w:val="24"/>
          <w:shd w:val="clear" w:color="auto" w:fill="FFFFFF"/>
        </w:rPr>
        <w:t>歲</w:t>
      </w:r>
      <w:r w:rsidR="00D46CC1">
        <w:rPr>
          <w:rFonts w:ascii="標楷體" w:eastAsia="標楷體" w:hAnsi="標楷體" w:hint="eastAsia"/>
          <w:szCs w:val="24"/>
          <w:shd w:val="clear" w:color="auto" w:fill="FFFFFF"/>
        </w:rPr>
        <w:t>以上老年人口</w:t>
      </w:r>
      <w:r w:rsidR="00D46CC1" w:rsidRPr="00D46CC1">
        <w:rPr>
          <w:rFonts w:ascii="Times New Roman" w:eastAsia="標楷體" w:hAnsi="Times New Roman" w:cs="Times New Roman"/>
          <w:szCs w:val="24"/>
          <w:shd w:val="clear" w:color="auto" w:fill="FFFFFF"/>
        </w:rPr>
        <w:t>66%</w:t>
      </w:r>
      <w:r w:rsidR="00D46CC1">
        <w:rPr>
          <w:rFonts w:ascii="標楷體" w:eastAsia="標楷體" w:hAnsi="標楷體" w:hint="eastAsia"/>
          <w:szCs w:val="24"/>
          <w:shd w:val="clear" w:color="auto" w:fill="FFFFFF"/>
        </w:rPr>
        <w:t>，其中約</w:t>
      </w:r>
      <w:r w:rsidR="00D46CC1" w:rsidRPr="00D46CC1">
        <w:rPr>
          <w:rFonts w:ascii="Times New Roman" w:eastAsia="標楷體" w:hAnsi="Times New Roman" w:cs="Times New Roman"/>
          <w:szCs w:val="24"/>
          <w:shd w:val="clear" w:color="auto" w:fill="FFFFFF"/>
        </w:rPr>
        <w:t>29%</w:t>
      </w:r>
      <w:r w:rsidR="00D46CC1">
        <w:rPr>
          <w:rFonts w:ascii="標楷體" w:eastAsia="標楷體" w:hAnsi="標楷體" w:hint="eastAsia"/>
          <w:szCs w:val="24"/>
          <w:shd w:val="clear" w:color="auto" w:fill="FFFFFF"/>
        </w:rPr>
        <w:t>領有汽車駕照</w:t>
      </w:r>
      <w:r w:rsidR="00142021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="00D46CC1">
        <w:rPr>
          <w:rFonts w:ascii="標楷體" w:eastAsia="標楷體" w:hAnsi="標楷體" w:hint="eastAsia"/>
          <w:szCs w:val="24"/>
          <w:shd w:val="clear" w:color="auto" w:fill="FFFFFF"/>
        </w:rPr>
        <w:t>雖然比美國比例低，</w:t>
      </w:r>
      <w:r w:rsidR="00142021">
        <w:rPr>
          <w:rFonts w:ascii="標楷體" w:eastAsia="標楷體" w:hAnsi="標楷體" w:hint="eastAsia"/>
          <w:szCs w:val="24"/>
          <w:shd w:val="clear" w:color="auto" w:fill="FFFFFF"/>
        </w:rPr>
        <w:t>然而</w:t>
      </w:r>
      <w:r w:rsidR="00D46CC1">
        <w:rPr>
          <w:rFonts w:ascii="標楷體" w:eastAsia="標楷體" w:hAnsi="標楷體" w:hint="eastAsia"/>
          <w:szCs w:val="24"/>
          <w:shd w:val="clear" w:color="auto" w:fill="FFFFFF"/>
        </w:rPr>
        <w:t>台灣</w:t>
      </w:r>
      <w:r w:rsidR="00142021">
        <w:rPr>
          <w:rFonts w:ascii="標楷體" w:eastAsia="標楷體" w:hAnsi="標楷體" w:hint="eastAsia"/>
          <w:szCs w:val="24"/>
          <w:shd w:val="clear" w:color="auto" w:fill="FFFFFF"/>
        </w:rPr>
        <w:t>過去</w:t>
      </w:r>
      <w:r w:rsidR="000334F0">
        <w:rPr>
          <w:rFonts w:ascii="標楷體" w:eastAsia="標楷體" w:hAnsi="標楷體" w:hint="eastAsia"/>
          <w:szCs w:val="24"/>
          <w:shd w:val="clear" w:color="auto" w:fill="FFFFFF"/>
        </w:rPr>
        <w:t>並無評估高齡駕駛人換發駕照的機制，甚至自</w:t>
      </w:r>
      <w:r w:rsidR="000334F0" w:rsidRPr="000334F0">
        <w:rPr>
          <w:rFonts w:ascii="Times New Roman" w:eastAsia="標楷體" w:hAnsi="Times New Roman" w:cs="Times New Roman"/>
          <w:szCs w:val="24"/>
          <w:shd w:val="clear" w:color="auto" w:fill="FFFFFF"/>
        </w:rPr>
        <w:t>2013</w:t>
      </w:r>
      <w:r w:rsidR="000334F0">
        <w:rPr>
          <w:rFonts w:ascii="標楷體" w:eastAsia="標楷體" w:hAnsi="標楷體" w:hint="eastAsia"/>
          <w:szCs w:val="24"/>
          <w:shd w:val="clear" w:color="auto" w:fill="FFFFFF"/>
        </w:rPr>
        <w:t>年</w:t>
      </w:r>
      <w:r w:rsidR="000334F0" w:rsidRPr="000334F0">
        <w:rPr>
          <w:rFonts w:ascii="Times New Roman" w:eastAsia="標楷體" w:hAnsi="Times New Roman" w:cs="Times New Roman"/>
          <w:szCs w:val="24"/>
          <w:shd w:val="clear" w:color="auto" w:fill="FFFFFF"/>
        </w:rPr>
        <w:t>7</w:t>
      </w:r>
      <w:r w:rsidR="000334F0">
        <w:rPr>
          <w:rFonts w:ascii="標楷體" w:eastAsia="標楷體" w:hAnsi="標楷體" w:hint="eastAsia"/>
          <w:szCs w:val="24"/>
          <w:shd w:val="clear" w:color="auto" w:fill="FFFFFF"/>
        </w:rPr>
        <w:t>月起駕照終身有效，</w:t>
      </w:r>
      <w:r w:rsidR="008C56D9">
        <w:rPr>
          <w:rFonts w:ascii="標楷體" w:eastAsia="標楷體" w:hAnsi="標楷體" w:hint="eastAsia"/>
          <w:szCs w:val="24"/>
          <w:shd w:val="clear" w:color="auto" w:fill="FFFFFF"/>
        </w:rPr>
        <w:t>因此高齡者用路安全實在堪慮，好在交通部公路局於</w:t>
      </w:r>
      <w:r w:rsidR="008C56D9" w:rsidRPr="000755F4">
        <w:rPr>
          <w:rFonts w:ascii="Times New Roman" w:eastAsia="標楷體" w:hAnsi="Times New Roman" w:cs="Times New Roman"/>
          <w:szCs w:val="24"/>
          <w:shd w:val="clear" w:color="auto" w:fill="FFFFFF"/>
        </w:rPr>
        <w:t>2017</w:t>
      </w:r>
      <w:r w:rsidR="008C56D9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年元月起開始實施「高齡駕駛人駕駛執照管理制度」，</w:t>
      </w:r>
      <w:r w:rsidR="008C56D9" w:rsidRPr="008C56D9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強制</w:t>
      </w:r>
      <w:r w:rsidR="008C56D9" w:rsidRPr="008C56D9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75</w:t>
      </w:r>
      <w:r w:rsidR="008C56D9" w:rsidRPr="008C56D9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歲以上汽、機車駕駛人每兩年接受檢測，測驗內容分為</w:t>
      </w:r>
      <w:r w:rsidR="008C56D9" w:rsidRPr="008C56D9">
        <w:rPr>
          <w:rFonts w:ascii="Times New Roman" w:eastAsia="標楷體" w:hAnsi="Times New Roman" w:cs="Times New Roman"/>
          <w:shd w:val="clear" w:color="auto" w:fill="FFFFFF"/>
        </w:rPr>
        <w:t>體格檢查及認知機能檢測兩大類</w:t>
      </w:r>
      <w:r w:rsidR="00AB5D34">
        <w:rPr>
          <w:rFonts w:ascii="Times New Roman" w:eastAsia="標楷體" w:hAnsi="Times New Roman" w:cs="Times New Roman" w:hint="eastAsia"/>
          <w:shd w:val="clear" w:color="auto" w:fill="FFFFFF"/>
        </w:rPr>
        <w:t>，期盼</w:t>
      </w:r>
      <w:r w:rsidR="00AB5D34" w:rsidRPr="00AB5D34">
        <w:rPr>
          <w:rFonts w:ascii="Times New Roman" w:eastAsia="標楷體" w:hAnsi="Times New Roman" w:cs="Times New Roman" w:hint="eastAsia"/>
          <w:shd w:val="clear" w:color="auto" w:fill="FFFFFF"/>
        </w:rPr>
        <w:t>在</w:t>
      </w:r>
      <w:r w:rsidR="00AB5D34">
        <w:rPr>
          <w:rFonts w:ascii="Times New Roman" w:eastAsia="標楷體" w:hAnsi="Times New Roman" w:cs="Times New Roman" w:hint="eastAsia"/>
          <w:shd w:val="clear" w:color="auto" w:fill="FFFFFF"/>
        </w:rPr>
        <w:t>高齡駕駛的</w:t>
      </w:r>
      <w:r w:rsidR="00AB5D34" w:rsidRPr="00AB5D34">
        <w:rPr>
          <w:rFonts w:ascii="Times New Roman" w:eastAsia="標楷體" w:hAnsi="Times New Roman" w:cs="Times New Roman" w:hint="eastAsia"/>
          <w:shd w:val="clear" w:color="auto" w:fill="FFFFFF"/>
        </w:rPr>
        <w:t>開車權益與道路安全</w:t>
      </w:r>
      <w:r w:rsidR="00AB5D34">
        <w:rPr>
          <w:rFonts w:ascii="Times New Roman" w:eastAsia="標楷體" w:hAnsi="Times New Roman" w:cs="Times New Roman" w:hint="eastAsia"/>
          <w:shd w:val="clear" w:color="auto" w:fill="FFFFFF"/>
        </w:rPr>
        <w:t>之</w:t>
      </w:r>
      <w:r w:rsidR="00AB5D34" w:rsidRPr="00AB5D34">
        <w:rPr>
          <w:rFonts w:ascii="Times New Roman" w:eastAsia="標楷體" w:hAnsi="Times New Roman" w:cs="Times New Roman" w:hint="eastAsia"/>
          <w:shd w:val="clear" w:color="auto" w:fill="FFFFFF"/>
        </w:rPr>
        <w:t>間取得平衡</w:t>
      </w:r>
      <w:r w:rsidR="000755F4" w:rsidRPr="008C56D9">
        <w:rPr>
          <w:rFonts w:ascii="Times New Roman" w:eastAsia="標楷體" w:hAnsi="Times New Roman" w:cs="Times New Roman"/>
          <w:shd w:val="clear" w:color="auto" w:fill="FFFFFF"/>
        </w:rPr>
        <w:t>（內政部統計處，</w:t>
      </w:r>
      <w:r w:rsidR="000755F4" w:rsidRPr="008C56D9">
        <w:rPr>
          <w:rFonts w:ascii="Times New Roman" w:eastAsia="標楷體" w:hAnsi="Times New Roman" w:cs="Times New Roman"/>
          <w:shd w:val="clear" w:color="auto" w:fill="FFFFFF"/>
        </w:rPr>
        <w:t>2017</w:t>
      </w:r>
      <w:r w:rsidR="000755F4" w:rsidRPr="008C56D9">
        <w:rPr>
          <w:rFonts w:ascii="Times New Roman" w:eastAsia="標楷體" w:hAnsi="Times New Roman" w:cs="Times New Roman"/>
          <w:shd w:val="clear" w:color="auto" w:fill="FFFFFF"/>
        </w:rPr>
        <w:t>；</w:t>
      </w:r>
      <w:r w:rsidR="00AB397D" w:rsidRPr="008C56D9">
        <w:rPr>
          <w:rFonts w:ascii="Times New Roman" w:eastAsia="標楷體" w:hAnsi="Times New Roman" w:cs="Times New Roman"/>
        </w:rPr>
        <w:t>交通部公路總局</w:t>
      </w:r>
      <w:r w:rsidR="00AB397D" w:rsidRPr="008C56D9">
        <w:rPr>
          <w:rFonts w:ascii="Times New Roman" w:eastAsia="標楷體" w:hAnsi="Times New Roman" w:cs="Times New Roman"/>
          <w:shd w:val="clear" w:color="auto" w:fill="FFFFFF"/>
        </w:rPr>
        <w:t>，</w:t>
      </w:r>
      <w:r w:rsidR="00AB397D" w:rsidRPr="008C56D9">
        <w:rPr>
          <w:rFonts w:ascii="Times New Roman" w:eastAsia="標楷體" w:hAnsi="Times New Roman" w:cs="Times New Roman"/>
          <w:shd w:val="clear" w:color="auto" w:fill="FFFFFF"/>
        </w:rPr>
        <w:t>2015</w:t>
      </w:r>
      <w:r w:rsidR="008C56D9">
        <w:rPr>
          <w:rFonts w:ascii="Times New Roman" w:eastAsia="標楷體" w:hAnsi="Times New Roman" w:cs="Times New Roman" w:hint="eastAsia"/>
          <w:shd w:val="clear" w:color="auto" w:fill="FFFFFF"/>
        </w:rPr>
        <w:t>；</w:t>
      </w:r>
      <w:r w:rsidR="008C56D9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陳</w:t>
      </w:r>
      <w:r w:rsidR="008C56D9" w:rsidRPr="0067750E">
        <w:rPr>
          <w:rFonts w:ascii="Times New Roman" w:eastAsia="標楷體" w:hAnsi="Times New Roman" w:cs="Times New Roman"/>
          <w:szCs w:val="24"/>
          <w:shd w:val="clear" w:color="auto" w:fill="FFFFFF"/>
        </w:rPr>
        <w:t>，</w:t>
      </w:r>
      <w:r w:rsidR="008C56D9" w:rsidRPr="0067750E">
        <w:rPr>
          <w:rFonts w:ascii="Times New Roman" w:eastAsia="標楷體" w:hAnsi="Times New Roman" w:cs="Times New Roman"/>
          <w:szCs w:val="24"/>
          <w:shd w:val="clear" w:color="auto" w:fill="FFFFFF"/>
        </w:rPr>
        <w:t>2016</w:t>
      </w:r>
      <w:r w:rsidR="008C56D9">
        <w:rPr>
          <w:rFonts w:ascii="標楷體" w:eastAsia="標楷體" w:hAnsi="標楷體" w:hint="eastAsia"/>
          <w:szCs w:val="24"/>
          <w:shd w:val="clear" w:color="auto" w:fill="FFFFFF"/>
        </w:rPr>
        <w:t>）</w:t>
      </w:r>
      <w:r w:rsidR="008C56D9" w:rsidRPr="008C56D9">
        <w:rPr>
          <w:rFonts w:ascii="Times New Roman" w:eastAsia="標楷體" w:hAnsi="Times New Roman" w:cs="Times New Roman"/>
          <w:shd w:val="clear" w:color="auto" w:fill="FFFFFF"/>
        </w:rPr>
        <w:t>。</w:t>
      </w:r>
    </w:p>
    <w:p w:rsidR="0073157C" w:rsidRDefault="002F6268" w:rsidP="00D4602F">
      <w:pPr>
        <w:autoSpaceDE w:val="0"/>
        <w:autoSpaceDN w:val="0"/>
        <w:ind w:firstLineChars="200" w:firstLine="48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高齡者除了</w:t>
      </w:r>
      <w:r w:rsidR="00FA2238">
        <w:rPr>
          <w:rFonts w:ascii="標楷體" w:eastAsia="標楷體" w:hAnsi="標楷體" w:hint="eastAsia"/>
          <w:szCs w:val="24"/>
          <w:shd w:val="clear" w:color="auto" w:fill="FFFFFF"/>
        </w:rPr>
        <w:t>自行開車</w:t>
      </w:r>
      <w:r>
        <w:rPr>
          <w:rFonts w:ascii="標楷體" w:eastAsia="標楷體" w:hAnsi="標楷體" w:hint="eastAsia"/>
          <w:szCs w:val="24"/>
          <w:shd w:val="clear" w:color="auto" w:fill="FFFFFF"/>
        </w:rPr>
        <w:t>之外，美國</w:t>
      </w:r>
      <w:r w:rsidR="00CD714F">
        <w:rPr>
          <w:rFonts w:ascii="標楷體" w:eastAsia="標楷體" w:hAnsi="標楷體" w:hint="eastAsia"/>
          <w:szCs w:val="24"/>
          <w:shd w:val="clear" w:color="auto" w:fill="FFFFFF"/>
        </w:rPr>
        <w:t>衛生研究院(</w:t>
      </w:r>
      <w:r w:rsidR="00CD714F" w:rsidRPr="00CD714F">
        <w:rPr>
          <w:rFonts w:ascii="Times New Roman" w:eastAsia="標楷體" w:hAnsi="Times New Roman" w:cs="Times New Roman"/>
          <w:szCs w:val="24"/>
          <w:shd w:val="clear" w:color="auto" w:fill="FFFFFF"/>
        </w:rPr>
        <w:t>National Institutes of Health,</w:t>
      </w:r>
      <w:r w:rsidR="00CD714F"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 </w:t>
      </w:r>
      <w:r w:rsidR="00CD714F" w:rsidRPr="00CD714F">
        <w:rPr>
          <w:rFonts w:ascii="Times New Roman" w:eastAsia="標楷體" w:hAnsi="Times New Roman" w:cs="Times New Roman"/>
          <w:szCs w:val="24"/>
          <w:shd w:val="clear" w:color="auto" w:fill="FFFFFF"/>
        </w:rPr>
        <w:t>NIH)</w:t>
      </w:r>
      <w:r w:rsidR="00CD714F">
        <w:rPr>
          <w:rFonts w:ascii="標楷體" w:eastAsia="標楷體" w:hAnsi="標楷體" w:hint="eastAsia"/>
          <w:szCs w:val="24"/>
          <w:shd w:val="clear" w:color="auto" w:fill="FFFFFF"/>
        </w:rPr>
        <w:t>指出高齡者可以</w:t>
      </w:r>
      <w:proofErr w:type="gramStart"/>
      <w:r w:rsidR="00CD714F">
        <w:rPr>
          <w:rFonts w:ascii="標楷體" w:eastAsia="標楷體" w:hAnsi="標楷體" w:hint="eastAsia"/>
          <w:szCs w:val="24"/>
          <w:shd w:val="clear" w:color="auto" w:fill="FFFFFF"/>
        </w:rPr>
        <w:t>藉由搭朋友</w:t>
      </w:r>
      <w:proofErr w:type="gramEnd"/>
      <w:r w:rsidR="00CD714F">
        <w:rPr>
          <w:rFonts w:ascii="標楷體" w:eastAsia="標楷體" w:hAnsi="標楷體" w:hint="eastAsia"/>
          <w:szCs w:val="24"/>
          <w:shd w:val="clear" w:color="auto" w:fill="FFFFFF"/>
        </w:rPr>
        <w:t>或家人的車、大眾運輸工具</w:t>
      </w:r>
      <w:proofErr w:type="gramStart"/>
      <w:r w:rsidR="0088727A" w:rsidRPr="008C56D9">
        <w:rPr>
          <w:rFonts w:ascii="Times New Roman" w:eastAsia="標楷體" w:hAnsi="Times New Roman" w:cs="Times New Roman"/>
          <w:shd w:val="clear" w:color="auto" w:fill="FFFFFF"/>
        </w:rPr>
        <w:t>（</w:t>
      </w:r>
      <w:proofErr w:type="gramEnd"/>
      <w:r w:rsidR="0088727A" w:rsidRPr="0088727A">
        <w:rPr>
          <w:rFonts w:ascii="Times New Roman" w:hAnsi="Times New Roman" w:cs="Times New Roman"/>
          <w:color w:val="222222"/>
          <w:szCs w:val="24"/>
        </w:rPr>
        <w:t>Mainstream</w:t>
      </w:r>
      <w:r w:rsidR="0088727A" w:rsidRPr="0088727A">
        <w:rPr>
          <w:rFonts w:ascii="標楷體" w:eastAsia="標楷體" w:hAnsi="標楷體" w:cs="Times New Roman" w:hint="eastAsia"/>
          <w:color w:val="222222"/>
          <w:szCs w:val="24"/>
        </w:rPr>
        <w:t>，</w:t>
      </w:r>
      <w:r w:rsidR="0088727A" w:rsidRPr="0088727A">
        <w:rPr>
          <w:rFonts w:ascii="標楷體" w:eastAsia="標楷體" w:hAnsi="標楷體" w:hint="eastAsia"/>
        </w:rPr>
        <w:t>改善大量運輸交通工具，使所有殘障者都能方便使用，例如：巴士加掛</w:t>
      </w:r>
      <w:proofErr w:type="gramStart"/>
      <w:r w:rsidR="0088727A" w:rsidRPr="0088727A">
        <w:rPr>
          <w:rFonts w:ascii="標楷體" w:eastAsia="標楷體" w:hAnsi="標楷體" w:hint="eastAsia"/>
        </w:rPr>
        <w:t>昇</w:t>
      </w:r>
      <w:proofErr w:type="gramEnd"/>
      <w:r w:rsidR="0088727A" w:rsidRPr="0088727A">
        <w:rPr>
          <w:rFonts w:ascii="標楷體" w:eastAsia="標楷體" w:hAnsi="標楷體" w:hint="eastAsia"/>
        </w:rPr>
        <w:t>降機、電車車站加裝電梯等</w:t>
      </w:r>
      <w:proofErr w:type="gramStart"/>
      <w:r w:rsidR="0088727A">
        <w:rPr>
          <w:rFonts w:ascii="標楷體" w:eastAsia="標楷體" w:hAnsi="標楷體" w:hint="eastAsia"/>
          <w:szCs w:val="24"/>
          <w:shd w:val="clear" w:color="auto" w:fill="FFFFFF"/>
        </w:rPr>
        <w:t>）</w:t>
      </w:r>
      <w:proofErr w:type="gramEnd"/>
      <w:r w:rsidR="00CD714F">
        <w:rPr>
          <w:rFonts w:ascii="標楷體" w:eastAsia="標楷體" w:hAnsi="標楷體" w:hint="eastAsia"/>
          <w:szCs w:val="24"/>
          <w:shd w:val="clear" w:color="auto" w:fill="FFFFFF"/>
        </w:rPr>
        <w:t>、專為身障者及老人設計的服務車輛</w:t>
      </w:r>
      <w:r w:rsidR="00CD714F" w:rsidRPr="008C56D9">
        <w:rPr>
          <w:rFonts w:ascii="Times New Roman" w:eastAsia="標楷體" w:hAnsi="Times New Roman" w:cs="Times New Roman"/>
          <w:shd w:val="clear" w:color="auto" w:fill="FFFFFF"/>
        </w:rPr>
        <w:t>（</w:t>
      </w:r>
      <w:r w:rsidR="00827229" w:rsidRPr="00827229">
        <w:rPr>
          <w:rFonts w:ascii="Times New Roman" w:hAnsi="Times New Roman" w:cs="Times New Roman"/>
          <w:color w:val="222222"/>
          <w:szCs w:val="24"/>
        </w:rPr>
        <w:t>Paratransit services</w:t>
      </w:r>
      <w:r w:rsidR="0028260F">
        <w:rPr>
          <w:rFonts w:ascii="Times New Roman" w:hAnsi="Times New Roman" w:cs="Times New Roman" w:hint="eastAsia"/>
          <w:color w:val="222222"/>
          <w:szCs w:val="24"/>
        </w:rPr>
        <w:t>，</w:t>
      </w:r>
      <w:r w:rsidR="0028260F" w:rsidRPr="0028260F">
        <w:rPr>
          <w:rFonts w:ascii="標楷體" w:eastAsia="標楷體" w:hAnsi="標楷體" w:cs="Times New Roman" w:hint="eastAsia"/>
          <w:color w:val="222222"/>
          <w:szCs w:val="24"/>
        </w:rPr>
        <w:t>為</w:t>
      </w:r>
      <w:r w:rsidR="00CD714F">
        <w:rPr>
          <w:rFonts w:ascii="Times New Roman" w:eastAsia="標楷體" w:hAnsi="Times New Roman" w:cs="Times New Roman" w:hint="eastAsia"/>
          <w:shd w:val="clear" w:color="auto" w:fill="FFFFFF"/>
        </w:rPr>
        <w:t>休旅車或</w:t>
      </w:r>
      <w:r w:rsidR="00CD714F" w:rsidRPr="00CD714F">
        <w:rPr>
          <w:rFonts w:ascii="標楷體" w:eastAsia="標楷體" w:hAnsi="標楷體" w:hint="eastAsia"/>
        </w:rPr>
        <w:t>小型巴士加掛</w:t>
      </w:r>
      <w:proofErr w:type="gramStart"/>
      <w:r w:rsidR="00CD714F" w:rsidRPr="00CD714F">
        <w:rPr>
          <w:rFonts w:ascii="標楷體" w:eastAsia="標楷體" w:hAnsi="標楷體" w:hint="eastAsia"/>
        </w:rPr>
        <w:t>昇</w:t>
      </w:r>
      <w:proofErr w:type="gramEnd"/>
      <w:r w:rsidR="00CD714F" w:rsidRPr="00CD714F">
        <w:rPr>
          <w:rFonts w:ascii="標楷體" w:eastAsia="標楷體" w:hAnsi="標楷體" w:hint="eastAsia"/>
        </w:rPr>
        <w:t>降機</w:t>
      </w:r>
      <w:r w:rsidR="00CD714F">
        <w:rPr>
          <w:rFonts w:ascii="標楷體" w:eastAsia="標楷體" w:hAnsi="標楷體" w:hint="eastAsia"/>
        </w:rPr>
        <w:t>，</w:t>
      </w:r>
      <w:r w:rsidR="005D7182">
        <w:rPr>
          <w:rFonts w:ascii="標楷體" w:eastAsia="標楷體" w:hAnsi="標楷體" w:hint="eastAsia"/>
        </w:rPr>
        <w:t>直接在家門口上車，需由醫師簽申請書</w:t>
      </w:r>
      <w:r w:rsidR="00CD714F">
        <w:rPr>
          <w:rFonts w:ascii="標楷體" w:eastAsia="標楷體" w:hAnsi="標楷體" w:hint="eastAsia"/>
          <w:szCs w:val="24"/>
          <w:shd w:val="clear" w:color="auto" w:fill="FFFFFF"/>
        </w:rPr>
        <w:t>）、計程車</w:t>
      </w:r>
      <w:r w:rsidR="005D7182" w:rsidRPr="008C56D9">
        <w:rPr>
          <w:rFonts w:ascii="Times New Roman" w:eastAsia="標楷體" w:hAnsi="Times New Roman" w:cs="Times New Roman"/>
          <w:shd w:val="clear" w:color="auto" w:fill="FFFFFF"/>
        </w:rPr>
        <w:t>（</w:t>
      </w:r>
      <w:r w:rsidR="005D7182">
        <w:rPr>
          <w:rFonts w:ascii="Times New Roman" w:eastAsia="標楷體" w:hAnsi="Times New Roman" w:cs="Times New Roman" w:hint="eastAsia"/>
          <w:shd w:val="clear" w:color="auto" w:fill="FFFFFF"/>
        </w:rPr>
        <w:t>有些計程車有無障礙設備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）、為高齡者服務</w:t>
      </w:r>
      <w:r w:rsidR="00CD714F">
        <w:rPr>
          <w:rFonts w:ascii="標楷體" w:eastAsia="標楷體" w:hAnsi="標楷體" w:hint="eastAsia"/>
          <w:szCs w:val="24"/>
          <w:shd w:val="clear" w:color="auto" w:fill="FFFFFF"/>
        </w:rPr>
        <w:t>的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接駁車(由</w:t>
      </w:r>
      <w:r w:rsidR="005D7182" w:rsidRPr="005E7BC8">
        <w:rPr>
          <w:rFonts w:ascii="標楷體" w:eastAsia="標楷體" w:hAnsi="標楷體" w:hint="eastAsia"/>
          <w:szCs w:val="24"/>
          <w:shd w:val="clear" w:color="auto" w:fill="FFFFFF"/>
        </w:rPr>
        <w:t>地方政府和私人非營利組織經營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)，以及志願服務駕駛</w:t>
      </w:r>
      <w:r w:rsidR="00CD714F">
        <w:rPr>
          <w:rFonts w:ascii="標楷體" w:eastAsia="標楷體" w:hAnsi="標楷體" w:hint="eastAsia"/>
          <w:szCs w:val="24"/>
          <w:shd w:val="clear" w:color="auto" w:fill="FFFFFF"/>
        </w:rPr>
        <w:t>服務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(由地方</w:t>
      </w:r>
      <w:r w:rsidR="005D7182" w:rsidRPr="005E7BC8">
        <w:rPr>
          <w:rFonts w:ascii="標楷體" w:eastAsia="標楷體" w:hAnsi="標楷體" w:hint="eastAsia"/>
          <w:szCs w:val="24"/>
          <w:shd w:val="clear" w:color="auto" w:fill="FFFFFF"/>
        </w:rPr>
        <w:t>宗教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、非營利組織</w:t>
      </w:r>
      <w:r w:rsidR="005D7182" w:rsidRPr="005E7BC8">
        <w:rPr>
          <w:rFonts w:ascii="標楷體" w:eastAsia="標楷體" w:hAnsi="標楷體" w:hint="eastAsia"/>
          <w:szCs w:val="24"/>
          <w:shd w:val="clear" w:color="auto" w:fill="FFFFFF"/>
        </w:rPr>
        <w:t>和小企業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提供</w:t>
      </w:r>
      <w:r w:rsidR="005D7182" w:rsidRPr="005E7BC8">
        <w:rPr>
          <w:rFonts w:ascii="標楷體" w:eastAsia="標楷體" w:hAnsi="標楷體" w:hint="eastAsia"/>
          <w:szCs w:val="24"/>
          <w:shd w:val="clear" w:color="auto" w:fill="FFFFFF"/>
        </w:rPr>
        <w:t>免費或低成本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的車輛)</w:t>
      </w:r>
      <w:r w:rsidR="00FA2238">
        <w:rPr>
          <w:rFonts w:ascii="標楷體" w:eastAsia="標楷體" w:hAnsi="標楷體" w:hint="eastAsia"/>
          <w:szCs w:val="24"/>
          <w:shd w:val="clear" w:color="auto" w:fill="FFFFFF"/>
        </w:rPr>
        <w:t>（</w:t>
      </w:r>
      <w:r w:rsidR="00FA2238"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NIH Senior Health, 2015</w:t>
      </w:r>
      <w:r w:rsidR="00FA2238">
        <w:rPr>
          <w:rFonts w:ascii="Times New Roman" w:eastAsia="標楷體" w:hAnsi="Times New Roman" w:cs="Times New Roman"/>
          <w:szCs w:val="24"/>
          <w:shd w:val="clear" w:color="auto" w:fill="FFFFFF"/>
        </w:rPr>
        <w:t>b</w:t>
      </w:r>
      <w:r w:rsidR="00FA2238">
        <w:rPr>
          <w:rFonts w:ascii="標楷體" w:eastAsia="標楷體" w:hAnsi="標楷體" w:hint="eastAsia"/>
          <w:szCs w:val="24"/>
          <w:shd w:val="clear" w:color="auto" w:fill="FFFFFF"/>
        </w:rPr>
        <w:t>）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。</w:t>
      </w:r>
      <w:r w:rsidR="00D4602F">
        <w:rPr>
          <w:rFonts w:ascii="標楷體" w:eastAsia="標楷體" w:hAnsi="標楷體" w:hint="eastAsia"/>
          <w:szCs w:val="24"/>
          <w:shd w:val="clear" w:color="auto" w:fill="FFFFFF"/>
        </w:rPr>
        <w:t>臺灣</w:t>
      </w:r>
      <w:r w:rsidR="006B2527">
        <w:rPr>
          <w:rFonts w:ascii="標楷體" w:eastAsia="標楷體" w:hAnsi="標楷體" w:hint="eastAsia"/>
          <w:szCs w:val="24"/>
          <w:shd w:val="clear" w:color="auto" w:fill="FFFFFF"/>
        </w:rPr>
        <w:t>的高齡者出門除可搭</w:t>
      </w:r>
      <w:r w:rsidR="00A20F68">
        <w:rPr>
          <w:rFonts w:ascii="標楷體" w:eastAsia="標楷體" w:hAnsi="標楷體" w:hint="eastAsia"/>
          <w:szCs w:val="24"/>
          <w:shd w:val="clear" w:color="auto" w:fill="FFFFFF"/>
        </w:rPr>
        <w:t>朋友或家人的車、</w:t>
      </w:r>
      <w:r w:rsidR="00A20F68">
        <w:rPr>
          <w:rFonts w:ascii="Times New Roman" w:eastAsia="標楷體" w:hAnsi="Times New Roman" w:cs="Times New Roman" w:hint="eastAsia"/>
          <w:shd w:val="clear" w:color="auto" w:fill="FFFFFF"/>
        </w:rPr>
        <w:t>有無障礙設施的</w:t>
      </w:r>
      <w:r w:rsidR="00A20F68">
        <w:rPr>
          <w:rFonts w:ascii="標楷體" w:eastAsia="標楷體" w:hAnsi="標楷體" w:hint="eastAsia"/>
          <w:szCs w:val="24"/>
          <w:shd w:val="clear" w:color="auto" w:fill="FFFFFF"/>
        </w:rPr>
        <w:t>計程車、復康巴士或長照巴士之外，某些日間照顧中心、醫院或宗教組織也</w:t>
      </w:r>
      <w:r w:rsidR="00A20F68">
        <w:rPr>
          <w:rFonts w:ascii="標楷體" w:eastAsia="標楷體" w:hAnsi="標楷體" w:hint="eastAsia"/>
          <w:szCs w:val="24"/>
          <w:shd w:val="clear" w:color="auto" w:fill="FFFFFF"/>
        </w:rPr>
        <w:lastRenderedPageBreak/>
        <w:t>會準備為高齡者服務的接駁車，地方政府</w:t>
      </w:r>
      <w:proofErr w:type="gramStart"/>
      <w:r w:rsidR="00A20F68">
        <w:rPr>
          <w:rFonts w:ascii="標楷體" w:eastAsia="標楷體" w:hAnsi="標楷體" w:hint="eastAsia"/>
          <w:szCs w:val="24"/>
          <w:shd w:val="clear" w:color="auto" w:fill="FFFFFF"/>
        </w:rPr>
        <w:t>（</w:t>
      </w:r>
      <w:proofErr w:type="gramEnd"/>
      <w:r w:rsidR="00A20F68">
        <w:rPr>
          <w:rFonts w:ascii="標楷體" w:eastAsia="標楷體" w:hAnsi="標楷體" w:hint="eastAsia"/>
          <w:szCs w:val="24"/>
          <w:shd w:val="clear" w:color="auto" w:fill="FFFFFF"/>
        </w:rPr>
        <w:t>如：臺北市、新北市也會提供搭秤大眾運輸工具的</w:t>
      </w:r>
      <w:r w:rsidR="008A24CA">
        <w:rPr>
          <w:rFonts w:ascii="標楷體" w:eastAsia="標楷體" w:hAnsi="標楷體" w:hint="eastAsia"/>
          <w:szCs w:val="24"/>
          <w:shd w:val="clear" w:color="auto" w:fill="FFFFFF"/>
        </w:rPr>
        <w:t>費用補貼</w:t>
      </w:r>
      <w:proofErr w:type="gramStart"/>
      <w:r w:rsidR="00A20F68">
        <w:rPr>
          <w:rFonts w:ascii="標楷體" w:eastAsia="標楷體" w:hAnsi="標楷體" w:hint="eastAsia"/>
          <w:szCs w:val="24"/>
          <w:shd w:val="clear" w:color="auto" w:fill="FFFFFF"/>
        </w:rPr>
        <w:t>）</w:t>
      </w:r>
      <w:r w:rsidR="005D7182">
        <w:rPr>
          <w:rFonts w:ascii="標楷體" w:eastAsia="標楷體" w:hAnsi="標楷體" w:hint="eastAsia"/>
          <w:szCs w:val="24"/>
          <w:shd w:val="clear" w:color="auto" w:fill="FFFFFF"/>
        </w:rPr>
        <w:t>（</w:t>
      </w:r>
      <w:proofErr w:type="gramEnd"/>
      <w:r w:rsidR="006B2527">
        <w:rPr>
          <w:rFonts w:ascii="標楷體" w:eastAsia="標楷體" w:hAnsi="標楷體" w:hint="eastAsia"/>
          <w:szCs w:val="24"/>
          <w:shd w:val="clear" w:color="auto" w:fill="FFFFFF"/>
        </w:rPr>
        <w:t>卓、張、李、徐，</w:t>
      </w:r>
      <w:r w:rsidR="006B2527" w:rsidRPr="006B2527">
        <w:rPr>
          <w:rFonts w:ascii="Times New Roman" w:eastAsia="標楷體" w:hAnsi="Times New Roman" w:cs="Times New Roman"/>
          <w:szCs w:val="24"/>
          <w:shd w:val="clear" w:color="auto" w:fill="FFFFFF"/>
        </w:rPr>
        <w:t>2010</w:t>
      </w:r>
      <w:r w:rsidR="005D7182" w:rsidRPr="009A1975">
        <w:rPr>
          <w:rFonts w:ascii="Times New Roman" w:eastAsia="標楷體" w:hAnsi="Times New Roman" w:cs="Times New Roman"/>
          <w:szCs w:val="24"/>
          <w:shd w:val="clear" w:color="auto" w:fill="FFFFFF"/>
        </w:rPr>
        <w:t>；</w:t>
      </w:r>
      <w:r w:rsidR="006B2527" w:rsidRPr="009A1975">
        <w:rPr>
          <w:rFonts w:ascii="Times New Roman" w:eastAsia="標楷體" w:hAnsi="Times New Roman" w:cs="Times New Roman"/>
          <w:szCs w:val="24"/>
          <w:shd w:val="clear" w:color="auto" w:fill="FFFFFF"/>
        </w:rPr>
        <w:t>許、林，</w:t>
      </w:r>
      <w:r w:rsidR="006B2527" w:rsidRPr="009A1975">
        <w:rPr>
          <w:rFonts w:ascii="Times New Roman" w:eastAsia="標楷體" w:hAnsi="Times New Roman" w:cs="Times New Roman"/>
          <w:szCs w:val="24"/>
          <w:shd w:val="clear" w:color="auto" w:fill="FFFFFF"/>
        </w:rPr>
        <w:t>2013</w:t>
      </w:r>
      <w:proofErr w:type="gramStart"/>
      <w:r w:rsidR="005D7182">
        <w:rPr>
          <w:rFonts w:ascii="標楷體" w:eastAsia="標楷體" w:hAnsi="標楷體" w:hint="eastAsia"/>
          <w:szCs w:val="24"/>
          <w:shd w:val="clear" w:color="auto" w:fill="FFFFFF"/>
        </w:rPr>
        <w:t>）</w:t>
      </w:r>
      <w:proofErr w:type="gramEnd"/>
      <w:r w:rsidR="00A20F68">
        <w:rPr>
          <w:rFonts w:ascii="標楷體" w:eastAsia="標楷體" w:hAnsi="標楷體" w:hint="eastAsia"/>
          <w:szCs w:val="24"/>
          <w:shd w:val="clear" w:color="auto" w:fill="FFFFFF"/>
        </w:rPr>
        <w:t>。</w:t>
      </w:r>
      <w:r w:rsidR="00FA2238">
        <w:rPr>
          <w:rFonts w:ascii="標楷體" w:eastAsia="標楷體" w:hAnsi="標楷體" w:hint="eastAsia"/>
          <w:szCs w:val="24"/>
          <w:shd w:val="clear" w:color="auto" w:fill="FFFFFF"/>
        </w:rPr>
        <w:t xml:space="preserve"> </w:t>
      </w:r>
    </w:p>
    <w:p w:rsidR="0073157C" w:rsidRPr="0073157C" w:rsidRDefault="0073157C" w:rsidP="0073157C">
      <w:pPr>
        <w:autoSpaceDE w:val="0"/>
        <w:autoSpaceDN w:val="0"/>
        <w:ind w:firstLineChars="200" w:firstLine="480"/>
        <w:rPr>
          <w:rFonts w:ascii="標楷體" w:eastAsia="標楷體" w:hAnsi="標楷體" w:hint="eastAsia"/>
          <w:szCs w:val="24"/>
          <w:shd w:val="clear" w:color="auto" w:fill="FFFFFF"/>
        </w:rPr>
      </w:pPr>
      <w:r w:rsidRPr="0073157C">
        <w:rPr>
          <w:rFonts w:ascii="標楷體" w:eastAsia="標楷體" w:hAnsi="標楷體" w:hint="eastAsia"/>
          <w:szCs w:val="24"/>
          <w:shd w:val="clear" w:color="auto" w:fill="FFFFFF"/>
        </w:rPr>
        <w:t>依據衛生福利部最近公告長期照顧十年計畫2.0之內容清楚定義，所謂長期照顧是提供給需要協助的個人(因身體或心智失能)多元性的、持續性的健康及社會服務；服務可能是在機構、護理之家或社區中提供；且包括由家人或朋友提供的非正式服務，以及由專業人員或機構所提供的正式服務。而在過去長照1.0的服務提供檢討上發現，服務使用以居家服務為最多，其次為交通接送。顯示長照族群對於交通接送有一定的需求及重要性。而長照交通接送服務係民眾往返住家及服務提供單位（包含醫院、日照中心及復健服務等）使用各式長照服務之關鍵媒介。民眾經常抱怨現行交通接送服務較為制式化，缺乏使用彈性，偏鄉之交通服務資源亦較缺乏，且補助額度未能回應物價水準。</w:t>
      </w:r>
    </w:p>
    <w:p w:rsidR="00915D27" w:rsidRDefault="0073157C" w:rsidP="0073157C">
      <w:pPr>
        <w:autoSpaceDE w:val="0"/>
        <w:autoSpaceDN w:val="0"/>
        <w:ind w:firstLineChars="200" w:firstLine="480"/>
        <w:rPr>
          <w:rFonts w:ascii="標楷體" w:eastAsia="標楷體" w:hAnsi="標楷體"/>
          <w:szCs w:val="24"/>
          <w:shd w:val="clear" w:color="auto" w:fill="FFFFFF"/>
        </w:rPr>
      </w:pPr>
      <w:r w:rsidRPr="0073157C">
        <w:rPr>
          <w:rFonts w:ascii="標楷體" w:eastAsia="標楷體" w:hAnsi="標楷體" w:hint="eastAsia"/>
          <w:szCs w:val="24"/>
          <w:shd w:val="clear" w:color="auto" w:fill="FFFFFF"/>
        </w:rPr>
        <w:t>然而，長照2.0擴大服務對象除原有的服務對象外，更增加50歲以上失智患者、55-64歲失能平地原住民、49歲以下失能身心障礙者及65歲以上僅IADL失能之衰弱老人等對象，需求人力由原來的51.1萬人擴增預計近73.8萬人，服務項目由原有的8項擴增至17項，服務往前延伸銜接前端初級預防、延緩</w:t>
      </w:r>
      <w:proofErr w:type="gramStart"/>
      <w:r w:rsidRPr="0073157C">
        <w:rPr>
          <w:rFonts w:ascii="標楷體" w:eastAsia="標楷體" w:hAnsi="標楷體" w:hint="eastAsia"/>
          <w:szCs w:val="24"/>
          <w:shd w:val="clear" w:color="auto" w:fill="FFFFFF"/>
        </w:rPr>
        <w:t>失能失智並</w:t>
      </w:r>
      <w:proofErr w:type="gramEnd"/>
      <w:r w:rsidRPr="0073157C">
        <w:rPr>
          <w:rFonts w:ascii="標楷體" w:eastAsia="標楷體" w:hAnsi="標楷體" w:hint="eastAsia"/>
          <w:szCs w:val="24"/>
          <w:shd w:val="clear" w:color="auto" w:fill="FFFFFF"/>
        </w:rPr>
        <w:t>強調在地老化，支持家庭、居家及社區式照顧。可預見的是要達到上述的服務型態，交通的可近性及方便性，對於讓需要接受長照服務之個案能接受到相關的服務甚為重要。長照個案舉凡日常生活的照顧到醫療就醫等等均需要交通接送。過去政策期望推動日間照顧來強化社區在地老化之期待，但交通的接送服務普及率不高，家屬經常需要自行接送長照長輩往返日照中心，影響接受服務的意願。因此，為因應民眾使用之多元需求，政府應積極推動各項創新服務，強化交通接送與服務體系之輸送連結，並改善偏鄉資源不足之困境，達成在地化、社區化之整合性照顧服務目的。</w:t>
      </w:r>
      <w:bookmarkStart w:id="0" w:name="_GoBack"/>
      <w:bookmarkEnd w:id="0"/>
      <w:r w:rsidR="00F756FE">
        <w:rPr>
          <w:rFonts w:ascii="標楷體" w:eastAsia="標楷體" w:hAnsi="標楷體" w:hint="eastAsia"/>
          <w:szCs w:val="24"/>
          <w:shd w:val="clear" w:color="auto" w:fill="FFFFFF"/>
        </w:rPr>
        <w:br/>
      </w:r>
    </w:p>
    <w:p w:rsidR="00915D27" w:rsidRDefault="00915D27">
      <w:pPr>
        <w:widowControl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/>
          <w:szCs w:val="24"/>
          <w:shd w:val="clear" w:color="auto" w:fill="FFFFFF"/>
        </w:rPr>
        <w:br w:type="page"/>
      </w:r>
    </w:p>
    <w:p w:rsidR="0019055C" w:rsidRDefault="00F756FE">
      <w:pPr>
        <w:rPr>
          <w:rFonts w:ascii="標楷體" w:eastAsia="標楷體" w:hAnsi="標楷體"/>
          <w:szCs w:val="24"/>
        </w:rPr>
      </w:pPr>
      <w:r w:rsidRPr="00F756FE">
        <w:rPr>
          <w:rFonts w:ascii="標楷體" w:eastAsia="標楷體" w:hAnsi="標楷體" w:hint="eastAsia"/>
          <w:szCs w:val="24"/>
        </w:rPr>
        <w:lastRenderedPageBreak/>
        <w:t>參考資料</w:t>
      </w:r>
      <w:r>
        <w:rPr>
          <w:rFonts w:ascii="標楷體" w:eastAsia="標楷體" w:hAnsi="標楷體" w:hint="eastAsia"/>
          <w:szCs w:val="24"/>
        </w:rPr>
        <w:t>：</w:t>
      </w:r>
    </w:p>
    <w:p w:rsidR="0044015F" w:rsidRPr="0044015F" w:rsidRDefault="0044015F" w:rsidP="00F756FE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t>內政部統計處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17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，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月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21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日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)˙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106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年第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3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週內政統計通報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(105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年底人口結構分析</w:t>
      </w:r>
      <w:r w:rsidRPr="0044015F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)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˙取自</w:t>
      </w:r>
      <w:r w:rsidRPr="0044015F">
        <w:rPr>
          <w:rFonts w:ascii="Times New Roman" w:eastAsia="標楷體" w:hAnsi="Times New Roman" w:cs="Times New Roman"/>
          <w:szCs w:val="24"/>
          <w:shd w:val="clear" w:color="auto" w:fill="FFFFFF"/>
        </w:rPr>
        <w:t>http://www.moi.gov.tw/stat/news_content.aspx?sn=11554&amp;page=0</w:t>
      </w:r>
    </w:p>
    <w:p w:rsidR="00E53C90" w:rsidRPr="00E53C90" w:rsidRDefault="00E53C90" w:rsidP="00F756FE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交通部公路總局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15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，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7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月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7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日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)˙</w:t>
      </w:r>
      <w:r>
        <w:rPr>
          <w:rFonts w:ascii="Times New Roman" w:eastAsia="標楷體" w:hAnsi="Times New Roman" w:cs="Times New Roman" w:hint="eastAsia"/>
          <w:i/>
          <w:szCs w:val="24"/>
          <w:shd w:val="clear" w:color="auto" w:fill="FFFFFF"/>
        </w:rPr>
        <w:t>公共政策網路參與平臺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r w:rsidR="00802833">
        <w:rPr>
          <w:rFonts w:ascii="標楷體" w:eastAsia="標楷體" w:hAnsi="標楷體" w:cs="Times New Roman" w:hint="eastAsia"/>
          <w:szCs w:val="24"/>
          <w:shd w:val="clear" w:color="auto" w:fill="FFFFFF"/>
        </w:rPr>
        <w:t>一、您認為高齡駕駛人駕照管理制度以75歲為適用對象是否妥適？</w:t>
      </w:r>
      <w:r>
        <w:rPr>
          <w:rFonts w:ascii="Times New Roman" w:eastAsia="標楷體" w:hAnsi="Times New Roman" w:cs="Times New Roman" w:hint="eastAsia"/>
          <w:szCs w:val="24"/>
        </w:rPr>
        <w:t>取自</w:t>
      </w:r>
      <w:r w:rsidRPr="00E53C90">
        <w:rPr>
          <w:rFonts w:ascii="Times New Roman" w:eastAsia="標楷體" w:hAnsi="Times New Roman" w:cs="Times New Roman"/>
          <w:szCs w:val="24"/>
        </w:rPr>
        <w:t>https://join.gov.tw/policies/detail/d319b03e-5664-4fd6-99b1-3fb350f002ff</w:t>
      </w:r>
    </w:p>
    <w:p w:rsidR="007819A1" w:rsidRDefault="007819A1" w:rsidP="00F756FE">
      <w:pPr>
        <w:ind w:left="480" w:hangingChars="200" w:hanging="480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6B2527">
        <w:rPr>
          <w:rFonts w:ascii="標楷體" w:eastAsia="標楷體" w:hAnsi="標楷體"/>
        </w:rPr>
        <w:t>卓裕仁</w:t>
      </w:r>
      <w:r>
        <w:rPr>
          <w:rFonts w:ascii="標楷體" w:eastAsia="標楷體" w:hAnsi="標楷體" w:hint="eastAsia"/>
        </w:rPr>
        <w:t>、</w:t>
      </w:r>
      <w:r w:rsidRPr="006B2527">
        <w:rPr>
          <w:rFonts w:ascii="標楷體" w:eastAsia="標楷體" w:hAnsi="標楷體"/>
        </w:rPr>
        <w:t>張靖、李泰琳、徐淵靜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0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 w:rsidRPr="009A0962">
        <w:rPr>
          <w:rFonts w:ascii="Times New Roman" w:eastAsia="標楷體" w:hAnsi="Times New Roman" w:cs="Times New Roman"/>
          <w:i/>
        </w:rPr>
        <w:t>高齡社會的來臨：為</w:t>
      </w:r>
      <w:r w:rsidRPr="009A0962">
        <w:rPr>
          <w:rFonts w:ascii="Times New Roman" w:eastAsia="標楷體" w:hAnsi="Times New Roman" w:cs="Times New Roman"/>
          <w:i/>
        </w:rPr>
        <w:t>2025</w:t>
      </w:r>
      <w:r w:rsidRPr="009A0962">
        <w:rPr>
          <w:rFonts w:ascii="Times New Roman" w:eastAsia="標楷體" w:hAnsi="Times New Roman" w:cs="Times New Roman"/>
          <w:i/>
        </w:rPr>
        <w:t>年的台灣社會規劃之整合研究</w:t>
      </w:r>
      <w:r w:rsidRPr="009A0962">
        <w:rPr>
          <w:rFonts w:ascii="Times New Roman" w:eastAsia="標楷體" w:hAnsi="Times New Roman" w:cs="Times New Roman"/>
          <w:i/>
        </w:rPr>
        <w:t xml:space="preserve">-- </w:t>
      </w:r>
      <w:r w:rsidRPr="009A0962">
        <w:rPr>
          <w:rFonts w:ascii="Times New Roman" w:eastAsia="標楷體" w:hAnsi="Times New Roman" w:cs="Times New Roman"/>
          <w:i/>
        </w:rPr>
        <w:t>高齡者需求回應運輸服務系統之規劃與應用</w:t>
      </w:r>
      <w:r w:rsidRPr="009A0962">
        <w:rPr>
          <w:rFonts w:ascii="標楷體" w:eastAsia="標楷體" w:hAnsi="標楷體" w:cs="Times New Roman" w:hint="eastAsia"/>
          <w:i/>
        </w:rPr>
        <w:t>(</w:t>
      </w:r>
      <w:r w:rsidRPr="009A0962">
        <w:rPr>
          <w:rFonts w:ascii="Times New Roman" w:eastAsia="標楷體" w:hAnsi="Times New Roman" w:cs="Times New Roman"/>
          <w:i/>
        </w:rPr>
        <w:t>第</w:t>
      </w:r>
      <w:r w:rsidRPr="009A0962">
        <w:rPr>
          <w:rFonts w:ascii="Times New Roman" w:eastAsia="標楷體" w:hAnsi="Times New Roman" w:cs="Times New Roman"/>
          <w:i/>
        </w:rPr>
        <w:t>3</w:t>
      </w:r>
      <w:r w:rsidRPr="009A0962">
        <w:rPr>
          <w:rFonts w:ascii="Times New Roman" w:eastAsia="標楷體" w:hAnsi="Times New Roman" w:cs="Times New Roman"/>
          <w:i/>
        </w:rPr>
        <w:t>年</w:t>
      </w:r>
      <w:r w:rsidRPr="009A0962">
        <w:rPr>
          <w:rFonts w:ascii="標楷體" w:eastAsia="標楷體" w:hAnsi="標楷體" w:cs="Times New Roman" w:hint="eastAsia"/>
          <w:i/>
        </w:rPr>
        <w:t>)</w:t>
      </w:r>
      <w:r w:rsidRPr="009A0962">
        <w:rPr>
          <w:rFonts w:ascii="Times New Roman" w:eastAsia="標楷體" w:hAnsi="Times New Roman" w:cs="Times New Roman"/>
          <w:i/>
        </w:rPr>
        <w:t>研究成果報告</w:t>
      </w:r>
      <w:r w:rsidRPr="009A0962">
        <w:rPr>
          <w:rFonts w:ascii="標楷體" w:eastAsia="標楷體" w:hAnsi="標楷體" w:cs="Times New Roman" w:hint="eastAsia"/>
          <w:i/>
        </w:rPr>
        <w:t>(</w:t>
      </w:r>
      <w:r w:rsidRPr="009A0962">
        <w:rPr>
          <w:rFonts w:ascii="Times New Roman" w:eastAsia="標楷體" w:hAnsi="Times New Roman" w:cs="Times New Roman"/>
          <w:i/>
        </w:rPr>
        <w:t>完整版</w:t>
      </w:r>
      <w:r w:rsidRPr="009A0962">
        <w:rPr>
          <w:rFonts w:ascii="標楷體" w:eastAsia="標楷體" w:hAnsi="標楷體" w:cs="Times New Roman" w:hint="eastAsia"/>
          <w:i/>
        </w:rPr>
        <w:t>)</w:t>
      </w:r>
      <w:r w:rsidRPr="009A0962">
        <w:rPr>
          <w:rFonts w:ascii="標楷體" w:eastAsia="標楷體" w:hAnsi="標楷體" w:cs="Times New Roman" w:hint="eastAsia"/>
        </w:rPr>
        <w:t>(</w:t>
      </w:r>
      <w:r>
        <w:rPr>
          <w:rFonts w:ascii="標楷體" w:eastAsia="標楷體" w:hAnsi="標楷體" w:cs="Times New Roman" w:hint="eastAsia"/>
        </w:rPr>
        <w:t>研究計畫編號</w:t>
      </w:r>
      <w:r w:rsidRPr="009A0962">
        <w:rPr>
          <w:rFonts w:ascii="Times New Roman" w:hAnsi="Times New Roman" w:cs="Times New Roman"/>
        </w:rPr>
        <w:t>NSC 97-2420-H-216-002-KF3</w:t>
      </w:r>
      <w:r w:rsidRPr="009A0962">
        <w:rPr>
          <w:rFonts w:ascii="標楷體" w:eastAsia="標楷體" w:hAnsi="標楷體" w:cs="Times New Roman" w:hint="eastAsia"/>
        </w:rPr>
        <w:t>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臺北市：</w:t>
      </w:r>
      <w:r w:rsidRPr="00E97EFD">
        <w:rPr>
          <w:rFonts w:ascii="標楷體" w:eastAsia="標楷體" w:hAnsi="標楷體"/>
        </w:rPr>
        <w:t>行政院國家科學委員會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。取自</w:t>
      </w:r>
      <w:r w:rsidR="00EE2BB3">
        <w:rPr>
          <w:rFonts w:ascii="Times New Roman" w:eastAsia="標楷體" w:hAnsi="Times New Roman" w:cs="Times New Roman"/>
          <w:szCs w:val="24"/>
          <w:shd w:val="clear" w:color="auto" w:fill="FFFFFF"/>
        </w:rPr>
        <w:t>http://chur.chu.edu.tw/bitstream/987654321/36987/1/Ho_8_01.pdf</w:t>
      </w:r>
    </w:p>
    <w:p w:rsidR="0067750E" w:rsidRDefault="0067750E" w:rsidP="00F756FE">
      <w:pPr>
        <w:ind w:left="48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莊育鑫、</w:t>
      </w:r>
      <w:proofErr w:type="gramStart"/>
      <w:r>
        <w:rPr>
          <w:rFonts w:ascii="標楷體" w:eastAsia="標楷體" w:hAnsi="標楷體" w:hint="eastAsia"/>
          <w:szCs w:val="24"/>
        </w:rPr>
        <w:t>李傳房</w:t>
      </w:r>
      <w:proofErr w:type="gramEnd"/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08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 w:rsidRPr="0067750E">
        <w:rPr>
          <w:rFonts w:ascii="標楷體" w:eastAsia="標楷體" w:hAnsi="標楷體" w:cs="Times New Roman" w:hint="eastAsia"/>
          <w:szCs w:val="24"/>
          <w:shd w:val="clear" w:color="auto" w:fill="FFFFFF"/>
        </w:rPr>
        <w:t>高齡者無障礙交通與環境因素之探討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 w:rsidR="00C86FB6" w:rsidRPr="00C86FB6">
        <w:rPr>
          <w:rFonts w:ascii="Times New Roman" w:eastAsia="標楷體" w:hAnsi="Times New Roman" w:cs="Times New Roman" w:hint="eastAsia"/>
          <w:i/>
          <w:szCs w:val="24"/>
          <w:shd w:val="clear" w:color="auto" w:fill="FFFFFF"/>
        </w:rPr>
        <w:t>台灣老人保健學刊</w:t>
      </w:r>
      <w:r w:rsidRPr="00A40723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，</w:t>
      </w:r>
      <w:r w:rsidR="00C86FB6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9</w:t>
      </w:r>
      <w:r w:rsidR="00C86FB6"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="00C86FB6">
        <w:rPr>
          <w:rFonts w:ascii="Times New Roman" w:eastAsia="標楷體" w:hAnsi="Times New Roman" w:cs="Times New Roman"/>
          <w:szCs w:val="24"/>
          <w:shd w:val="clear" w:color="auto" w:fill="FFFFFF"/>
        </w:rPr>
        <w:t>1</w:t>
      </w:r>
      <w:r w:rsidR="00C86FB6"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r w:rsidR="00A40723">
        <w:rPr>
          <w:rFonts w:ascii="標楷體" w:eastAsia="標楷體" w:hAnsi="標楷體" w:cs="Times New Roman" w:hint="eastAsia"/>
          <w:szCs w:val="24"/>
          <w:shd w:val="clear" w:color="auto" w:fill="FFFFFF"/>
        </w:rPr>
        <w:t>，</w:t>
      </w:r>
      <w:r w:rsidR="00A40723" w:rsidRPr="00A40723">
        <w:rPr>
          <w:rFonts w:ascii="Times New Roman" w:eastAsia="標楷體" w:hAnsi="Times New Roman" w:cs="Times New Roman"/>
          <w:szCs w:val="24"/>
          <w:shd w:val="clear" w:color="auto" w:fill="FFFFFF"/>
        </w:rPr>
        <w:t>4</w:t>
      </w:r>
      <w:r w:rsidR="00C86FB6">
        <w:rPr>
          <w:rFonts w:ascii="Times New Roman" w:eastAsia="標楷體" w:hAnsi="Times New Roman" w:cs="Times New Roman"/>
          <w:szCs w:val="24"/>
          <w:shd w:val="clear" w:color="auto" w:fill="FFFFFF"/>
        </w:rPr>
        <w:t>6-61</w:t>
      </w:r>
      <w:r w:rsidR="00A40723">
        <w:rPr>
          <w:rFonts w:ascii="標楷體" w:eastAsia="標楷體" w:hAnsi="標楷體" w:cs="Times New Roman" w:hint="eastAsia"/>
          <w:szCs w:val="24"/>
          <w:shd w:val="clear" w:color="auto" w:fill="FFFFFF"/>
        </w:rPr>
        <w:t>。</w:t>
      </w:r>
    </w:p>
    <w:p w:rsidR="00C86FB6" w:rsidRDefault="00C86FB6" w:rsidP="00C86FB6">
      <w:pPr>
        <w:ind w:left="48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許秀卿、林金定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13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 w:rsidRPr="00C86FB6">
        <w:rPr>
          <w:rFonts w:ascii="標楷體" w:eastAsia="標楷體" w:hAnsi="標楷體" w:cs="Times New Roman" w:hint="eastAsia"/>
          <w:szCs w:val="24"/>
          <w:shd w:val="clear" w:color="auto" w:fill="FFFFFF"/>
        </w:rPr>
        <w:t>政府交通接送服務的心意，失能者收到了嗎？失能者選擇搭乘計程車就醫之原因初探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r w:rsidRPr="00A40723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設計研究，</w:t>
      </w:r>
      <w:r w:rsidRPr="00A40723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8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，</w:t>
      </w:r>
      <w:r w:rsidRPr="00A40723">
        <w:rPr>
          <w:rFonts w:ascii="Times New Roman" w:eastAsia="標楷體" w:hAnsi="Times New Roman" w:cs="Times New Roman"/>
          <w:szCs w:val="24"/>
          <w:shd w:val="clear" w:color="auto" w:fill="FFFFFF"/>
        </w:rPr>
        <w:t>43-52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。</w:t>
      </w:r>
    </w:p>
    <w:p w:rsidR="00F93B70" w:rsidRDefault="008D0D47" w:rsidP="00F756FE">
      <w:pPr>
        <w:ind w:left="48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陳奕璇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16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，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12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月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10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日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)˙</w:t>
      </w:r>
      <w:r w:rsidR="00DB5CA8" w:rsidRPr="00DB5CA8">
        <w:rPr>
          <w:rFonts w:ascii="標楷體" w:eastAsia="標楷體" w:hAnsi="標楷體" w:cs="Times New Roman" w:hint="eastAsia"/>
          <w:i/>
          <w:szCs w:val="24"/>
          <w:shd w:val="clear" w:color="auto" w:fill="FFFFFF"/>
        </w:rPr>
        <w:t xml:space="preserve">高齡駕駛人 </w:t>
      </w:r>
      <w:r w:rsidRPr="00DB5CA8">
        <w:rPr>
          <w:rFonts w:ascii="標楷體" w:eastAsia="標楷體" w:hAnsi="標楷體" w:cs="Times New Roman" w:hint="eastAsia"/>
          <w:i/>
          <w:szCs w:val="24"/>
          <w:shd w:val="clear" w:color="auto" w:fill="FFFFFF"/>
        </w:rPr>
        <w:t>上路行不行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˙喀報</w:t>
      </w:r>
      <w:r w:rsidR="00DB5CA8">
        <w:rPr>
          <w:rFonts w:ascii="標楷體" w:eastAsia="標楷體" w:hAnsi="標楷體" w:cs="Times New Roman" w:hint="eastAsia"/>
          <w:szCs w:val="24"/>
          <w:shd w:val="clear" w:color="auto" w:fill="FFFFFF"/>
        </w:rPr>
        <w:t>，新竹市：交通大學。</w:t>
      </w:r>
    </w:p>
    <w:p w:rsidR="00EE2BB3" w:rsidRDefault="00B231EA" w:rsidP="00F756FE">
      <w:pPr>
        <w:ind w:left="480" w:hangingChars="200" w:hanging="480"/>
        <w:rPr>
          <w:rFonts w:ascii="Times New Roman" w:eastAsia="標楷體" w:hAnsi="Times New Roman" w:cs="Times New Roman"/>
          <w:szCs w:val="24"/>
          <w:shd w:val="clear" w:color="auto" w:fill="FFFFFF"/>
        </w:rPr>
      </w:pP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衛生福利部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4</w:t>
      </w:r>
      <w:r>
        <w:rPr>
          <w:rFonts w:hint="eastAsia"/>
          <w:color w:val="000000"/>
        </w:rPr>
        <w:t>，</w:t>
      </w:r>
      <w:r w:rsidRPr="00B231EA">
        <w:rPr>
          <w:rFonts w:ascii="Times New Roman" w:eastAsia="標楷體" w:hAnsi="Times New Roman" w:cs="Times New Roman"/>
          <w:color w:val="000000"/>
        </w:rPr>
        <w:t>10</w:t>
      </w:r>
      <w:r w:rsidRPr="00B231EA">
        <w:rPr>
          <w:rFonts w:ascii="Times New Roman" w:eastAsia="標楷體" w:hAnsi="Times New Roman" w:cs="Times New Roman"/>
          <w:color w:val="000000"/>
        </w:rPr>
        <w:t>月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 w:rsidRPr="00B231EA">
        <w:rPr>
          <w:rFonts w:ascii="標楷體" w:eastAsia="標楷體" w:hAnsi="標楷體" w:cs="Times New Roman" w:hint="eastAsia"/>
          <w:i/>
          <w:szCs w:val="24"/>
          <w:shd w:val="clear" w:color="auto" w:fill="FFFFFF"/>
        </w:rPr>
        <w:t>中</w:t>
      </w:r>
      <w:r w:rsidRPr="00B231EA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華民國</w:t>
      </w:r>
      <w:r w:rsidRPr="00B231EA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102</w:t>
      </w:r>
      <w:r w:rsidRPr="00B231EA">
        <w:rPr>
          <w:rFonts w:ascii="標楷體" w:eastAsia="標楷體" w:hAnsi="標楷體" w:cs="Times New Roman"/>
          <w:i/>
          <w:szCs w:val="24"/>
          <w:shd w:val="clear" w:color="auto" w:fill="FFFFFF"/>
        </w:rPr>
        <w:t>年</w:t>
      </w:r>
      <w:r w:rsidRPr="00B231EA">
        <w:rPr>
          <w:rFonts w:ascii="標楷體" w:eastAsia="標楷體" w:hAnsi="標楷體" w:hint="eastAsia"/>
          <w:i/>
          <w:color w:val="000000"/>
        </w:rPr>
        <w:t>老人狀況調查報告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取自</w:t>
      </w:r>
      <w:r w:rsidRPr="00B231EA">
        <w:rPr>
          <w:rFonts w:ascii="Times New Roman" w:eastAsia="標楷體" w:hAnsi="Times New Roman" w:cs="Times New Roman"/>
          <w:szCs w:val="24"/>
          <w:shd w:val="clear" w:color="auto" w:fill="FFFFFF"/>
        </w:rPr>
        <w:t>http://www.mohw.gov.tw/cht/DOS/Statistic.aspx?f_list_no=312&amp;fod_list_no=4695</w:t>
      </w:r>
    </w:p>
    <w:p w:rsidR="00B231EA" w:rsidRDefault="00EE2BB3" w:rsidP="00F756FE">
      <w:pPr>
        <w:ind w:left="480" w:hangingChars="200" w:hanging="480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F756FE">
        <w:rPr>
          <w:rFonts w:ascii="標楷體" w:eastAsia="標楷體" w:hAnsi="標楷體" w:hint="eastAsia"/>
          <w:szCs w:val="24"/>
        </w:rPr>
        <w:t>蘇佩菁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2016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 w:rsidRPr="00F756FE">
        <w:rPr>
          <w:rFonts w:ascii="標楷體" w:eastAsia="標楷體" w:hAnsi="標楷體" w:cs="Times New Roman" w:hint="eastAsia"/>
          <w:i/>
          <w:szCs w:val="24"/>
          <w:shd w:val="clear" w:color="auto" w:fill="FFFFFF"/>
        </w:rPr>
        <w:t>失能老人交通服務品質的研究:使用人照顧者的觀點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未發表的碩士論文)</w:t>
      </w:r>
      <w:proofErr w:type="gramStart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proofErr w:type="gramEnd"/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亞洲大學</w:t>
      </w:r>
      <w:r w:rsidRPr="0016185F">
        <w:rPr>
          <w:rFonts w:ascii="標楷體" w:eastAsia="標楷體" w:hAnsi="標楷體" w:cs="Times New Roman" w:hint="eastAsia"/>
          <w:szCs w:val="24"/>
          <w:shd w:val="clear" w:color="auto" w:fill="FFFFFF"/>
        </w:rPr>
        <w:t>社會工作學系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。</w:t>
      </w:r>
    </w:p>
    <w:p w:rsidR="008C7894" w:rsidRDefault="008C7894" w:rsidP="008C7894">
      <w:pPr>
        <w:ind w:left="480" w:hangingChars="200" w:hanging="480"/>
        <w:rPr>
          <w:rFonts w:ascii="標楷體" w:eastAsia="標楷體" w:hAnsi="標楷體"/>
          <w:szCs w:val="24"/>
        </w:rPr>
      </w:pPr>
      <w:r w:rsidRPr="008C7894">
        <w:rPr>
          <w:rFonts w:ascii="標楷體" w:eastAsia="標楷體" w:hAnsi="標楷體" w:hint="eastAsia"/>
          <w:szCs w:val="24"/>
        </w:rPr>
        <w:t>優活健康網新聞部</w:t>
      </w: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Pr="00F756FE">
        <w:rPr>
          <w:rFonts w:ascii="Times New Roman" w:eastAsia="標楷體" w:hAnsi="Times New Roman" w:cs="Times New Roman"/>
          <w:szCs w:val="24"/>
          <w:shd w:val="clear" w:color="auto" w:fill="FFFFFF"/>
        </w:rPr>
        <w:t>201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1</w:t>
      </w:r>
      <w:r>
        <w:rPr>
          <w:rFonts w:hint="eastAsia"/>
          <w:color w:val="000000"/>
        </w:rPr>
        <w:t>，</w:t>
      </w:r>
      <w:r w:rsidRPr="00B231EA">
        <w:rPr>
          <w:rFonts w:ascii="Times New Roman" w:eastAsia="標楷體" w:hAnsi="Times New Roman" w:cs="Times New Roman"/>
          <w:color w:val="000000"/>
        </w:rPr>
        <w:t>10</w:t>
      </w:r>
      <w:r w:rsidRPr="00B231EA">
        <w:rPr>
          <w:rFonts w:ascii="Times New Roman" w:eastAsia="標楷體" w:hAnsi="Times New Roman" w:cs="Times New Roman"/>
          <w:color w:val="000000"/>
        </w:rPr>
        <w:t>月</w:t>
      </w:r>
      <w:r>
        <w:rPr>
          <w:rFonts w:ascii="Times New Roman" w:eastAsia="標楷體" w:hAnsi="Times New Roman" w:cs="Times New Roman" w:hint="eastAsia"/>
          <w:color w:val="000000"/>
        </w:rPr>
        <w:t>8</w:t>
      </w:r>
      <w:r>
        <w:rPr>
          <w:rFonts w:ascii="Times New Roman" w:eastAsia="標楷體" w:hAnsi="Times New Roman" w:cs="Times New Roman" w:hint="eastAsia"/>
          <w:color w:val="000000"/>
        </w:rPr>
        <w:t>日</w:t>
      </w:r>
      <w:r>
        <w:rPr>
          <w:rFonts w:ascii="標楷體" w:eastAsia="標楷體" w:hAnsi="標楷體" w:cs="Times New Roman" w:hint="eastAsia"/>
          <w:szCs w:val="24"/>
          <w:shd w:val="clear" w:color="auto" w:fill="FFFFFF"/>
        </w:rPr>
        <w:t>)</w:t>
      </w:r>
      <w:r w:rsidR="00A409AA" w:rsidRPr="00A409AA">
        <w:rPr>
          <w:rFonts w:ascii="標楷體" w:eastAsia="標楷體" w:hAnsi="標楷體" w:cs="Times New Roman" w:hint="eastAsia"/>
          <w:szCs w:val="24"/>
          <w:shd w:val="clear" w:color="auto" w:fill="FFFFFF"/>
        </w:rPr>
        <w:t xml:space="preserve"> </w:t>
      </w:r>
      <w:r w:rsidR="00A409AA">
        <w:rPr>
          <w:rFonts w:ascii="標楷體" w:eastAsia="標楷體" w:hAnsi="標楷體" w:cs="Times New Roman" w:hint="eastAsia"/>
          <w:szCs w:val="24"/>
          <w:shd w:val="clear" w:color="auto" w:fill="FFFFFF"/>
        </w:rPr>
        <w:t>˙</w:t>
      </w:r>
      <w:r w:rsidR="00A409AA" w:rsidRPr="00A409AA">
        <w:rPr>
          <w:rFonts w:ascii="標楷體" w:eastAsia="標楷體" w:hAnsi="標楷體" w:hint="eastAsia"/>
          <w:i/>
          <w:color w:val="000000"/>
        </w:rPr>
        <w:t>老年人就醫困擾時間居冠</w:t>
      </w:r>
      <w:r w:rsidR="00A409AA">
        <w:rPr>
          <w:rFonts w:ascii="標楷體" w:eastAsia="標楷體" w:hAnsi="標楷體" w:cs="Times New Roman" w:hint="eastAsia"/>
          <w:szCs w:val="24"/>
          <w:shd w:val="clear" w:color="auto" w:fill="FFFFFF"/>
        </w:rPr>
        <w:t>˙取自</w:t>
      </w:r>
      <w:r w:rsidRPr="008C7894">
        <w:rPr>
          <w:rFonts w:ascii="Times New Roman" w:eastAsia="標楷體" w:hAnsi="Times New Roman" w:cs="Times New Roman"/>
          <w:szCs w:val="24"/>
        </w:rPr>
        <w:t>http://www.uho.com.tw/sex.asp?aid=12637</w:t>
      </w:r>
    </w:p>
    <w:p w:rsidR="00261AD6" w:rsidRPr="00261AD6" w:rsidRDefault="00261AD6" w:rsidP="00261AD6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261AD6">
        <w:rPr>
          <w:rFonts w:ascii="Times New Roman" w:eastAsia="標楷體" w:hAnsi="Times New Roman" w:cs="Times New Roman"/>
          <w:szCs w:val="24"/>
        </w:rPr>
        <w:t>Federal Highway Administration, Department of Transportation (US)</w:t>
      </w:r>
      <w:r>
        <w:rPr>
          <w:rFonts w:ascii="Times New Roman" w:eastAsia="標楷體" w:hAnsi="Times New Roman" w:cs="Times New Roman"/>
          <w:szCs w:val="24"/>
        </w:rPr>
        <w:t xml:space="preserve">(2016, </w:t>
      </w:r>
      <w:r w:rsidRPr="00261AD6">
        <w:rPr>
          <w:rFonts w:ascii="Times New Roman" w:eastAsia="標楷體" w:hAnsi="Times New Roman" w:cs="Times New Roman"/>
          <w:szCs w:val="24"/>
        </w:rPr>
        <w:t>Dec 21</w:t>
      </w:r>
      <w:r>
        <w:rPr>
          <w:rFonts w:ascii="Times New Roman" w:eastAsia="標楷體" w:hAnsi="Times New Roman" w:cs="Times New Roman"/>
          <w:szCs w:val="24"/>
        </w:rPr>
        <w:t>)</w:t>
      </w:r>
      <w:r w:rsidRPr="00261AD6">
        <w:rPr>
          <w:rFonts w:ascii="Times New Roman" w:eastAsia="標楷體" w:hAnsi="Times New Roman" w:cs="Times New Roman"/>
          <w:szCs w:val="24"/>
        </w:rPr>
        <w:t xml:space="preserve">. </w:t>
      </w:r>
      <w:r w:rsidRPr="00261AD6">
        <w:rPr>
          <w:rFonts w:ascii="Times New Roman" w:eastAsia="標楷體" w:hAnsi="Times New Roman" w:cs="Times New Roman"/>
          <w:i/>
          <w:szCs w:val="24"/>
        </w:rPr>
        <w:t>Hi</w:t>
      </w:r>
      <w:r w:rsidR="00F844B8">
        <w:rPr>
          <w:rFonts w:ascii="Times New Roman" w:eastAsia="標楷體" w:hAnsi="Times New Roman" w:cs="Times New Roman"/>
          <w:i/>
          <w:szCs w:val="24"/>
        </w:rPr>
        <w:t>ghway Statistics 2015</w:t>
      </w:r>
      <w:r w:rsidRPr="00261AD6">
        <w:rPr>
          <w:rFonts w:ascii="Times New Roman" w:eastAsia="標楷體" w:hAnsi="Times New Roman" w:cs="Times New Roman"/>
          <w:i/>
          <w:szCs w:val="24"/>
        </w:rPr>
        <w:t>. Washington (DC): FHWA</w:t>
      </w:r>
      <w:r w:rsidRPr="00261AD6"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Retrieved from:</w:t>
      </w:r>
      <w:r w:rsidRPr="00261AD6">
        <w:rPr>
          <w:rFonts w:ascii="Times New Roman" w:eastAsia="標楷體" w:hAnsi="Times New Roman" w:cs="Times New Roman"/>
          <w:szCs w:val="24"/>
        </w:rPr>
        <w:t xml:space="preserve"> http://</w:t>
      </w:r>
      <w:r w:rsidR="00F844B8" w:rsidRPr="00F844B8">
        <w:rPr>
          <w:rFonts w:ascii="Times New Roman" w:eastAsia="標楷體" w:hAnsi="Times New Roman" w:cs="Times New Roman"/>
          <w:szCs w:val="24"/>
        </w:rPr>
        <w:t>www.fhwa.dot.gov/policyinformation/statistics/2015/dl20.cfm</w:t>
      </w:r>
      <w:r>
        <w:rPr>
          <w:rFonts w:ascii="Times New Roman" w:eastAsia="標楷體" w:hAnsi="Times New Roman" w:cs="Times New Roman"/>
          <w:szCs w:val="24"/>
        </w:rPr>
        <w:t xml:space="preserve"> </w:t>
      </w:r>
    </w:p>
    <w:p w:rsidR="008C7894" w:rsidRDefault="00A409AA" w:rsidP="00A409AA">
      <w:pPr>
        <w:ind w:left="480" w:hangingChars="200" w:hanging="480"/>
        <w:rPr>
          <w:rFonts w:ascii="Times New Roman" w:hAnsi="Times New Roman" w:cs="Times New Roman"/>
          <w:color w:val="231F20"/>
          <w:szCs w:val="24"/>
        </w:rPr>
      </w:pPr>
      <w:r w:rsidRPr="00A409AA">
        <w:rPr>
          <w:rFonts w:ascii="Times New Roman" w:hAnsi="Times New Roman" w:cs="Times New Roman"/>
          <w:color w:val="231F20"/>
          <w:szCs w:val="24"/>
        </w:rPr>
        <w:t>Levasseur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Pr="00A409AA">
        <w:rPr>
          <w:rFonts w:ascii="Times New Roman" w:hAnsi="Times New Roman" w:cs="Times New Roman"/>
          <w:color w:val="231F20"/>
          <w:szCs w:val="24"/>
        </w:rPr>
        <w:t xml:space="preserve"> M</w:t>
      </w:r>
      <w:r w:rsidR="00BE63BF">
        <w:rPr>
          <w:rFonts w:ascii="Times New Roman" w:hAnsi="Times New Roman" w:cs="Times New Roman" w:hint="eastAsia"/>
          <w:color w:val="231F20"/>
          <w:szCs w:val="24"/>
        </w:rPr>
        <w:t>.</w:t>
      </w:r>
      <w:r w:rsidRPr="00A409AA">
        <w:rPr>
          <w:rFonts w:ascii="Times New Roman" w:hAnsi="Times New Roman" w:cs="Times New Roman"/>
          <w:color w:val="231F20"/>
          <w:szCs w:val="24"/>
        </w:rPr>
        <w:t>, Généreux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Pr="00A409AA">
        <w:rPr>
          <w:rFonts w:ascii="Times New Roman" w:hAnsi="Times New Roman" w:cs="Times New Roman"/>
          <w:color w:val="231F20"/>
          <w:szCs w:val="24"/>
        </w:rPr>
        <w:t xml:space="preserve"> M</w:t>
      </w:r>
      <w:r w:rsidR="00BE63BF">
        <w:rPr>
          <w:rFonts w:ascii="Times New Roman" w:hAnsi="Times New Roman" w:cs="Times New Roman" w:hint="eastAsia"/>
          <w:color w:val="231F20"/>
          <w:szCs w:val="24"/>
        </w:rPr>
        <w:t>.</w:t>
      </w:r>
      <w:r w:rsidRPr="00A409AA">
        <w:rPr>
          <w:rFonts w:ascii="Times New Roman" w:hAnsi="Times New Roman" w:cs="Times New Roman"/>
          <w:color w:val="231F20"/>
          <w:szCs w:val="24"/>
        </w:rPr>
        <w:t>, Bruneau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Pr="00A409AA">
        <w:rPr>
          <w:rFonts w:ascii="Times New Roman" w:hAnsi="Times New Roman" w:cs="Times New Roman"/>
          <w:color w:val="231F20"/>
          <w:szCs w:val="24"/>
        </w:rPr>
        <w:t xml:space="preserve"> J</w:t>
      </w:r>
      <w:r w:rsidR="00BE63BF">
        <w:rPr>
          <w:rFonts w:ascii="Times New Roman" w:hAnsi="Times New Roman" w:cs="Times New Roman" w:hint="eastAsia"/>
          <w:color w:val="231F20"/>
          <w:szCs w:val="24"/>
        </w:rPr>
        <w:t xml:space="preserve">. </w:t>
      </w:r>
      <w:r w:rsidRPr="00A409AA">
        <w:rPr>
          <w:rFonts w:ascii="Times New Roman" w:hAnsi="Times New Roman" w:cs="Times New Roman"/>
          <w:color w:val="231F20"/>
          <w:szCs w:val="24"/>
        </w:rPr>
        <w:t>F</w:t>
      </w:r>
      <w:r w:rsidR="00BE63BF">
        <w:rPr>
          <w:rFonts w:ascii="Times New Roman" w:hAnsi="Times New Roman" w:cs="Times New Roman" w:hint="eastAsia"/>
          <w:color w:val="231F20"/>
          <w:szCs w:val="24"/>
        </w:rPr>
        <w:t>.</w:t>
      </w:r>
      <w:r w:rsidRPr="00A409AA">
        <w:rPr>
          <w:rFonts w:ascii="Times New Roman" w:hAnsi="Times New Roman" w:cs="Times New Roman"/>
          <w:color w:val="231F20"/>
          <w:szCs w:val="24"/>
        </w:rPr>
        <w:t xml:space="preserve">, 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>Vanasse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 xml:space="preserve"> A</w:t>
      </w:r>
      <w:r w:rsidR="00BE63BF">
        <w:rPr>
          <w:rFonts w:ascii="Times New Roman" w:hAnsi="Times New Roman" w:cs="Times New Roman" w:hint="eastAsia"/>
          <w:color w:val="231F20"/>
          <w:szCs w:val="24"/>
        </w:rPr>
        <w:t>.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>, Chabot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 xml:space="preserve"> É</w:t>
      </w:r>
      <w:r w:rsidR="00BE63BF">
        <w:rPr>
          <w:rFonts w:ascii="Times New Roman" w:hAnsi="Times New Roman" w:cs="Times New Roman" w:hint="eastAsia"/>
          <w:color w:val="231F20"/>
          <w:szCs w:val="24"/>
        </w:rPr>
        <w:t>.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>, Beaulac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 xml:space="preserve"> C</w:t>
      </w:r>
      <w:r w:rsidR="00BE63BF">
        <w:rPr>
          <w:rFonts w:ascii="Times New Roman" w:hAnsi="Times New Roman" w:cs="Times New Roman" w:hint="eastAsia"/>
          <w:color w:val="231F20"/>
          <w:szCs w:val="24"/>
        </w:rPr>
        <w:t>.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>, Bédard</w:t>
      </w:r>
      <w:r w:rsidR="00BE63BF">
        <w:rPr>
          <w:rFonts w:ascii="Times New Roman" w:hAnsi="Times New Roman" w:cs="Times New Roman" w:hint="eastAsia"/>
          <w:color w:val="231F20"/>
          <w:szCs w:val="24"/>
        </w:rPr>
        <w:t>,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 xml:space="preserve"> M</w:t>
      </w:r>
      <w:r w:rsidR="00BE63BF">
        <w:rPr>
          <w:rFonts w:ascii="Times New Roman" w:hAnsi="Times New Roman" w:cs="Times New Roman" w:hint="eastAsia"/>
          <w:color w:val="231F20"/>
          <w:szCs w:val="24"/>
        </w:rPr>
        <w:t xml:space="preserve">. </w:t>
      </w:r>
      <w:r w:rsidR="00BE63BF" w:rsidRPr="00BE63BF">
        <w:rPr>
          <w:rFonts w:ascii="Times New Roman" w:hAnsi="Times New Roman" w:cs="Times New Roman"/>
          <w:color w:val="231F20"/>
          <w:szCs w:val="24"/>
        </w:rPr>
        <w:t>M</w:t>
      </w:r>
      <w:r w:rsidR="00BE63BF">
        <w:rPr>
          <w:rFonts w:ascii="Times New Roman" w:hAnsi="Times New Roman" w:cs="Times New Roman" w:hint="eastAsia"/>
          <w:color w:val="231F20"/>
          <w:szCs w:val="24"/>
        </w:rPr>
        <w:t xml:space="preserve">. (2015). </w:t>
      </w:r>
      <w:r w:rsidRPr="00A409AA">
        <w:rPr>
          <w:rFonts w:ascii="Times New Roman" w:hAnsi="Times New Roman" w:cs="Times New Roman"/>
          <w:color w:val="231F20"/>
          <w:szCs w:val="24"/>
        </w:rPr>
        <w:t>Importance of proximity to resources, social support,</w:t>
      </w:r>
      <w:r w:rsidR="00261AD6">
        <w:rPr>
          <w:rFonts w:ascii="Times New Roman" w:hAnsi="Times New Roman" w:cs="Times New Roman"/>
          <w:color w:val="231F20"/>
          <w:szCs w:val="24"/>
        </w:rPr>
        <w:t xml:space="preserve"> </w:t>
      </w:r>
      <w:r w:rsidRPr="00A409AA">
        <w:rPr>
          <w:rFonts w:ascii="Times New Roman" w:hAnsi="Times New Roman" w:cs="Times New Roman"/>
          <w:color w:val="231F20"/>
          <w:szCs w:val="24"/>
        </w:rPr>
        <w:t>transportation and neighborhood security for mobility</w:t>
      </w:r>
      <w:r w:rsidR="00261AD6">
        <w:rPr>
          <w:rFonts w:ascii="Times New Roman" w:hAnsi="Times New Roman" w:cs="Times New Roman"/>
          <w:color w:val="231F20"/>
          <w:szCs w:val="24"/>
        </w:rPr>
        <w:t xml:space="preserve"> </w:t>
      </w:r>
      <w:r w:rsidRPr="00A409AA">
        <w:rPr>
          <w:rFonts w:ascii="Times New Roman" w:hAnsi="Times New Roman" w:cs="Times New Roman"/>
          <w:color w:val="231F20"/>
          <w:szCs w:val="24"/>
        </w:rPr>
        <w:t>and social participation in older adults: results from</w:t>
      </w:r>
      <w:r w:rsidR="00261AD6">
        <w:rPr>
          <w:rFonts w:ascii="Times New Roman" w:hAnsi="Times New Roman" w:cs="Times New Roman"/>
          <w:color w:val="231F20"/>
          <w:szCs w:val="24"/>
        </w:rPr>
        <w:t xml:space="preserve"> </w:t>
      </w:r>
      <w:r w:rsidRPr="00A409AA">
        <w:rPr>
          <w:rFonts w:ascii="Times New Roman" w:hAnsi="Times New Roman" w:cs="Times New Roman"/>
          <w:color w:val="231F20"/>
          <w:szCs w:val="24"/>
        </w:rPr>
        <w:t>a</w:t>
      </w:r>
      <w:r w:rsidR="00261AD6">
        <w:rPr>
          <w:rFonts w:ascii="Times New Roman" w:hAnsi="Times New Roman" w:cs="Times New Roman"/>
          <w:color w:val="231F20"/>
          <w:szCs w:val="24"/>
        </w:rPr>
        <w:t xml:space="preserve"> </w:t>
      </w:r>
      <w:r w:rsidRPr="00A409AA">
        <w:rPr>
          <w:rFonts w:ascii="Times New Roman" w:hAnsi="Times New Roman" w:cs="Times New Roman"/>
          <w:color w:val="231F20"/>
          <w:szCs w:val="24"/>
        </w:rPr>
        <w:t xml:space="preserve">scoping study. </w:t>
      </w:r>
      <w:r w:rsidRPr="00BE63BF">
        <w:rPr>
          <w:rFonts w:ascii="Times New Roman" w:hAnsi="Times New Roman" w:cs="Times New Roman"/>
          <w:i/>
          <w:color w:val="231F20"/>
          <w:szCs w:val="24"/>
        </w:rPr>
        <w:t>BMC Public Health</w:t>
      </w:r>
      <w:r w:rsidR="00BE63BF" w:rsidRPr="00BE63BF">
        <w:rPr>
          <w:rFonts w:ascii="Times New Roman" w:hAnsi="Times New Roman" w:cs="Times New Roman" w:hint="eastAsia"/>
          <w:i/>
          <w:color w:val="231F20"/>
          <w:szCs w:val="24"/>
        </w:rPr>
        <w:t>,</w:t>
      </w:r>
      <w:r w:rsidRPr="00BE63BF">
        <w:rPr>
          <w:rFonts w:ascii="Times New Roman" w:hAnsi="Times New Roman" w:cs="Times New Roman"/>
          <w:i/>
          <w:color w:val="231F20"/>
          <w:szCs w:val="24"/>
        </w:rPr>
        <w:t>15</w:t>
      </w:r>
      <w:r w:rsidR="00BE63BF">
        <w:rPr>
          <w:rFonts w:ascii="Times New Roman" w:hAnsi="Times New Roman" w:cs="Times New Roman" w:hint="eastAsia"/>
          <w:color w:val="231F20"/>
          <w:szCs w:val="24"/>
        </w:rPr>
        <w:t xml:space="preserve">, </w:t>
      </w:r>
      <w:r w:rsidRPr="00A409AA">
        <w:rPr>
          <w:rFonts w:ascii="Times New Roman" w:hAnsi="Times New Roman" w:cs="Times New Roman"/>
          <w:color w:val="231F20"/>
          <w:szCs w:val="24"/>
        </w:rPr>
        <w:t>503.</w:t>
      </w:r>
      <w:r w:rsidR="00BE63BF">
        <w:rPr>
          <w:rFonts w:ascii="Times New Roman" w:hAnsi="Times New Roman" w:cs="Times New Roman" w:hint="eastAsia"/>
          <w:color w:val="231F20"/>
          <w:szCs w:val="24"/>
        </w:rPr>
        <w:t xml:space="preserve"> </w:t>
      </w:r>
      <w:r w:rsidRPr="00A409AA">
        <w:rPr>
          <w:rFonts w:ascii="Times New Roman" w:hAnsi="Times New Roman" w:cs="Times New Roman"/>
          <w:color w:val="231F20"/>
          <w:szCs w:val="24"/>
        </w:rPr>
        <w:t>doi:10.1186/s12889-015-1824-0.</w:t>
      </w:r>
    </w:p>
    <w:p w:rsidR="00BE63BF" w:rsidRDefault="00BE63BF" w:rsidP="00BE63BF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BE63BF">
        <w:rPr>
          <w:rFonts w:ascii="Times New Roman" w:eastAsia="標楷體" w:hAnsi="Times New Roman" w:cs="Times New Roman"/>
          <w:szCs w:val="24"/>
        </w:rPr>
        <w:t>Lin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BE63BF">
        <w:rPr>
          <w:rFonts w:ascii="Times New Roman" w:eastAsia="標楷體" w:hAnsi="Times New Roman" w:cs="Times New Roman"/>
          <w:szCs w:val="24"/>
        </w:rPr>
        <w:t xml:space="preserve"> W</w:t>
      </w:r>
      <w:r>
        <w:rPr>
          <w:rFonts w:ascii="Times New Roman" w:eastAsia="標楷體" w:hAnsi="Times New Roman" w:cs="Times New Roman" w:hint="eastAsia"/>
          <w:szCs w:val="24"/>
        </w:rPr>
        <w:t xml:space="preserve">. </w:t>
      </w:r>
      <w:r w:rsidRPr="00BE63BF"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.</w:t>
      </w:r>
      <w:r w:rsidRPr="00BE63BF">
        <w:rPr>
          <w:rFonts w:ascii="Times New Roman" w:eastAsia="標楷體" w:hAnsi="Times New Roman" w:cs="Times New Roman"/>
          <w:szCs w:val="24"/>
        </w:rPr>
        <w:t>, Chen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BE63BF">
        <w:rPr>
          <w:rFonts w:ascii="Times New Roman" w:eastAsia="標楷體" w:hAnsi="Times New Roman" w:cs="Times New Roman"/>
          <w:szCs w:val="24"/>
        </w:rPr>
        <w:t xml:space="preserve"> M</w:t>
      </w:r>
      <w:r>
        <w:rPr>
          <w:rFonts w:ascii="Times New Roman" w:eastAsia="標楷體" w:hAnsi="Times New Roman" w:cs="Times New Roman" w:hint="eastAsia"/>
          <w:szCs w:val="24"/>
        </w:rPr>
        <w:t xml:space="preserve">. </w:t>
      </w:r>
      <w:r w:rsidRPr="00BE63BF"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.</w:t>
      </w:r>
      <w:r w:rsidRPr="00BE63BF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 w:hint="eastAsia"/>
          <w:szCs w:val="24"/>
        </w:rPr>
        <w:t xml:space="preserve">&amp; </w:t>
      </w:r>
      <w:r w:rsidRPr="00BE63BF">
        <w:rPr>
          <w:rFonts w:ascii="Times New Roman" w:eastAsia="標楷體" w:hAnsi="Times New Roman" w:cs="Times New Roman"/>
          <w:szCs w:val="24"/>
        </w:rPr>
        <w:t>Cheng</w:t>
      </w:r>
      <w:r>
        <w:rPr>
          <w:rFonts w:ascii="Times New Roman" w:eastAsia="標楷體" w:hAnsi="Times New Roman" w:cs="Times New Roman" w:hint="eastAsia"/>
          <w:szCs w:val="24"/>
        </w:rPr>
        <w:t>,</w:t>
      </w:r>
      <w:r w:rsidRPr="00BE63BF">
        <w:rPr>
          <w:rFonts w:ascii="Times New Roman" w:eastAsia="標楷體" w:hAnsi="Times New Roman" w:cs="Times New Roman"/>
          <w:szCs w:val="24"/>
        </w:rPr>
        <w:t xml:space="preserve"> J</w:t>
      </w:r>
      <w:r>
        <w:rPr>
          <w:rFonts w:ascii="Times New Roman" w:eastAsia="標楷體" w:hAnsi="Times New Roman" w:cs="Times New Roman" w:hint="eastAsia"/>
          <w:szCs w:val="24"/>
        </w:rPr>
        <w:t xml:space="preserve">. </w:t>
      </w:r>
      <w:r w:rsidRPr="00BE63BF">
        <w:rPr>
          <w:rFonts w:ascii="Times New Roman" w:eastAsia="標楷體" w:hAnsi="Times New Roman" w:cs="Times New Roman"/>
          <w:szCs w:val="24"/>
        </w:rPr>
        <w:t xml:space="preserve">C. </w:t>
      </w:r>
      <w:r>
        <w:rPr>
          <w:rFonts w:ascii="Times New Roman" w:eastAsia="標楷體" w:hAnsi="Times New Roman" w:cs="Times New Roman" w:hint="eastAsia"/>
          <w:szCs w:val="24"/>
        </w:rPr>
        <w:t xml:space="preserve">(2014). </w:t>
      </w:r>
      <w:r w:rsidRPr="00BE63BF">
        <w:rPr>
          <w:rFonts w:ascii="Times New Roman" w:eastAsia="標楷體" w:hAnsi="Times New Roman" w:cs="Times New Roman"/>
          <w:szCs w:val="24"/>
        </w:rPr>
        <w:t>The promotion of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E63BF">
        <w:rPr>
          <w:rFonts w:ascii="Times New Roman" w:eastAsia="標楷體" w:hAnsi="Times New Roman" w:cs="Times New Roman"/>
          <w:szCs w:val="24"/>
        </w:rPr>
        <w:t xml:space="preserve">active aging in Taiwan. </w:t>
      </w:r>
      <w:r w:rsidR="00852EEC" w:rsidRPr="00852EEC">
        <w:rPr>
          <w:rFonts w:ascii="Times New Roman" w:eastAsia="標楷體" w:hAnsi="Times New Roman" w:cs="Times New Roman"/>
          <w:i/>
          <w:szCs w:val="24"/>
        </w:rPr>
        <w:t>Ageing International</w:t>
      </w:r>
      <w:r w:rsidR="00852EEC" w:rsidRPr="00852EEC">
        <w:rPr>
          <w:rFonts w:ascii="Times New Roman" w:eastAsia="標楷體" w:hAnsi="Times New Roman" w:cs="Times New Roman" w:hint="eastAsia"/>
          <w:i/>
          <w:szCs w:val="24"/>
        </w:rPr>
        <w:t xml:space="preserve">, </w:t>
      </w:r>
      <w:r w:rsidRPr="00852EEC">
        <w:rPr>
          <w:rFonts w:ascii="Times New Roman" w:eastAsia="標楷體" w:hAnsi="Times New Roman" w:cs="Times New Roman"/>
          <w:i/>
          <w:szCs w:val="24"/>
        </w:rPr>
        <w:t>39</w:t>
      </w:r>
      <w:r w:rsidR="00852EEC">
        <w:rPr>
          <w:rFonts w:ascii="Times New Roman" w:eastAsia="標楷體" w:hAnsi="Times New Roman" w:cs="Times New Roman" w:hint="eastAsia"/>
          <w:szCs w:val="24"/>
        </w:rPr>
        <w:t xml:space="preserve">, </w:t>
      </w:r>
      <w:r w:rsidRPr="00BE63BF">
        <w:rPr>
          <w:rFonts w:ascii="Times New Roman" w:eastAsia="標楷體" w:hAnsi="Times New Roman" w:cs="Times New Roman"/>
          <w:szCs w:val="24"/>
        </w:rPr>
        <w:t>81-96.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E63BF">
        <w:rPr>
          <w:rFonts w:ascii="Times New Roman" w:eastAsia="標楷體" w:hAnsi="Times New Roman" w:cs="Times New Roman"/>
          <w:szCs w:val="24"/>
        </w:rPr>
        <w:t>doi:10.1007/s12126-013-9192-5.</w:t>
      </w:r>
    </w:p>
    <w:p w:rsidR="006144E0" w:rsidRDefault="006144E0" w:rsidP="00BE63BF">
      <w:pPr>
        <w:ind w:left="480" w:hangingChars="200" w:hanging="480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NIH Senior Health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.</w:t>
      </w:r>
      <w:r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(</w:t>
      </w:r>
      <w:r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2015</w:t>
      </w:r>
      <w:r w:rsidR="002F6268">
        <w:rPr>
          <w:rFonts w:ascii="Times New Roman" w:eastAsia="標楷體" w:hAnsi="Times New Roman" w:cs="Times New Roman"/>
          <w:szCs w:val="24"/>
          <w:shd w:val="clear" w:color="auto" w:fill="FFFFFF"/>
        </w:rPr>
        <w:t>a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). </w:t>
      </w:r>
      <w:r w:rsidRPr="006144E0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Older Drivers: How Aging Affects Driving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. Retrieved from: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 </w:t>
      </w:r>
      <w:r w:rsidRPr="006144E0">
        <w:rPr>
          <w:rFonts w:ascii="Times New Roman" w:eastAsia="標楷體" w:hAnsi="Times New Roman" w:cs="Times New Roman"/>
          <w:szCs w:val="24"/>
          <w:shd w:val="clear" w:color="auto" w:fill="FFFFFF"/>
        </w:rPr>
        <w:t>https://nihseniorhealth.gov/olderdrivers/howagingaffectsdriving/01.html</w:t>
      </w:r>
    </w:p>
    <w:p w:rsidR="002F6268" w:rsidRDefault="002F6268" w:rsidP="002F6268">
      <w:pPr>
        <w:ind w:left="480" w:hangingChars="200" w:hanging="480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NIH Senior Health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>.</w:t>
      </w:r>
      <w:r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(</w:t>
      </w:r>
      <w:r w:rsidRPr="009079CA">
        <w:rPr>
          <w:rFonts w:ascii="Times New Roman" w:eastAsia="標楷體" w:hAnsi="Times New Roman" w:cs="Times New Roman"/>
          <w:szCs w:val="24"/>
          <w:shd w:val="clear" w:color="auto" w:fill="FFFFFF"/>
        </w:rPr>
        <w:t>2015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b). </w:t>
      </w:r>
      <w:r w:rsidRPr="002F6268">
        <w:rPr>
          <w:rFonts w:ascii="Times New Roman" w:eastAsia="標楷體" w:hAnsi="Times New Roman" w:cs="Times New Roman"/>
          <w:i/>
          <w:szCs w:val="24"/>
          <w:shd w:val="clear" w:color="auto" w:fill="FFFFFF"/>
        </w:rPr>
        <w:t>Older Drivers: Other Ways To Get Around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. Retrieved from: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 </w:t>
      </w:r>
      <w:r w:rsidRPr="006144E0">
        <w:rPr>
          <w:rFonts w:ascii="Times New Roman" w:eastAsia="標楷體" w:hAnsi="Times New Roman" w:cs="Times New Roman"/>
          <w:szCs w:val="24"/>
          <w:shd w:val="clear" w:color="auto" w:fill="FFFFFF"/>
        </w:rPr>
        <w:t>https://nihseniorhealth.gov/olderdrivers/howagingaffectsdriving/01.html</w:t>
      </w:r>
    </w:p>
    <w:p w:rsidR="0065181E" w:rsidRDefault="0065181E" w:rsidP="00BE63BF">
      <w:pPr>
        <w:ind w:left="480" w:hangingChars="200" w:hanging="480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65181E">
        <w:rPr>
          <w:rFonts w:ascii="Times New Roman" w:eastAsia="標楷體" w:hAnsi="Times New Roman" w:cs="Times New Roman"/>
          <w:szCs w:val="24"/>
          <w:shd w:val="clear" w:color="auto" w:fill="FFFFFF"/>
        </w:rPr>
        <w:t xml:space="preserve">U.S. Department of 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Transportation National Highway Traffic Safety Administration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. </w:t>
      </w:r>
      <w:r>
        <w:rPr>
          <w:rFonts w:ascii="Times New Roman" w:eastAsia="標楷體" w:hAnsi="Times New Roman" w:cs="Times New Roman"/>
          <w:szCs w:val="24"/>
          <w:shd w:val="clear" w:color="auto" w:fill="FFFFFF"/>
        </w:rPr>
        <w:t>(2012). Traffic safety facts 2012 data. Retrieved from:</w:t>
      </w:r>
      <w:r>
        <w:rPr>
          <w:rFonts w:ascii="Times New Roman" w:eastAsia="標楷體" w:hAnsi="Times New Roman" w:cs="Times New Roman" w:hint="eastAsia"/>
          <w:szCs w:val="24"/>
          <w:shd w:val="clear" w:color="auto" w:fill="FFFFFF"/>
        </w:rPr>
        <w:t xml:space="preserve"> </w:t>
      </w:r>
      <w:r w:rsidRPr="0065181E">
        <w:t xml:space="preserve"> </w:t>
      </w:r>
      <w:r w:rsidR="00261AD6" w:rsidRPr="00261AD6">
        <w:rPr>
          <w:rFonts w:ascii="Times New Roman" w:eastAsia="標楷體" w:hAnsi="Times New Roman" w:cs="Times New Roman"/>
          <w:szCs w:val="24"/>
          <w:shd w:val="clear" w:color="auto" w:fill="FFFFFF"/>
        </w:rPr>
        <w:t>https://crashstats.nhtsa.dot.gov/Api/Public/ViewPublication/812005</w:t>
      </w:r>
    </w:p>
    <w:sectPr w:rsidR="0065181E" w:rsidSect="00F756F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CC"/>
    <w:rsid w:val="000334F0"/>
    <w:rsid w:val="000755F4"/>
    <w:rsid w:val="00085C35"/>
    <w:rsid w:val="000A26E1"/>
    <w:rsid w:val="000D3BFE"/>
    <w:rsid w:val="00114DE5"/>
    <w:rsid w:val="00131114"/>
    <w:rsid w:val="00142021"/>
    <w:rsid w:val="0016185F"/>
    <w:rsid w:val="0019055C"/>
    <w:rsid w:val="001F0AE3"/>
    <w:rsid w:val="00261AD6"/>
    <w:rsid w:val="0028260F"/>
    <w:rsid w:val="00285827"/>
    <w:rsid w:val="002F6268"/>
    <w:rsid w:val="00360721"/>
    <w:rsid w:val="00381FC0"/>
    <w:rsid w:val="003F33EA"/>
    <w:rsid w:val="003F74E5"/>
    <w:rsid w:val="00401C73"/>
    <w:rsid w:val="0044015F"/>
    <w:rsid w:val="00451BC9"/>
    <w:rsid w:val="00496923"/>
    <w:rsid w:val="004C2BA2"/>
    <w:rsid w:val="004C3ACC"/>
    <w:rsid w:val="00541013"/>
    <w:rsid w:val="005D7182"/>
    <w:rsid w:val="005E7BC8"/>
    <w:rsid w:val="006144E0"/>
    <w:rsid w:val="0065181E"/>
    <w:rsid w:val="0067750E"/>
    <w:rsid w:val="006B2527"/>
    <w:rsid w:val="006F19F9"/>
    <w:rsid w:val="0073157C"/>
    <w:rsid w:val="00780F9E"/>
    <w:rsid w:val="007819A1"/>
    <w:rsid w:val="007A1FDB"/>
    <w:rsid w:val="007C2E01"/>
    <w:rsid w:val="00802833"/>
    <w:rsid w:val="00827229"/>
    <w:rsid w:val="00852EEC"/>
    <w:rsid w:val="0088727A"/>
    <w:rsid w:val="008A24CA"/>
    <w:rsid w:val="008C56D9"/>
    <w:rsid w:val="008C7894"/>
    <w:rsid w:val="008D0D47"/>
    <w:rsid w:val="008D68D8"/>
    <w:rsid w:val="009022B8"/>
    <w:rsid w:val="009079CA"/>
    <w:rsid w:val="00915D27"/>
    <w:rsid w:val="009A0962"/>
    <w:rsid w:val="009A1975"/>
    <w:rsid w:val="009D03EC"/>
    <w:rsid w:val="00A20F68"/>
    <w:rsid w:val="00A40723"/>
    <w:rsid w:val="00A409AA"/>
    <w:rsid w:val="00AB397D"/>
    <w:rsid w:val="00AB5D34"/>
    <w:rsid w:val="00B231EA"/>
    <w:rsid w:val="00B64316"/>
    <w:rsid w:val="00B93A71"/>
    <w:rsid w:val="00BE63BF"/>
    <w:rsid w:val="00C249BB"/>
    <w:rsid w:val="00C63EBA"/>
    <w:rsid w:val="00C86FB6"/>
    <w:rsid w:val="00CD714F"/>
    <w:rsid w:val="00D4602F"/>
    <w:rsid w:val="00D46CC1"/>
    <w:rsid w:val="00D557F5"/>
    <w:rsid w:val="00D60598"/>
    <w:rsid w:val="00D91504"/>
    <w:rsid w:val="00DB5CA8"/>
    <w:rsid w:val="00E53C90"/>
    <w:rsid w:val="00E97EFD"/>
    <w:rsid w:val="00EE2BB3"/>
    <w:rsid w:val="00F012FA"/>
    <w:rsid w:val="00F40D2B"/>
    <w:rsid w:val="00F74B7A"/>
    <w:rsid w:val="00F756FE"/>
    <w:rsid w:val="00F844B8"/>
    <w:rsid w:val="00F93B70"/>
    <w:rsid w:val="00F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05897-FA25-4608-97D9-6787DD50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89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1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BF443-740C-41CA-9F08-A667435C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2017-03-28T04:02:00Z</dcterms:created>
  <dcterms:modified xsi:type="dcterms:W3CDTF">2017-03-28T04:02:00Z</dcterms:modified>
</cp:coreProperties>
</file>