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481AF">
      <w:pPr>
        <w:tabs>
          <w:tab w:val="left" w:pos="1370"/>
        </w:tabs>
        <w:spacing w:line="480" w:lineRule="auto"/>
        <w:ind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应高度重视我</w:t>
      </w:r>
      <w:bookmarkStart w:id="0" w:name="_GoBack"/>
      <w:r>
        <w:rPr>
          <w:rFonts w:hint="eastAsia" w:ascii="黑体" w:hAnsi="黑体" w:eastAsia="黑体"/>
          <w:b/>
          <w:sz w:val="24"/>
        </w:rPr>
        <w:t>国先进制造业</w:t>
      </w:r>
      <w:bookmarkEnd w:id="0"/>
      <w:r>
        <w:rPr>
          <w:rFonts w:hint="eastAsia" w:ascii="黑体" w:hAnsi="黑体" w:eastAsia="黑体"/>
          <w:b/>
          <w:sz w:val="24"/>
        </w:rPr>
        <w:t>关键高端设备出口中的竞争优势外溢风险</w:t>
      </w:r>
    </w:p>
    <w:p w14:paraId="3C3C0F57">
      <w:pPr>
        <w:tabs>
          <w:tab w:val="left" w:pos="1370"/>
        </w:tabs>
        <w:spacing w:line="480" w:lineRule="auto"/>
        <w:ind w:firstLine="0" w:firstLineChars="0"/>
        <w:jc w:val="center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——关于将现有出口审查进一步上升为国家竞争战略工具的建议</w:t>
      </w:r>
    </w:p>
    <w:p w14:paraId="48E68EA6">
      <w:pPr>
        <w:tabs>
          <w:tab w:val="left" w:pos="1370"/>
        </w:tabs>
        <w:ind w:firstLine="420"/>
        <w:jc w:val="left"/>
      </w:pPr>
    </w:p>
    <w:p w14:paraId="6ACADEC3">
      <w:pPr>
        <w:tabs>
          <w:tab w:val="left" w:pos="1370"/>
        </w:tabs>
        <w:ind w:firstLine="420"/>
        <w:jc w:val="left"/>
      </w:pPr>
      <w:r>
        <w:rPr>
          <w:rFonts w:hint="eastAsia"/>
        </w:rPr>
        <w:t>当前，全球产业竞争的核心正在发生深刻变化。竞争焦点已不再局限于终端产品和市场份额，而是进一步上升为先进制造能力、产业链控制能力和下一代技术路线主导权的竞争。对我国而言，这意味着产业安全和国际竞争力面临的新问题正在出现：过去，我们更多担心的是关键技术和核心装备受制于人；而现在，在光伏、锂电池、储能、高端工业装备等部分优势产业中，我国已经开始面临另一类同样重要、但尚未被充分系统化应对的风险——我国优势产业的关键制造能力，是否正在通过高端设备、整线方案和工艺支持等形式，被海外竞争者快速复制并转化为本土替代能力。</w:t>
      </w:r>
    </w:p>
    <w:p w14:paraId="260BEECA">
      <w:pPr>
        <w:tabs>
          <w:tab w:val="left" w:pos="1370"/>
        </w:tabs>
        <w:ind w:firstLine="420"/>
        <w:jc w:val="left"/>
      </w:pPr>
      <w:r>
        <w:rPr>
          <w:rFonts w:hint="eastAsia"/>
        </w:rPr>
        <w:t xml:space="preserve">近期，美国企业拟大规模采购我国高端光伏制造设备、用于其本土先进产能扩张的动向，正是这一问题的典型体现。有关材料显示，相关采购并非一般设备贸易，而是直接服务于其在美国本土建设先进光伏制造能力的战略安排，订单金额约29亿美元（约合200亿元人民币），交付时间要求集中在2026年秋季前，目标是支撑其在德克萨斯州推进100GW级别先进光伏产能建设。相关采购重点涉及高效异质结（HJT）、钙钛矿叠层等下一代技术路线所需的关键制造设备。 </w:t>
      </w:r>
    </w:p>
    <w:p w14:paraId="7951F76A">
      <w:pPr>
        <w:tabs>
          <w:tab w:val="left" w:pos="1370"/>
        </w:tabs>
        <w:ind w:firstLine="420"/>
        <w:jc w:val="left"/>
      </w:pPr>
      <w:r>
        <w:rPr>
          <w:rFonts w:hint="eastAsia"/>
        </w:rPr>
        <w:t>这一动向值得高度重视，不在于某一笔订单本身，而在于它反映出一个更深层的趋势：我国高端设备出口，正在从一般商业行为，逐步演变为海外主要竞争者获取中国先进制造能力的重要路径。 如果这一趋势缺乏更高层次、更系统的制度应对，短期看是设备出口，长期看则可能是我国优势产业领先周期的提前透支。</w:t>
      </w:r>
    </w:p>
    <w:p w14:paraId="1D304F25">
      <w:pPr>
        <w:tabs>
          <w:tab w:val="left" w:pos="1370"/>
        </w:tabs>
        <w:ind w:firstLine="420"/>
        <w:jc w:val="left"/>
      </w:pPr>
      <w:r>
        <w:rPr>
          <w:rFonts w:hint="eastAsia"/>
        </w:rPr>
        <w:t xml:space="preserve"> 一、主要形势研判</w:t>
      </w:r>
    </w:p>
    <w:p w14:paraId="40896C8E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 xml:space="preserve"> （一）当前国际竞争的焦点，正在从“购买中国产品”转向“复制中国制造能力”</w:t>
      </w:r>
    </w:p>
    <w:p w14:paraId="0CAD76B8">
      <w:pPr>
        <w:tabs>
          <w:tab w:val="left" w:pos="1370"/>
        </w:tabs>
        <w:ind w:firstLine="420"/>
        <w:jc w:val="left"/>
      </w:pPr>
      <w:r>
        <w:rPr>
          <w:rFonts w:hint="eastAsia"/>
        </w:rPr>
        <w:t>长期以来，我国在全球产业链中的优势，主要体现为产品制造能力、规模优势和产业集群能力。过去，海外市场更多是进口中国终端产品；而当前越来越明显的新变化是，部分主要竞争主体正在试图绕开对中国产品的依赖，直接引入中国高端设备和关键工艺，在本土快速复制先进制造能力。</w:t>
      </w:r>
    </w:p>
    <w:p w14:paraId="4BF0DBC2">
      <w:pPr>
        <w:tabs>
          <w:tab w:val="left" w:pos="1370"/>
        </w:tabs>
        <w:ind w:firstLine="420"/>
        <w:jc w:val="left"/>
      </w:pPr>
      <w:r>
        <w:rPr>
          <w:rFonts w:hint="eastAsia"/>
        </w:rPr>
        <w:t>这意味着，国际竞争的性质已经发生变化。过去更多是产品和市场之争；现在，更重要的是谁能够在本土掌握先进制造能力本身，谁能够率先形成下一代产业链和量产体系。在这一过程中，高端设备已不再只是一般工业品，而成为先进制造能力跨境转移的核心载体。</w:t>
      </w:r>
    </w:p>
    <w:p w14:paraId="4C32FDDB">
      <w:pPr>
        <w:tabs>
          <w:tab w:val="left" w:pos="1370"/>
        </w:tabs>
        <w:ind w:firstLine="420"/>
        <w:jc w:val="left"/>
      </w:pPr>
      <w:r>
        <w:rPr>
          <w:rFonts w:hint="eastAsia"/>
        </w:rPr>
        <w:t>以此次光伏设备采购为例，相关交易并非简单购买通用设备，而是集中于高效电池片和先进技术路线所需的关键设备。材料显示，潜在供应商涉及我国光伏设备领域龙头企业，采购内容包括丝网印刷生产线、HJT整线设备、PECVD沉积系统、高效热处理设备及钙钛矿研发工具等。其中，部分设备正是支撑高效光伏技术路线产业化的核心制造工具。</w:t>
      </w:r>
    </w:p>
    <w:p w14:paraId="1ECB9ADD">
      <w:pPr>
        <w:tabs>
          <w:tab w:val="left" w:pos="1370"/>
        </w:tabs>
        <w:ind w:firstLine="420"/>
        <w:jc w:val="left"/>
      </w:pPr>
      <w:r>
        <w:rPr>
          <w:rFonts w:hint="eastAsia"/>
        </w:rPr>
        <w:t>换言之，对方购买的不是一般机器，而是中国企业多年积累形成的工程化能力、量产能力和下一代制造路径。一旦这类能力通过设备、整线和工艺支持被快速转化为海外本土产能，我国企业在全球市场中的相对优势就可能被显著压缩。</w:t>
      </w:r>
    </w:p>
    <w:p w14:paraId="1646C480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（二）先进制造业的核心壁垒，核心在“设备—工艺—工程经验”的综合能力</w:t>
      </w:r>
    </w:p>
    <w:p w14:paraId="4AD6F873">
      <w:pPr>
        <w:tabs>
          <w:tab w:val="left" w:pos="1370"/>
        </w:tabs>
        <w:ind w:firstLine="420"/>
        <w:jc w:val="left"/>
      </w:pPr>
      <w:r>
        <w:rPr>
          <w:rFonts w:hint="eastAsia"/>
        </w:rPr>
        <w:t>之所以，需要从国家战略角度重新审视高端设备出口，一个重要原因在于：先进制造业的核心竞争力，越来越不体现为单项专利或单一设备参数，而体现为一整套复杂的量产体系。</w:t>
      </w:r>
    </w:p>
    <w:p w14:paraId="265E4BC4">
      <w:pPr>
        <w:tabs>
          <w:tab w:val="left" w:pos="1370"/>
        </w:tabs>
        <w:ind w:firstLine="420"/>
        <w:jc w:val="left"/>
      </w:pPr>
      <w:r>
        <w:rPr>
          <w:rFonts w:hint="eastAsia"/>
        </w:rPr>
        <w:t>对于光伏、锂电池、储能、高端装备等产业而言，真正决定竞争力的，不只是技术路线是否先进，更在于能否稳定实现大规模量产、持续提升良率、快速迭代工艺并形成完整产业配套。这种能力通常嵌入在设备精度、工艺窗口、控制软件、整线调试、工程经验和产业协同之中，具有很强的隐性和系统性。</w:t>
      </w:r>
    </w:p>
    <w:p w14:paraId="1DABADE4">
      <w:pPr>
        <w:tabs>
          <w:tab w:val="left" w:pos="1370"/>
        </w:tabs>
        <w:ind w:firstLine="420"/>
        <w:jc w:val="left"/>
      </w:pPr>
      <w:r>
        <w:rPr>
          <w:rFonts w:hint="eastAsia"/>
        </w:rPr>
        <w:t>也正因为如此，高端制造设备的战略意义远高于一般出口商品。特别是整线设备和关键工艺设备，本质上是一个国家先进制造能力的“压缩包”。一旦被海外龙头企业大规模采购并用于本土扩产，就有可能在较短时间内帮助其跨越原本需要多年积累的学习曲线。</w:t>
      </w:r>
    </w:p>
    <w:p w14:paraId="4559447C">
      <w:pPr>
        <w:tabs>
          <w:tab w:val="left" w:pos="1370"/>
        </w:tabs>
        <w:ind w:firstLine="420"/>
        <w:jc w:val="left"/>
      </w:pPr>
      <w:r>
        <w:rPr>
          <w:rFonts w:hint="eastAsia"/>
        </w:rPr>
        <w:t>从此次案例看，对方之所以高度依赖中国设备，并不是因为中国设备“便宜”，而是因为在相关环节上，中国已经掌握了全球最成熟、最高效、最具工程化能力的制造方案。材料显示，在高效HJT整线等领域，我国相关企业已形成显著全球领先优势；而对方推动本土100GW级先进产能的关键瓶颈，恰恰就在于缺乏这类核心制造工具和成熟工艺能力。</w:t>
      </w:r>
    </w:p>
    <w:p w14:paraId="273D9562">
      <w:pPr>
        <w:tabs>
          <w:tab w:val="left" w:pos="1370"/>
        </w:tabs>
        <w:ind w:firstLine="420"/>
        <w:jc w:val="left"/>
      </w:pPr>
      <w:r>
        <w:rPr>
          <w:rFonts w:hint="eastAsia"/>
        </w:rPr>
        <w:t>从国家利益角度看，这意味着高端设备出口的性质已经发生变化。它不再只是一般意义上的设备贸易，而是先进制造能力是否外溢、是否被主要竞争者转化为本土替代能力的问题。</w:t>
      </w:r>
    </w:p>
    <w:p w14:paraId="426318B6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（三）我国虽已启动相关审查，但现有制度总体仍停留在“物项审批”层面</w:t>
      </w:r>
    </w:p>
    <w:p w14:paraId="0A918F68">
      <w:pPr>
        <w:tabs>
          <w:tab w:val="left" w:pos="1370"/>
        </w:tabs>
        <w:ind w:firstLine="420"/>
        <w:jc w:val="left"/>
      </w:pPr>
      <w:r>
        <w:rPr>
          <w:rFonts w:hint="eastAsia"/>
        </w:rPr>
        <w:t>需要指出的是，我国并非没有相关管理。当前，围绕光伏高端设备及相关核心技术，我国事实上已经启动一定程度的出口审查和限制管理。此次相关企业在推进高端设备出口时，已需要向商务主管部门申请审批，说明国家已经开始对涉及大规模先进产能输出的交易进行审慎管理。</w:t>
      </w:r>
    </w:p>
    <w:p w14:paraId="6A475147">
      <w:pPr>
        <w:tabs>
          <w:tab w:val="left" w:pos="1370"/>
        </w:tabs>
        <w:ind w:firstLine="420"/>
        <w:jc w:val="left"/>
      </w:pPr>
      <w:r>
        <w:rPr>
          <w:rFonts w:hint="eastAsia"/>
        </w:rPr>
        <w:t>同时，我国已在《中国禁止出口限制出口技术目录》中，对光伏硅片制备技术、大尺寸硅片技术、黑硅技术等关键技术实施限制或禁止出口管理；在锂电池领域，2025年又进一步将电极涂布、极片分切、模组封装等关键制造设备及相关技术纳入出口管制范围。这表明，国家已经意识到新能源制造装备和工艺能力本身，正在成为国际产业竞争中的战略性资源。商务部、海关总署2025年第58号公告已明确将部分锂电池制造设备及相关技术纳入出口管制，出口经营者须依法申请许可；同年商务部、科技部也对《中国禁止出口限制出口技术目录》作出调整。</w:t>
      </w:r>
    </w:p>
    <w:p w14:paraId="2E74F52A">
      <w:pPr>
        <w:tabs>
          <w:tab w:val="left" w:pos="1370"/>
        </w:tabs>
        <w:ind w:firstLine="420"/>
        <w:jc w:val="left"/>
      </w:pPr>
      <w:r>
        <w:rPr>
          <w:rFonts w:hint="eastAsia"/>
        </w:rPr>
        <w:t>但从当前国际竞争的新形势看，现有制度仍有一个突出不足：总体上仍然是以物项管理、目录管理和个案审批为主，而尚未真正上升为维护我国长期国际竞争优势的系统性国家工具。</w:t>
      </w:r>
    </w:p>
    <w:p w14:paraId="6F10A198">
      <w:pPr>
        <w:tabs>
          <w:tab w:val="left" w:pos="1370"/>
        </w:tabs>
        <w:ind w:firstLine="420"/>
        <w:jc w:val="left"/>
      </w:pPr>
      <w:r>
        <w:rPr>
          <w:rFonts w:hint="eastAsia"/>
        </w:rPr>
        <w:t>其突出表现是：当前管理更多是在“看某项设备是否在目录内”，而不是在“看这类出口是否会帮助海外竞争者形成对中国的替代能力”；更多是在“审某一笔交易是否合规”，而不是在“审其对未来三至五年国际竞争格局的影响”；更多是在“做个案审批”，而不是在“围绕国家领先周期进行整体统筹”。这意味着，当前制度虽然已经起步，但在国际产业竞争进入更高阶段后，仍然存在明显的战略升级空间。</w:t>
      </w:r>
    </w:p>
    <w:p w14:paraId="6874745B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（四）如果缺乏更高层次统筹，我国优势产业的“领先周期”可能被过早透支</w:t>
      </w:r>
    </w:p>
    <w:p w14:paraId="1D56B850">
      <w:pPr>
        <w:tabs>
          <w:tab w:val="left" w:pos="1370"/>
        </w:tabs>
        <w:ind w:firstLine="420"/>
        <w:jc w:val="left"/>
      </w:pPr>
      <w:r>
        <w:rPr>
          <w:rFonts w:hint="eastAsia"/>
        </w:rPr>
        <w:t>从更长周期看，中国在先进制造业中当前最宝贵的，并不是某一年的出口规模，而是领先周期。所谓领先周期，是指我国在技术、制造能力、工程经验和产业集群上，相对于主要国际竞争者所拥有的时间窗口。</w:t>
      </w:r>
    </w:p>
    <w:p w14:paraId="07D1F393">
      <w:pPr>
        <w:tabs>
          <w:tab w:val="left" w:pos="1370"/>
        </w:tabs>
        <w:ind w:firstLine="420"/>
        <w:jc w:val="left"/>
      </w:pPr>
      <w:r>
        <w:rPr>
          <w:rFonts w:hint="eastAsia"/>
        </w:rPr>
        <w:t>这一窗口本身就是极其重要的战略资源。中国能否在未来全球产业重构中继续保持主动，很大程度上取决于能否利用这一窗口，进一步完成技术迭代、产业升级、全球布局和规则塑造。</w:t>
      </w:r>
    </w:p>
    <w:p w14:paraId="6EEE682D">
      <w:pPr>
        <w:tabs>
          <w:tab w:val="left" w:pos="1370"/>
        </w:tabs>
        <w:ind w:firstLine="420"/>
        <w:jc w:val="left"/>
      </w:pPr>
      <w:r>
        <w:rPr>
          <w:rFonts w:hint="eastAsia"/>
        </w:rPr>
        <w:t>如果在这一过程中，我国通过高端设备和整线能力输出，客观上帮助主要竞争者快速完成本土替代能力建设，那么中国的领先周期就可能被提前压缩。短期看，企业获得订单和收益；但中长期看，可能带来三方面后果：一是海外本土先进产能形成速度明显加快；二是中国企业未来在全球市场中的份额和利润空间被压缩；三是我国在下一代技术路线上的领先时间窗口被缩短。</w:t>
      </w:r>
    </w:p>
    <w:p w14:paraId="3486CBA9">
      <w:pPr>
        <w:tabs>
          <w:tab w:val="left" w:pos="1370"/>
        </w:tabs>
        <w:ind w:firstLine="420"/>
        <w:jc w:val="left"/>
      </w:pPr>
      <w:r>
        <w:rPr>
          <w:rFonts w:hint="eastAsia"/>
        </w:rPr>
        <w:t>在当前国际政策环境下，这类风险尤需警惕。近年来，美欧等经济体一方面通过补贴、税收优惠和本土制造政策大力推动产业回流；另一方面又通过贸易限制和供应链安全政策加快“去中国化”。在这样的环境下，如果中国继续仅从一般贸易收益角度看待高端设备出口，就可能出现一种结构性悖论：我国终端产品出口受限，而支撑对方本土替代能力形成的关键制造工具，却部分来自中国自身。这显然不利于我国优势产业的长期国际竞争力。</w:t>
      </w:r>
    </w:p>
    <w:p w14:paraId="1C36591F">
      <w:pPr>
        <w:tabs>
          <w:tab w:val="left" w:pos="1370"/>
        </w:tabs>
        <w:ind w:firstLine="420"/>
        <w:jc w:val="left"/>
      </w:pPr>
      <w:r>
        <w:rPr>
          <w:rFonts w:hint="eastAsia"/>
        </w:rPr>
        <w:t>二、可能对策</w:t>
      </w:r>
    </w:p>
    <w:p w14:paraId="0BE5542B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（一）应将现有高端设备出口审查，上升为维护国家长期竞争优势的战略工具</w:t>
      </w:r>
    </w:p>
    <w:p w14:paraId="05F8B77F">
      <w:pPr>
        <w:tabs>
          <w:tab w:val="left" w:pos="1370"/>
        </w:tabs>
        <w:ind w:firstLine="420"/>
        <w:jc w:val="left"/>
      </w:pPr>
      <w:r>
        <w:rPr>
          <w:rFonts w:hint="eastAsia"/>
        </w:rPr>
        <w:t>从政策方向看，当前最需要的，不是简单扩大限制范围，也不是“一刀切”收紧出口，而是推动现有制度完成一个更高层次的升级：把当前以物项审批为主的出口审查，提升为一套服务于国家长期竞争优势维护的战略工具。换言之，未来对关键高端设备出口的判断，不能只回答“是否可以出口”，更应回答“出口之后，对中国未来竞争优势意味着什么”。这意味着，出口审查的目标需要从一般意义上的合规管理，进一步拓展为延长中国优势产业领先周期、增加竞争对手替代成本、维护我国在下一代技术路线上的主动权。这一转变，本质上不是收缩开放，而是提升开放质量和开放战略能力。对于一个已经在若干先进制造领域形成全球领先优势的大国而言，高水平开放不应只是“卖得更多”，更应是有利于巩固和扩大中国长期竞争优势的开放。</w:t>
      </w:r>
    </w:p>
    <w:p w14:paraId="6A452E04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（二）应尽快把治理对象从“单项设备”升级为“先进制造能力单元”</w:t>
      </w:r>
    </w:p>
    <w:p w14:paraId="5A46F954">
      <w:pPr>
        <w:tabs>
          <w:tab w:val="left" w:pos="1370"/>
        </w:tabs>
        <w:ind w:firstLine="420"/>
        <w:jc w:val="left"/>
      </w:pPr>
      <w:r>
        <w:rPr>
          <w:rFonts w:hint="eastAsia"/>
        </w:rPr>
        <w:t>当前制度的一个明显局限，在于其管理对象仍以单项设备和单项技术为主。但从先进制造业的实际竞争逻辑看，真正需要保护的，并不是零散设备本身，而是能够决定先进产线形成速度和量产能力的能力单元。因此，建议尽快组织有关部门和行业力量，对我国在全球具有明显领先优势的关键产业链环节进行系统梳理，重点识别哪些设备组合、工艺包、软件系统、整线能力和工程支持共同构成了我国在相关产业中的核心制造优势。例如，在光伏领域，真正具有战略意义的，不只是单台设备，而是围绕HJT、钙钛矿叠层等路线形成的一整套量产能力；在锂电池领域，也不只是单个工序设备，而是“设备—工艺—材料—控制系统”共同构成的下一代制造体系。只有把治理对象从“物项”提升为“能力单元”，国家才能真正识别什么最值得管、什么一旦外溢会改变未来国际竞争格局。</w:t>
      </w:r>
    </w:p>
    <w:p w14:paraId="4D180F6E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（三）应把“是否削弱中国未来竞争优势”明确纳入审查核心标准</w:t>
      </w:r>
    </w:p>
    <w:p w14:paraId="7A29653B">
      <w:pPr>
        <w:tabs>
          <w:tab w:val="left" w:pos="1370"/>
        </w:tabs>
        <w:ind w:firstLine="420"/>
        <w:jc w:val="left"/>
      </w:pPr>
      <w:r>
        <w:rPr>
          <w:rFonts w:hint="eastAsia"/>
        </w:rPr>
        <w:t>建议在现有审批和许可制度基础上，进一步明确将 “是否削弱中国未来国际竞争优势”作为关键高端设备出口审查的重要标准，而不只是隐含考虑因素。具体而言，对重点设备和重点项目的审查，应重点回答四个问题：一是该交易是否会显著缩短海外竞争者形成先进产能的时间；二是是否会帮助其摆脱对中国供应链的依赖；三是是否会在未来数年内压缩中国企业的全球市场份额与利润空间；四是是否会削弱我国在下一代技术路线上的领先周期。这类评估应成为出口审查的前置环节，而不是事后讨论。只有把竞争后果纳入审查逻辑，现有制度才能真正从行政审批，转化为国家竞争战略工具。</w:t>
      </w:r>
    </w:p>
    <w:p w14:paraId="7717EEA1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（四）应建立跨部门、跨行业的统筹机制，“个案审批”难以应对系统性竞争风险</w:t>
      </w:r>
    </w:p>
    <w:p w14:paraId="335EAF62">
      <w:pPr>
        <w:tabs>
          <w:tab w:val="left" w:pos="1370"/>
        </w:tabs>
        <w:ind w:firstLine="420"/>
        <w:jc w:val="left"/>
      </w:pPr>
      <w:r>
        <w:rPr>
          <w:rFonts w:hint="eastAsia"/>
        </w:rPr>
        <w:t>当前，高端设备出口管理仍较多依赖个案审批和部门处置，这在问题刚刚显现时是必要的。但随着这一问题在多个产业中同步出现，仅依靠分散式、行业碎片化管理，已难以适应国家层面的竞争需要。建议尽快建立跨部门、跨行业的统筹协调机制，围绕光伏、锂电池、储能、高端工业装备、智能制造系统等重点领域，形成更加统一的判断框架和政策口径。其核心不是增加行政层级，而是提升国家对“先进制造能力外溢风险”的整体识别、整体评估和整体应对能力。尤其应加强对以下三类交易的重点关注：一是采购方为全球龙头企业或主要竞争主体的交易；二是采购规模足以支撑大规模本土替代产能建设的交易；三是涉及下一代技术路线关键设备和整线能力输出的交易。对这类交易，应坚持更加审慎的管理原则，必要时通过延后审批、附条件批准、限制配套服务输出等方式，保留国家必要的战略主动权。</w:t>
      </w:r>
    </w:p>
    <w:p w14:paraId="6DCFA82D">
      <w:pPr>
        <w:tabs>
          <w:tab w:val="left" w:pos="1370"/>
        </w:tabs>
        <w:ind w:firstLine="422"/>
        <w:jc w:val="left"/>
        <w:rPr>
          <w:b/>
        </w:rPr>
      </w:pPr>
      <w:r>
        <w:rPr>
          <w:rFonts w:hint="eastAsia"/>
          <w:b/>
        </w:rPr>
        <w:t>（五）应把高端设备出口管理与国内产业政策、技术迭代和国际布局统筹起来</w:t>
      </w:r>
    </w:p>
    <w:p w14:paraId="765988FF">
      <w:pPr>
        <w:tabs>
          <w:tab w:val="left" w:pos="1370"/>
        </w:tabs>
        <w:ind w:firstLine="420"/>
        <w:jc w:val="left"/>
      </w:pPr>
      <w:r>
        <w:rPr>
          <w:rFonts w:hint="eastAsia"/>
        </w:rPr>
        <w:t>更长远看，关键高端设备出口管理不能孤立推进，而应与国内产业政策、技术升级和全球布局统筹考虑。其根本目标，不是单纯“管住设备”，而是为中国优势产业争取更长的领先窗口期。因此，在加强审查的同时，应同步支持国内设备企业和整机企业继续通过国内高端应用场景、首台套示范、下一代技术路线研发和全球多元化市场布局，不断强化自身优势。只有这样，出口管理才能真正服务于“延长领先周期、扩大领先优势”这一更高目标，而不是停留在防守层面。</w:t>
      </w:r>
    </w:p>
    <w:p w14:paraId="6B577DBE">
      <w:pPr>
        <w:ind w:firstLine="4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77C"/>
    <w:rsid w:val="00007A68"/>
    <w:rsid w:val="00263AE9"/>
    <w:rsid w:val="007311F3"/>
    <w:rsid w:val="0080177C"/>
    <w:rsid w:val="00C348D8"/>
    <w:rsid w:val="00C43881"/>
    <w:rsid w:val="00CC3AD1"/>
    <w:rsid w:val="00DB1119"/>
    <w:rsid w:val="00F22AFE"/>
    <w:rsid w:val="650C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4687</Words>
  <Characters>4720</Characters>
  <Lines>33</Lines>
  <Paragraphs>9</Paragraphs>
  <TotalTime>53</TotalTime>
  <ScaleCrop>false</ScaleCrop>
  <LinksUpToDate>false</LinksUpToDate>
  <CharactersWithSpaces>4725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2026-04-03T02:37:00Z</dcterms:created>
  <dc:creator>刘志阔</dc:creator>
  <cp:lastModifiedBy>鲁菁菁</cp:lastModifiedBy>
  <dcterms:modified xsi:type="dcterms:W3CDTF">2026-04-03T08:41:50Z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B63591962FC04F3282C5BF581ED1F716_13</vt:lpwstr>
  </property>
</Properties>
</file>