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aist4010-a1-人脸分类-完整实验报告"/>
    <w:p>
      <w:pPr>
        <w:pStyle w:val="Heading1"/>
      </w:pPr>
      <w:r>
        <w:t xml:space="preserve">AIST4010 A1 人脸分类 · 完整实验报告</w:t>
      </w:r>
    </w:p>
    <w:p>
      <w:pPr>
        <w:pStyle w:val="FirstParagraph"/>
      </w:pPr>
      <w:r>
        <w:rPr>
          <w:bCs/>
          <w:b/>
        </w:rPr>
        <w:t xml:space="preserve">任务</w:t>
      </w:r>
      <w:r>
        <w:t xml:space="preserve">:AIST4010/ESTR4140 Fall 2026, Kaggle Assignment 1 —— 人脸分类(1000 类, 64×64 RGB)</w:t>
      </w:r>
      <w:r>
        <w:t xml:space="preserve"> </w:t>
      </w:r>
      <w:r>
        <w:rPr>
          <w:bCs/>
          <w:b/>
        </w:rPr>
        <w:t xml:space="preserve">数据</w:t>
      </w:r>
      <w:r>
        <w:t xml:space="preserve">:train 93,134 张(每类 24~221 张, 平均 93)/ val 2,000 张(每类 2 张)/ test 2,394 张</w:t>
      </w:r>
      <w:r>
        <w:t xml:space="preserve"> </w:t>
      </w:r>
      <w:r>
        <w:rPr>
          <w:bCs/>
          <w:b/>
        </w:rPr>
        <w:t xml:space="preserve">指标</w:t>
      </w:r>
      <w:r>
        <w:t xml:space="preserve">:accuracy。</w:t>
      </w:r>
      <w:r>
        <w:rPr>
          <w:bCs/>
          <w:b/>
        </w:rPr>
        <w:t xml:space="preserve">最终成绩:val 86.40%(四模型 TTA 加权集成)</w:t>
      </w:r>
    </w:p>
    <w:p>
      <w:r>
        <w:pict>
          <v:rect style="width:0;height:1.5pt" o:hralign="center" o:hrstd="t" o:hr="t"/>
        </w:pict>
      </w:r>
    </w:p>
    <w:bookmarkStart w:id="20" w:name="一最终方案"/>
    <w:p>
      <w:pPr>
        <w:pStyle w:val="Heading2"/>
      </w:pPr>
      <w:r>
        <w:t xml:space="preserve">一、最终方案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成员模型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单模型 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集成权重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相互蒸馏(SGD 学生 + Adam 软标签各 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AdamW 优化器 + 自蒸馏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SGD 自蒸馏, 64×64 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二阶段自蒸馏, 128×128 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</w:tr>
    </w:tbl>
    <w:p>
      <w:pPr>
        <w:pStyle w:val="BodyText"/>
      </w:pPr>
      <w:r>
        <w:rPr>
          <w:bCs/>
          <w:b/>
        </w:rPr>
        <w:t xml:space="preserve">融合方式</w:t>
      </w:r>
      <w:r>
        <w:t xml:space="preserve">:每个成员对 test 做 TTA(原图 + 水平翻转)取平均 logits → 按权重加权求和 → argmax。</w:t>
      </w:r>
      <w:r>
        <w:t xml:space="preserve"> </w:t>
      </w:r>
      <w:r>
        <w:rPr>
          <w:bCs/>
          <w:b/>
        </w:rPr>
        <w:t xml:space="preserve">集成 val:86.40%</w:t>
      </w:r>
      <w:r>
        <w:t xml:space="preserve">,比最强单模型(83.9%)高 2.5 个点。</w:t>
      </w:r>
    </w:p>
    <w:p>
      <w:r>
        <w:pict>
          <v:rect style="width:0;height:1.5pt" o:hralign="center" o:hrstd="t" o:hr="t"/>
        </w:pict>
      </w:r>
    </w:p>
    <w:bookmarkEnd w:id="20"/>
    <w:bookmarkStart w:id="21" w:name="二尝试过的方法与结果按时间顺序"/>
    <w:p>
      <w:pPr>
        <w:pStyle w:val="Heading2"/>
      </w:pPr>
      <w:r>
        <w:t xml:space="preserve">二、尝试过的方法与结果(按时间顺序)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 ResNet(3M 参数, SGD)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学习率重启(resume + 余弦退火重启)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二阶段退火跳出局部最优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模糊增强(应对 test 偏模糊)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部分有效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单看 val 略降, 但在模糊图上 +60 点; test 真实模糊度不明确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自蒸馏一阶段(教师=双模型集成软标签, 学生=11.7M 参数)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软标签携带类间相似性信息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二阶段蒸馏 + 输入 128px 插值放大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小幅有效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分辨率增益已接近饱和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双模型集成(dist64+dist128, 权重搜索)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不同分辨率 = 错误不相关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TTA(测试时水平翻转)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消除左右脸偏好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继续训练 20~60 epochs(学习率重启)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无提升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无效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已收敛模型被大学习率”踢出谷底”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bagging(60% 抽样 ×3 成员)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77.8~79.2%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单模型弱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 40% 数据, 单模型能力下降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bagging 加入集成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微幅有效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权重, 提供第三种视角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bagging + TTA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无增益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TTA 与 bagging 的多样性来源重叠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 优化器版(单独训练)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单模型弱于 SGD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收敛快但泛化略差, 符合经典结论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 加入集成 + TTA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优化器多样性是真实的多样性来源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相互蒸馏(SGD 软标签 + Adam 软标签混合训练新学生)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介于两教师之间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单独看一般, 但错误分布独特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四模型 TTA 加权集成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86.40%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最终方案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10% + adam 20% + d64 25% + d128 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ArcFace 损失(从零训练)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卡在 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无效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m=0.5 对 1000 类小数据太激进, loss 不降反升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ArcFace 微调(预训练骨干初始化)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未超基线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数据瓶颈是样本少, 不是类间混淆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ArcFace 加入集成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无增益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无效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cosine 与 CE logits 量纲不同, 且与 dist64 相关性高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9" w:name="三遇到的问题与解决"/>
    <w:p>
      <w:pPr>
        <w:pStyle w:val="Heading2"/>
      </w:pPr>
      <w:r>
        <w:t xml:space="preserve">三、遇到的问题与解决</w:t>
      </w:r>
    </w:p>
    <w:bookmarkStart w:id="22" w:name="nvml-驱动崩溃最大环境障碍"/>
    <w:p>
      <w:pPr>
        <w:pStyle w:val="Heading3"/>
      </w:pPr>
      <w:r>
        <w:t xml:space="preserve">1. NVML 驱动崩溃(最大环境障碍)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现象</w:t>
      </w:r>
      <w:r>
        <w:t xml:space="preserve">:训练在 batch≥84 时崩溃, 报</w:t>
      </w:r>
      <w:r>
        <w:t xml:space="preserve"> </w:t>
      </w:r>
      <w:r>
        <w:rPr>
          <w:rStyle w:val="VerbatimChar"/>
        </w:rPr>
        <w:t xml:space="preserve">NVML_SUCCESS == DriverAPI::get()-&gt;nvmlInit_v2_() INTERNAL ASSERT FAILED at CUDACachingAllocator.cpp:1090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排查过程</w:t>
      </w:r>
      <w:r>
        <w:t xml:space="preserve">:逐步二分 batch(256→128→96→84→80), 定位到崩溃阈值在单次分配约 1.8GB; 反汇编 libc10_cuda.so 确认崩溃点在</w:t>
      </w:r>
      <w:r>
        <w:t xml:space="preserve"> </w:t>
      </w:r>
      <w:r>
        <w:rPr>
          <w:rStyle w:val="VerbatimChar"/>
        </w:rPr>
        <w:t xml:space="preserve">get_fabric_access</w:t>
      </w:r>
      <w:r>
        <w:t xml:space="preserve">(CUDA Fabric 检测), 而非真正显存不足。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根因</w:t>
      </w:r>
      <w:r>
        <w:t xml:space="preserve">:服务器 NVIDIA 内核模块(595.84)与用户空间库(595.99)版本错配, NVML 初始化返回错误码 18(DRIVER_NOT_LOADED), PyTorch 无优雅降级直接 assert。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解决</w:t>
      </w:r>
      <w:r>
        <w:t xml:space="preserve">:①</w:t>
      </w:r>
      <w:r>
        <w:t xml:space="preserve"> </w:t>
      </w:r>
      <w:r>
        <w:rPr>
          <w:rStyle w:val="VerbatimChar"/>
        </w:rPr>
        <w:t xml:space="preserve">CUDA_VISIBLE_DEVICES=0</w:t>
      </w:r>
      <w:r>
        <w:t xml:space="preserve"> </w:t>
      </w:r>
      <w:r>
        <w:t xml:space="preserve">单卡限制(避免 P2P/Fabric 检测); ②</w:t>
      </w:r>
      <w:r>
        <w:t xml:space="preserve"> </w:t>
      </w:r>
      <w:r>
        <w:rPr>
          <w:rStyle w:val="VerbatimChar"/>
        </w:rPr>
        <w:t xml:space="preserve">PYTORCH_NVML_BASED_CUDA_CALL=0</w:t>
      </w:r>
      <w:r>
        <w:t xml:space="preserve">; ③ batch 控制在显存峰值 2GB 以内(64px 用 64, 128px 用 16+梯度累积)。彻底修复需 sudo 重启驱动, 未执行。</w:t>
      </w:r>
    </w:p>
    <w:bookmarkEnd w:id="22"/>
    <w:bookmarkStart w:id="23" w:name="续训学习率重启无效"/>
    <w:p>
      <w:pPr>
        <w:pStyle w:val="Heading3"/>
      </w:pPr>
      <w:r>
        <w:t xml:space="preserve">2. 续训(学习率重启)无效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现象</w:t>
      </w:r>
      <w:r>
        <w:t xml:space="preserve">:resume + 余弦退火从 0.05 重启后, val 掉到 60% 以下且回不去。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原因</w:t>
      </w:r>
      <w:r>
        <w:t xml:space="preserve">:已收敛模型被大学习率踢出最优谷底, 20 epoch 不足以爬回。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结论</w:t>
      </w:r>
      <w:r>
        <w:t xml:space="preserve">:对已收敛模型, 正确做法是从低学习率(lr=1e-4~1e-3)继续, 而非完整重启调度。</w:t>
      </w:r>
    </w:p>
    <w:bookmarkEnd w:id="23"/>
    <w:bookmarkStart w:id="24" w:name="arcface-不收敛"/>
    <w:p>
      <w:pPr>
        <w:pStyle w:val="Heading3"/>
      </w:pPr>
      <w:r>
        <w:t xml:space="preserve">3. ArcFace 不收敛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现象</w:t>
      </w:r>
      <w:r>
        <w:t xml:space="preserve">:纯 ArcFace(m=0.5, s=64)从零训练, loss 从 42 涨到 54, 准确率卡在 0.1%。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排查</w:t>
      </w:r>
      <w:r>
        <w:t xml:space="preserve">:检查梯度方向(正确), 定位到 margin 过大导致初始时正确类被压得过狠。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尝试</w:t>
      </w:r>
      <w:r>
        <w:t xml:space="preserve">:动态 margin 预热、m=0.3/0.2、预训练骨干初始化 + 低学习率微调。最佳结果 78.2%, 仍未超过 CE+蒸馏基线。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结论</w:t>
      </w:r>
      <w:r>
        <w:t xml:space="preserve">:ArcFace 是为百万级数据设计的, 1000 类 ×93 张/类的小数据上不适用。</w:t>
      </w:r>
    </w:p>
    <w:bookmarkEnd w:id="24"/>
    <w:bookmarkStart w:id="25" w:name="蒸馏训练效率"/>
    <w:p>
      <w:pPr>
        <w:pStyle w:val="Heading3"/>
      </w:pPr>
      <w:r>
        <w:t xml:space="preserve">4. 蒸馏训练效率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现象</w:t>
      </w:r>
      <w:r>
        <w:t xml:space="preserve">:128px 训练时每个 batch 在线跑 teacher 前向, 单 epoch 4 分钟, 100 epoch 需 7 小时。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解决</w:t>
      </w:r>
      <w:r>
        <w:t xml:space="preserve">:teacher 软标签一次性预生成存盘(fp16, 186MB), 训练时查表, 提速 4 倍。</w:t>
      </w:r>
    </w:p>
    <w:bookmarkEnd w:id="25"/>
    <w:bookmarkStart w:id="26" w:name="显存限制"/>
    <w:p>
      <w:pPr>
        <w:pStyle w:val="Heading3"/>
      </w:pPr>
      <w:r>
        <w:t xml:space="preserve">5. 显存限制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现象</w:t>
      </w:r>
      <w:r>
        <w:t xml:space="preserve">:训练期间其他用户占用了 GPU, 单卡实际可用仅 2.0~2.6GB。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解决</w:t>
      </w:r>
      <w:r>
        <w:t xml:space="preserve">:64px batch=64; 128px batch=16 + 梯度累积 4 步(等效 batch=64)。</w:t>
      </w:r>
    </w:p>
    <w:bookmarkEnd w:id="26"/>
    <w:bookmarkStart w:id="27" w:name="github-推送失败"/>
    <w:p>
      <w:pPr>
        <w:pStyle w:val="Heading3"/>
      </w:pPr>
      <w:r>
        <w:t xml:space="preserve">6. GitHub 推送失败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现象</w:t>
      </w:r>
      <w:r>
        <w:t xml:space="preserve">:代理(127.0.0.1:7890)SSL 隧道坏掉, push 报</w:t>
      </w:r>
      <w:r>
        <w:t xml:space="preserve"> </w:t>
      </w:r>
      <w:r>
        <w:rPr>
          <w:rStyle w:val="VerbatimChar"/>
        </w:rPr>
        <w:t xml:space="preserve">gnutls_handshake() failed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解决</w:t>
      </w:r>
      <w:r>
        <w:t xml:space="preserve">:绕过代理直连(</w:t>
      </w:r>
      <w:r>
        <w:rPr>
          <w:rStyle w:val="VerbatimChar"/>
        </w:rPr>
        <w:t xml:space="preserve">env -u http_proxy -u https_proxy git push</w:t>
      </w:r>
      <w:r>
        <w:t xml:space="preserve">)。</w:t>
      </w:r>
    </w:p>
    <w:bookmarkEnd w:id="27"/>
    <w:bookmarkStart w:id="28" w:name="小-bug-记录"/>
    <w:p>
      <w:pPr>
        <w:pStyle w:val="Heading3"/>
      </w:pPr>
      <w:r>
        <w:t xml:space="preserve">7. 小 bug 记录</w:t>
      </w:r>
    </w:p>
    <w:p>
      <w:pPr>
        <w:numPr>
          <w:ilvl w:val="0"/>
          <w:numId w:val="1007"/>
        </w:numPr>
        <w:pStyle w:val="Compact"/>
      </w:pPr>
      <w:r>
        <w:t xml:space="preserve">DataLoader 返回三元组(带索引)后</w:t>
      </w:r>
      <w:r>
        <w:t xml:space="preserve"> </w:t>
      </w:r>
      <w:r>
        <w:rPr>
          <w:rStyle w:val="VerbatimChar"/>
        </w:rPr>
        <w:t xml:space="preserve">evaluate</w:t>
      </w:r>
      <w:r>
        <w:t xml:space="preserve"> </w:t>
      </w:r>
      <w:r>
        <w:t xml:space="preserve">解包失败 → 改为</w:t>
      </w:r>
      <w:r>
        <w:t xml:space="preserve"> </w:t>
      </w:r>
      <w:r>
        <w:rPr>
          <w:rStyle w:val="VerbatimChar"/>
        </w:rPr>
        <w:t xml:space="preserve">batch[0], batch[1]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torch.load</w:t>
      </w:r>
      <w:r>
        <w:t xml:space="preserve"> </w:t>
      </w:r>
      <w:r>
        <w:t xml:space="preserve">在 PyTorch 2.6+ 默认</w:t>
      </w:r>
      <w:r>
        <w:t xml:space="preserve"> </w:t>
      </w:r>
      <w:r>
        <w:rPr>
          <w:rStyle w:val="VerbatimChar"/>
        </w:rPr>
        <w:t xml:space="preserve">weights_only=True</w:t>
      </w:r>
      <w:r>
        <w:t xml:space="preserve"> </w:t>
      </w:r>
      <w:r>
        <w:t xml:space="preserve">导致加载失败 → 显式</w:t>
      </w:r>
      <w:r>
        <w:t xml:space="preserve"> </w:t>
      </w:r>
      <w:r>
        <w:rPr>
          <w:rStyle w:val="VerbatimChar"/>
        </w:rPr>
        <w:t xml:space="preserve">weights_only=False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t xml:space="preserve">sed 修改优化器参数时误删括号导致语法错误 → 手动修正。</w:t>
      </w:r>
    </w:p>
    <w:p>
      <w:pPr>
        <w:numPr>
          <w:ilvl w:val="0"/>
          <w:numId w:val="1007"/>
        </w:numPr>
        <w:pStyle w:val="Compact"/>
      </w:pPr>
      <w:r>
        <w:t xml:space="preserve">集成脚本按 test_list 排序时 lambda 引用未定义变量 → 用 TestSet.names 索引。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四哪些方法有效无效总结论"/>
    <w:p>
      <w:pPr>
        <w:pStyle w:val="Heading2"/>
      </w:pPr>
      <w:r>
        <w:t xml:space="preserve">四、哪些方法有效/无效(总结论)</w:t>
      </w:r>
    </w:p>
    <w:p>
      <w:pPr>
        <w:pStyle w:val="FirstParagraph"/>
      </w:pPr>
      <w:r>
        <w:rPr>
          <w:bCs/>
          <w:b/>
        </w:rPr>
        <w:t xml:space="preserve">有效(按贡献排序)</w:t>
      </w:r>
      <w:r>
        <w:t xml:space="preserve">:</w:t>
      </w:r>
      <w:r>
        <w:t xml:space="preserve"> </w:t>
      </w:r>
      <w:r>
        <w:t xml:space="preserve">1. 自蒸馏(83.5%, 最大单点提升 +4 点)</w:t>
      </w:r>
      <w:r>
        <w:t xml:space="preserve"> </w:t>
      </w:r>
      <w:r>
        <w:t xml:space="preserve">2. 模型集成(每加一个”强且不同”的成员约 +0.3~0.5 点)</w:t>
      </w:r>
      <w:r>
        <w:t xml:space="preserve"> </w:t>
      </w:r>
      <w:r>
        <w:t xml:space="preserve">3. TTA(+0.3 点)</w:t>
      </w:r>
      <w:r>
        <w:t xml:space="preserve"> </w:t>
      </w:r>
      <w:r>
        <w:t xml:space="preserve">4. 学习率重启(早期有效, +1.5 点)</w:t>
      </w:r>
      <w:r>
        <w:t xml:space="preserve"> </w:t>
      </w:r>
      <w:r>
        <w:t xml:space="preserve">5. 模糊增强(对模糊测试集有巨大鲁棒性价值)</w:t>
      </w:r>
      <w:r>
        <w:t xml:space="preserve"> </w:t>
      </w:r>
      <w:r>
        <w:t xml:space="preserve">6. 优化器多样性(SGD/Adam 集成 +0.35 点)</w:t>
      </w:r>
      <w:r>
        <w:t xml:space="preserve"> </w:t>
      </w:r>
      <w:r>
        <w:t xml:space="preserve">7. 相互蒸馏(作为多样性来源 +0.15 点)</w:t>
      </w:r>
    </w:p>
    <w:p>
      <w:pPr>
        <w:pStyle w:val="BodyText"/>
      </w:pPr>
      <w:r>
        <w:rPr>
          <w:bCs/>
          <w:b/>
        </w:rPr>
        <w:t xml:space="preserve">无效或收益过小</w:t>
      </w:r>
      <w:r>
        <w:t xml:space="preserve">:</w:t>
      </w:r>
      <w:r>
        <w:t xml:space="preserve"> </w:t>
      </w:r>
      <w:r>
        <w:t xml:space="preserve">1. 继续训练/学习率重启(对已收敛模型)</w:t>
      </w:r>
      <w:r>
        <w:t xml:space="preserve"> </w:t>
      </w:r>
      <w:r>
        <w:t xml:space="preserve">2. bagging(单模型弱化 + 多样性被 TTA 覆盖)</w:t>
      </w:r>
      <w:r>
        <w:t xml:space="preserve"> </w:t>
      </w:r>
      <w:r>
        <w:t xml:space="preserve">3. ArcFace(数据规模不匹配)</w:t>
      </w:r>
      <w:r>
        <w:t xml:space="preserve"> </w:t>
      </w:r>
      <w:r>
        <w:t xml:space="preserve">4. 更大分辨率(64→128 仅 +0.4, 已饱和)</w:t>
      </w:r>
    </w:p>
    <w:p>
      <w:pPr>
        <w:pStyle w:val="BodyText"/>
      </w:pPr>
      <w:r>
        <w:rPr>
          <w:bCs/>
          <w:b/>
        </w:rPr>
        <w:t xml:space="preserve">核心规律</w:t>
      </w:r>
      <w:r>
        <w:t xml:space="preserve">:</w:t>
      </w:r>
      <w:r>
        <w:t xml:space="preserve"> </w:t>
      </w:r>
      <w:r>
        <w:t xml:space="preserve">- 数据瓶颈是</w:t>
      </w:r>
      <w:r>
        <w:rPr>
          <w:bCs/>
          <w:b/>
        </w:rPr>
        <w:t xml:space="preserve">每类平均仅 93 张样本</w:t>
      </w:r>
      <w:r>
        <w:t xml:space="preserve">, 不是模型容量、不是分辨率、不是类间可分性。</w:t>
      </w:r>
      <w:r>
        <w:t xml:space="preserve"> </w:t>
      </w:r>
      <w:r>
        <w:t xml:space="preserve">- 集成的收益公式:误差 ∝ 单模型误差 × 成员间错误相关性。</w:t>
      </w:r>
      <w:r>
        <w:t xml:space="preserve">“</w:t>
      </w:r>
      <w:r>
        <w:t xml:space="preserve">强且不同</w:t>
      </w:r>
      <w:r>
        <w:t xml:space="preserve">”</w:t>
      </w:r>
      <w:r>
        <w:t xml:space="preserve">的成员最值钱。</w:t>
      </w:r>
      <w:r>
        <w:t xml:space="preserve"> </w:t>
      </w:r>
      <w:r>
        <w:t xml:space="preserve">- 每次实验只改一个变量、用 val 记录结果, 是效率的关键。</w:t>
      </w:r>
    </w:p>
    <w:p>
      <w:r>
        <w:pict>
          <v:rect style="width:0;height:1.5pt" o:hralign="center" o:hrstd="t" o:hr="t"/>
        </w:pict>
      </w:r>
    </w:p>
    <w:bookmarkEnd w:id="30"/>
    <w:bookmarkStart w:id="31" w:name="五复现所需文件"/>
    <w:p>
      <w:pPr>
        <w:pStyle w:val="Heading2"/>
      </w:pPr>
      <w:r>
        <w:t xml:space="preserve">五、复现所需文件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ensemble_final.py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最终集成提交脚本(独立可运行)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best_mutual.pth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相互蒸馏模型(10%)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best_adam.pth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 版(20%)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best_student.pth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dist64(25%)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best_final.pth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dist128(45%)</w:t>
            </w:r>
          </w:p>
        </w:tc>
      </w:tr>
    </w:tbl>
    <w:p>
      <w:pPr>
        <w:pStyle w:val="BodyText"/>
      </w:pPr>
      <w:r>
        <w:t xml:space="preserve">运行:</w:t>
      </w:r>
      <w:r>
        <w:rPr>
          <w:rStyle w:val="VerbatimChar"/>
        </w:rPr>
        <w:t xml:space="preserve">python ensemble_final.py --data /path/to/data --out submission_final.csv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报告生成时间:2026-10-21。所有数值来自训练日志与 val 集实测。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2026-10-21T09:52:29Z</dcterms:created>
  <dcterms:modified xsi:type="dcterms:W3CDTF">2026-10-21T09:52:29Z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