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91302" w14:textId="63CB0F76" w:rsidR="00AC4D26" w:rsidRPr="00B22ED8" w:rsidRDefault="00AC4D26" w:rsidP="008F370B">
      <w:pPr>
        <w:pStyle w:val="Heading1"/>
        <w:spacing w:before="0" w:after="0"/>
        <w:jc w:val="center"/>
        <w:rPr>
          <w:rFonts w:ascii="Arial" w:hAnsi="Arial" w:cs="Arial"/>
          <w:noProof/>
          <w:color w:val="FAAC41"/>
          <w:sz w:val="22"/>
          <w:szCs w:val="22"/>
        </w:rPr>
      </w:pPr>
      <w:r w:rsidRPr="6CE65693">
        <w:rPr>
          <w:rFonts w:ascii="Arial" w:hAnsi="Arial" w:cs="Arial"/>
          <w:lang w:val="en-US"/>
        </w:rPr>
        <w:fldChar w:fldCharType="begin"/>
      </w:r>
      <w:r w:rsidRPr="6CE65693">
        <w:rPr>
          <w:rFonts w:ascii="Arial" w:hAnsi="Arial" w:cs="Arial"/>
          <w:lang w:val="en-US"/>
        </w:rPr>
        <w:instrText xml:space="preserve"> TOC \o "1-3" \h \z \u </w:instrText>
      </w:r>
      <w:r w:rsidRPr="6CE65693">
        <w:rPr>
          <w:rFonts w:ascii="Arial" w:hAnsi="Arial" w:cs="Arial"/>
          <w:lang w:val="en-US"/>
        </w:rPr>
        <w:fldChar w:fldCharType="separate"/>
      </w:r>
      <w:bookmarkStart w:id="0" w:name="_Toc161832415"/>
      <w:bookmarkStart w:id="1" w:name="_Toc161832883"/>
      <w:r w:rsidRPr="6CE65693">
        <w:rPr>
          <w:rFonts w:ascii="Arial" w:hAnsi="Arial" w:cs="Arial"/>
          <w:noProof/>
          <w:color w:val="FAAC41"/>
          <w:lang w:val="en-US"/>
        </w:rPr>
        <w:t xml:space="preserve">NBCC </w:t>
      </w:r>
      <w:r w:rsidR="000D0445" w:rsidRPr="6CE65693">
        <w:rPr>
          <w:rFonts w:ascii="Arial" w:hAnsi="Arial" w:cs="Arial"/>
          <w:noProof/>
          <w:color w:val="FAAC41"/>
          <w:lang w:val="en-US"/>
        </w:rPr>
        <w:t>Flow Cytometry</w:t>
      </w:r>
      <w:r w:rsidRPr="6CE65693">
        <w:rPr>
          <w:rFonts w:ascii="Arial" w:hAnsi="Arial" w:cs="Arial"/>
          <w:noProof/>
          <w:color w:val="FAAC41"/>
          <w:lang w:val="en-US"/>
        </w:rPr>
        <w:t xml:space="preserve"> Guide</w:t>
      </w:r>
      <w:bookmarkEnd w:id="0"/>
      <w:bookmarkEnd w:id="1"/>
    </w:p>
    <w:p w14:paraId="65AED4C5" w14:textId="77777777" w:rsidR="00B67638" w:rsidRPr="00B22ED8" w:rsidRDefault="00B67638" w:rsidP="6CE65693">
      <w:pPr>
        <w:spacing w:after="0"/>
        <w:rPr>
          <w:rFonts w:ascii="Arial" w:hAnsi="Arial" w:cs="Arial"/>
          <w:noProof/>
          <w:lang w:val="en-US"/>
        </w:rPr>
      </w:pPr>
    </w:p>
    <w:p w14:paraId="5431BB90" w14:textId="5B287B01" w:rsidR="00B67638" w:rsidRPr="00B22ED8" w:rsidRDefault="00AC4D26" w:rsidP="00DE05B5">
      <w:pPr>
        <w:spacing w:after="0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6CE65693">
        <w:rPr>
          <w:rFonts w:ascii="Arial" w:hAnsi="Arial" w:cs="Arial"/>
          <w:sz w:val="32"/>
          <w:szCs w:val="32"/>
          <w:lang w:val="en-US"/>
        </w:rPr>
        <w:fldChar w:fldCharType="end"/>
      </w:r>
      <w:r w:rsidR="00B67638" w:rsidRPr="6CE65693">
        <w:rPr>
          <w:rFonts w:ascii="Arial" w:hAnsi="Arial" w:cs="Arial"/>
          <w:noProof/>
          <w:sz w:val="24"/>
          <w:szCs w:val="24"/>
          <w:lang w:val="en-US"/>
        </w:rPr>
        <w:t>The Network Biology Collaborative Centre (</w:t>
      </w:r>
      <w:hyperlink r:id="rId10">
        <w:r w:rsidR="00B67638" w:rsidRPr="6CE65693">
          <w:rPr>
            <w:rStyle w:val="Hyperlink"/>
            <w:rFonts w:ascii="Arial" w:hAnsi="Arial" w:cs="Arial"/>
            <w:noProof/>
            <w:sz w:val="24"/>
            <w:szCs w:val="24"/>
            <w:lang w:val="en-US"/>
          </w:rPr>
          <w:t>nbcc.lunenfeld.ca</w:t>
        </w:r>
      </w:hyperlink>
      <w:r w:rsidR="00B67638" w:rsidRPr="6CE65693">
        <w:rPr>
          <w:rFonts w:ascii="Arial" w:hAnsi="Arial" w:cs="Arial"/>
          <w:noProof/>
          <w:sz w:val="24"/>
          <w:szCs w:val="24"/>
          <w:lang w:val="en-US"/>
        </w:rPr>
        <w:t xml:space="preserve">) </w:t>
      </w:r>
      <w:r w:rsidR="00C16839" w:rsidRPr="6CE65693">
        <w:rPr>
          <w:rFonts w:ascii="Arial" w:hAnsi="Arial" w:cs="Arial"/>
          <w:noProof/>
          <w:sz w:val="24"/>
          <w:szCs w:val="24"/>
          <w:lang w:val="en-US"/>
        </w:rPr>
        <w:t>offers a full complement of leading-edge instrumentation for cell</w:t>
      </w:r>
      <w:r w:rsidR="00960735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C16839" w:rsidRPr="6CE65693">
        <w:rPr>
          <w:rFonts w:ascii="Arial" w:hAnsi="Arial" w:cs="Arial"/>
          <w:noProof/>
          <w:sz w:val="24"/>
          <w:szCs w:val="24"/>
          <w:lang w:val="en-US"/>
        </w:rPr>
        <w:t xml:space="preserve">sorting </w:t>
      </w:r>
      <w:r w:rsidR="000E46EC" w:rsidRPr="6CE65693">
        <w:rPr>
          <w:rFonts w:ascii="Arial" w:hAnsi="Arial" w:cs="Arial"/>
          <w:noProof/>
          <w:sz w:val="24"/>
          <w:szCs w:val="24"/>
          <w:lang w:val="en-US"/>
        </w:rPr>
        <w:t xml:space="preserve">and analysis including the </w:t>
      </w:r>
      <w:r w:rsidR="00486D1A" w:rsidRPr="6CE65693">
        <w:rPr>
          <w:rFonts w:ascii="Arial" w:hAnsi="Arial" w:cs="Arial"/>
          <w:noProof/>
          <w:sz w:val="24"/>
          <w:szCs w:val="24"/>
          <w:lang w:val="en-US"/>
        </w:rPr>
        <w:t>very latest imaging flow technology</w:t>
      </w:r>
      <w:r w:rsidR="00B67638" w:rsidRPr="6CE65693">
        <w:rPr>
          <w:rFonts w:ascii="Arial" w:hAnsi="Arial" w:cs="Arial"/>
          <w:noProof/>
          <w:sz w:val="24"/>
          <w:szCs w:val="24"/>
          <w:lang w:val="en-US"/>
        </w:rPr>
        <w:t xml:space="preserve">. This guide provides information on the </w:t>
      </w:r>
      <w:r w:rsidR="009D1D2D" w:rsidRPr="6CE65693">
        <w:rPr>
          <w:rFonts w:ascii="Arial" w:hAnsi="Arial" w:cs="Arial"/>
          <w:noProof/>
          <w:sz w:val="24"/>
          <w:szCs w:val="24"/>
          <w:lang w:val="en-US"/>
        </w:rPr>
        <w:t>flow cytometry</w:t>
      </w:r>
      <w:r w:rsidR="00B67638" w:rsidRPr="6CE65693"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1F7343B2" w:rsidRPr="6CE65693">
        <w:rPr>
          <w:rFonts w:ascii="Arial" w:hAnsi="Arial" w:cs="Arial"/>
          <w:noProof/>
          <w:sz w:val="24"/>
          <w:szCs w:val="24"/>
          <w:lang w:val="en-US"/>
        </w:rPr>
        <w:t>capabilities</w:t>
      </w:r>
      <w:r w:rsidR="00B67638" w:rsidRPr="6CE65693">
        <w:rPr>
          <w:rFonts w:ascii="Arial" w:hAnsi="Arial" w:cs="Arial"/>
          <w:noProof/>
          <w:sz w:val="24"/>
          <w:szCs w:val="24"/>
          <w:lang w:val="en-US"/>
        </w:rPr>
        <w:t xml:space="preserve"> we offer and the instrumentation that is available.</w:t>
      </w:r>
    </w:p>
    <w:p w14:paraId="51CB8482" w14:textId="12F56E50" w:rsidR="009F6F93" w:rsidRPr="00B22ED8" w:rsidRDefault="009F6F93" w:rsidP="008F370B">
      <w:pPr>
        <w:spacing w:after="0"/>
        <w:rPr>
          <w:rFonts w:ascii="Arial" w:hAnsi="Arial" w:cs="Arial"/>
          <w:lang w:val="en-US"/>
        </w:rPr>
      </w:pPr>
    </w:p>
    <w:p w14:paraId="6C8AFD9F" w14:textId="7AE0F06C" w:rsidR="009A3BDE" w:rsidRPr="00B22ED8" w:rsidRDefault="009A3BDE" w:rsidP="008F370B">
      <w:pPr>
        <w:pStyle w:val="Heading2"/>
        <w:spacing w:before="0" w:after="0"/>
        <w:rPr>
          <w:rFonts w:ascii="Arial" w:hAnsi="Arial" w:cs="Arial"/>
          <w:color w:val="26ABDF"/>
          <w:sz w:val="28"/>
          <w:szCs w:val="28"/>
          <w:lang w:val="en-US"/>
        </w:rPr>
      </w:pPr>
      <w:bookmarkStart w:id="2" w:name="_Toc161832416"/>
      <w:bookmarkStart w:id="3" w:name="_Toc161832884"/>
      <w:r w:rsidRPr="00B22ED8">
        <w:rPr>
          <w:rFonts w:ascii="Arial" w:hAnsi="Arial" w:cs="Arial"/>
          <w:color w:val="26ABDF"/>
          <w:sz w:val="28"/>
          <w:szCs w:val="28"/>
          <w:lang w:val="en-US"/>
        </w:rPr>
        <w:t>I. Who we are</w:t>
      </w:r>
      <w:bookmarkEnd w:id="2"/>
      <w:bookmarkEnd w:id="3"/>
    </w:p>
    <w:p w14:paraId="14B60794" w14:textId="175DCA27" w:rsidR="009A3BDE" w:rsidRDefault="00725919" w:rsidP="00DE05B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6ED6CD6" wp14:editId="6501AA04">
            <wp:simplePos x="0" y="0"/>
            <wp:positionH relativeFrom="column">
              <wp:posOffset>19050</wp:posOffset>
            </wp:positionH>
            <wp:positionV relativeFrom="paragraph">
              <wp:posOffset>1279525</wp:posOffset>
            </wp:positionV>
            <wp:extent cx="1612265" cy="1152525"/>
            <wp:effectExtent l="0" t="0" r="6985" b="9525"/>
            <wp:wrapSquare wrapText="bothSides"/>
            <wp:docPr id="1722661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61819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3976C9F2" wp14:editId="0420F451">
            <wp:simplePos x="0" y="0"/>
            <wp:positionH relativeFrom="column">
              <wp:posOffset>19050</wp:posOffset>
            </wp:positionH>
            <wp:positionV relativeFrom="paragraph">
              <wp:posOffset>48895</wp:posOffset>
            </wp:positionV>
            <wp:extent cx="1612265" cy="1152525"/>
            <wp:effectExtent l="0" t="0" r="6985" b="9525"/>
            <wp:wrapSquare wrapText="bothSides"/>
            <wp:docPr id="16120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90647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The NBCC </w:t>
      </w:r>
      <w:r w:rsidR="009D1D2D" w:rsidRPr="6CE65693">
        <w:rPr>
          <w:rFonts w:ascii="Arial" w:hAnsi="Arial" w:cs="Arial"/>
          <w:sz w:val="24"/>
          <w:szCs w:val="24"/>
          <w:lang w:val="en-US"/>
        </w:rPr>
        <w:t>Flow Cytometry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477055">
        <w:rPr>
          <w:rFonts w:ascii="Arial" w:hAnsi="Arial" w:cs="Arial"/>
          <w:sz w:val="24"/>
          <w:szCs w:val="24"/>
          <w:lang w:val="en-US"/>
        </w:rPr>
        <w:t>facility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is </w:t>
      </w:r>
      <w:r w:rsidR="009B28CC" w:rsidRPr="6CE65693">
        <w:rPr>
          <w:rFonts w:ascii="Arial" w:hAnsi="Arial" w:cs="Arial"/>
          <w:sz w:val="24"/>
          <w:szCs w:val="24"/>
          <w:lang w:val="en-US"/>
        </w:rPr>
        <w:t>overseen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by </w:t>
      </w:r>
      <w:r w:rsidR="00746F4B" w:rsidRPr="6CE65693">
        <w:rPr>
          <w:rFonts w:ascii="Arial" w:hAnsi="Arial" w:cs="Arial"/>
          <w:sz w:val="24"/>
          <w:szCs w:val="24"/>
          <w:lang w:val="en-US"/>
        </w:rPr>
        <w:t>Sinai Health’s Vice-President of Research and NBCC co-Director Dr. Anne-Claude Gingras who is an expert in cellular signaling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.  The facility </w:t>
      </w:r>
      <w:r w:rsidR="009B28CC" w:rsidRPr="6CE65693">
        <w:rPr>
          <w:rFonts w:ascii="Arial" w:hAnsi="Arial" w:cs="Arial"/>
          <w:sz w:val="24"/>
          <w:szCs w:val="24"/>
          <w:lang w:val="en-US"/>
        </w:rPr>
        <w:t>is managed by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746F4B" w:rsidRPr="6CE65693">
        <w:rPr>
          <w:rFonts w:ascii="Arial" w:hAnsi="Arial" w:cs="Arial"/>
          <w:sz w:val="24"/>
          <w:szCs w:val="24"/>
          <w:lang w:val="en-US"/>
        </w:rPr>
        <w:t>Michael Parsons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8962A4" w:rsidRPr="6CE65693">
        <w:rPr>
          <w:rFonts w:ascii="Arial" w:hAnsi="Arial" w:cs="Arial"/>
          <w:sz w:val="24"/>
          <w:szCs w:val="24"/>
          <w:lang w:val="en-US"/>
        </w:rPr>
        <w:t xml:space="preserve">who has 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over </w:t>
      </w:r>
      <w:r w:rsidR="19158057" w:rsidRPr="6CE65693">
        <w:rPr>
          <w:rFonts w:ascii="Arial" w:hAnsi="Arial" w:cs="Arial"/>
          <w:sz w:val="24"/>
          <w:szCs w:val="24"/>
          <w:lang w:val="en-US"/>
        </w:rPr>
        <w:t>30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07660A" w:rsidRPr="6CE65693">
        <w:rPr>
          <w:rFonts w:ascii="Arial" w:hAnsi="Arial" w:cs="Arial"/>
          <w:sz w:val="24"/>
          <w:szCs w:val="24"/>
          <w:lang w:val="en-US"/>
        </w:rPr>
        <w:t>years’ experience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 in </w:t>
      </w:r>
      <w:r w:rsidR="00F478F8" w:rsidRPr="6CE65693">
        <w:rPr>
          <w:rFonts w:ascii="Arial" w:hAnsi="Arial" w:cs="Arial"/>
          <w:sz w:val="24"/>
          <w:szCs w:val="24"/>
          <w:lang w:val="en-US"/>
        </w:rPr>
        <w:t>flow cytometry with a</w:t>
      </w:r>
      <w:r w:rsidR="002E52EF" w:rsidRPr="6CE65693">
        <w:rPr>
          <w:rFonts w:ascii="Arial" w:hAnsi="Arial" w:cs="Arial"/>
          <w:sz w:val="24"/>
          <w:szCs w:val="24"/>
          <w:lang w:val="en-US"/>
        </w:rPr>
        <w:t xml:space="preserve"> focus on operations, training</w:t>
      </w:r>
      <w:r w:rsidR="00477055">
        <w:rPr>
          <w:rFonts w:ascii="Arial" w:hAnsi="Arial" w:cs="Arial"/>
          <w:sz w:val="24"/>
          <w:szCs w:val="24"/>
          <w:lang w:val="en-US"/>
        </w:rPr>
        <w:t>,</w:t>
      </w:r>
      <w:r w:rsidR="002E52EF" w:rsidRPr="6CE65693">
        <w:rPr>
          <w:rFonts w:ascii="Arial" w:hAnsi="Arial" w:cs="Arial"/>
          <w:sz w:val="24"/>
          <w:szCs w:val="24"/>
          <w:lang w:val="en-US"/>
        </w:rPr>
        <w:t xml:space="preserve"> and image-based analysis</w:t>
      </w:r>
      <w:r w:rsidR="009B28CC" w:rsidRPr="6CE65693">
        <w:rPr>
          <w:rFonts w:ascii="Arial" w:hAnsi="Arial" w:cs="Arial"/>
          <w:sz w:val="24"/>
          <w:szCs w:val="24"/>
          <w:lang w:val="en-US"/>
        </w:rPr>
        <w:t xml:space="preserve">.  He </w:t>
      </w:r>
      <w:r w:rsidR="7D90A817" w:rsidRPr="6CE65693">
        <w:rPr>
          <w:rFonts w:ascii="Arial" w:hAnsi="Arial" w:cs="Arial"/>
          <w:sz w:val="24"/>
          <w:szCs w:val="24"/>
          <w:lang w:val="en-US"/>
        </w:rPr>
        <w:t xml:space="preserve">works </w:t>
      </w:r>
      <w:r w:rsidR="00477055">
        <w:rPr>
          <w:rFonts w:ascii="Arial" w:hAnsi="Arial" w:cs="Arial"/>
          <w:sz w:val="24"/>
          <w:szCs w:val="24"/>
          <w:lang w:val="en-US"/>
        </w:rPr>
        <w:t xml:space="preserve">closely </w:t>
      </w:r>
      <w:r w:rsidR="7D90A817" w:rsidRPr="6CE65693">
        <w:rPr>
          <w:rFonts w:ascii="Arial" w:hAnsi="Arial" w:cs="Arial"/>
          <w:sz w:val="24"/>
          <w:szCs w:val="24"/>
          <w:lang w:val="en-US"/>
        </w:rPr>
        <w:t>with</w:t>
      </w:r>
      <w:r w:rsidR="00477055">
        <w:rPr>
          <w:rFonts w:ascii="Arial" w:hAnsi="Arial" w:cs="Arial"/>
          <w:sz w:val="24"/>
          <w:szCs w:val="24"/>
          <w:lang w:val="en-US"/>
        </w:rPr>
        <w:t xml:space="preserve"> </w:t>
      </w:r>
      <w:r w:rsidR="002E52EF" w:rsidRPr="6CE65693">
        <w:rPr>
          <w:rFonts w:ascii="Arial" w:hAnsi="Arial" w:cs="Arial"/>
          <w:sz w:val="24"/>
          <w:szCs w:val="24"/>
          <w:lang w:val="en-US"/>
        </w:rPr>
        <w:t xml:space="preserve">flow cytometry </w:t>
      </w:r>
      <w:r w:rsidR="009A3BDE" w:rsidRPr="6CE65693">
        <w:rPr>
          <w:rFonts w:ascii="Arial" w:hAnsi="Arial" w:cs="Arial"/>
          <w:sz w:val="24"/>
          <w:szCs w:val="24"/>
          <w:lang w:val="en-US"/>
        </w:rPr>
        <w:t xml:space="preserve">specialist </w:t>
      </w:r>
      <w:r w:rsidR="002E52EF" w:rsidRPr="6CE65693">
        <w:rPr>
          <w:rFonts w:ascii="Arial" w:hAnsi="Arial" w:cs="Arial"/>
          <w:sz w:val="24"/>
          <w:szCs w:val="24"/>
          <w:lang w:val="en-US"/>
        </w:rPr>
        <w:t>Annie Bang</w:t>
      </w:r>
      <w:r w:rsidR="009B28CC" w:rsidRPr="6CE65693">
        <w:rPr>
          <w:rFonts w:ascii="Arial" w:hAnsi="Arial" w:cs="Arial"/>
          <w:sz w:val="24"/>
          <w:szCs w:val="24"/>
          <w:lang w:val="en-US"/>
        </w:rPr>
        <w:t xml:space="preserve"> who</w:t>
      </w:r>
      <w:r w:rsidR="1CF2852E" w:rsidRPr="6CE65693">
        <w:rPr>
          <w:rFonts w:ascii="Arial" w:hAnsi="Arial" w:cs="Arial"/>
          <w:sz w:val="24"/>
          <w:szCs w:val="24"/>
          <w:lang w:val="en-US"/>
        </w:rPr>
        <w:t xml:space="preserve"> has over 20 years' experience and expertise in cell sorting. </w:t>
      </w:r>
      <w:r w:rsidR="009B28CC"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9A3BDE" w:rsidRPr="6CE65693">
        <w:rPr>
          <w:rFonts w:ascii="Arial" w:hAnsi="Arial" w:cs="Arial"/>
          <w:sz w:val="24"/>
          <w:szCs w:val="24"/>
          <w:lang w:val="en-US"/>
        </w:rPr>
        <w:t>The NBCC Director of Operations Dr. Karen Colwill provides administrative and logistical support.</w:t>
      </w:r>
      <w:r w:rsidR="0013044E">
        <w:rPr>
          <w:rFonts w:ascii="Arial" w:hAnsi="Arial" w:cs="Arial"/>
          <w:sz w:val="24"/>
          <w:szCs w:val="24"/>
          <w:lang w:val="en-US"/>
        </w:rPr>
        <w:t xml:space="preserve">  The facility </w:t>
      </w:r>
      <w:r w:rsidR="006E3D01">
        <w:rPr>
          <w:rFonts w:ascii="Arial" w:hAnsi="Arial" w:cs="Arial"/>
          <w:sz w:val="24"/>
          <w:szCs w:val="24"/>
          <w:lang w:val="en-US"/>
        </w:rPr>
        <w:t xml:space="preserve">provides service at two locations: </w:t>
      </w:r>
      <w:r w:rsidR="00FD08E7">
        <w:rPr>
          <w:rFonts w:ascii="Arial" w:hAnsi="Arial" w:cs="Arial"/>
          <w:sz w:val="24"/>
          <w:szCs w:val="24"/>
          <w:lang w:val="en-US"/>
        </w:rPr>
        <w:t>600 University Avenue, Room 980 and 25 Orde Street, Level 4, Room 421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7C44DCB" w14:textId="77777777" w:rsidR="009E14B4" w:rsidRDefault="009E14B4" w:rsidP="00DE05B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6550E21" w14:textId="77777777" w:rsidR="00725919" w:rsidRPr="00B22ED8" w:rsidRDefault="00725919" w:rsidP="00DE05B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1B9E84E" w14:textId="3DB3D90A" w:rsidR="00567495" w:rsidRDefault="009A3BDE" w:rsidP="00562FE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6CE65693">
        <w:rPr>
          <w:rFonts w:ascii="Arial" w:hAnsi="Arial" w:cs="Arial"/>
          <w:b/>
          <w:bCs/>
          <w:sz w:val="24"/>
          <w:szCs w:val="24"/>
          <w:lang w:val="en-US"/>
        </w:rPr>
        <w:t>Contact:</w:t>
      </w:r>
      <w:r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r w:rsidR="002E52EF" w:rsidRPr="6CE65693">
        <w:rPr>
          <w:rFonts w:ascii="Arial" w:hAnsi="Arial" w:cs="Arial"/>
          <w:sz w:val="24"/>
          <w:szCs w:val="24"/>
          <w:lang w:val="en-US"/>
        </w:rPr>
        <w:t>Michael Parsons</w:t>
      </w:r>
      <w:r w:rsidRPr="6CE65693">
        <w:rPr>
          <w:rFonts w:ascii="Arial" w:hAnsi="Arial" w:cs="Arial"/>
          <w:sz w:val="24"/>
          <w:szCs w:val="24"/>
          <w:lang w:val="en-US"/>
        </w:rPr>
        <w:t xml:space="preserve"> (</w:t>
      </w:r>
      <w:hyperlink r:id="rId13">
        <w:r w:rsidR="0087605B" w:rsidRPr="6CE65693">
          <w:rPr>
            <w:rStyle w:val="Hyperlink"/>
            <w:rFonts w:ascii="Arial" w:hAnsi="Arial" w:cs="Arial"/>
            <w:sz w:val="24"/>
            <w:szCs w:val="24"/>
            <w:lang w:val="en-US"/>
          </w:rPr>
          <w:t>parsons@lunenfeld.ca</w:t>
        </w:r>
      </w:hyperlink>
      <w:r w:rsidR="00567495" w:rsidRPr="6CE65693">
        <w:rPr>
          <w:rFonts w:ascii="Arial" w:hAnsi="Arial" w:cs="Arial"/>
          <w:sz w:val="24"/>
          <w:szCs w:val="24"/>
          <w:lang w:val="en-US"/>
        </w:rPr>
        <w:t>)</w:t>
      </w:r>
    </w:p>
    <w:p w14:paraId="044D32A4" w14:textId="1F41FB0B" w:rsidR="009A3BDE" w:rsidRPr="00B22ED8" w:rsidRDefault="009A3BDE" w:rsidP="00A97C33">
      <w:pPr>
        <w:spacing w:after="0"/>
        <w:ind w:left="1036"/>
        <w:rPr>
          <w:rFonts w:ascii="Arial" w:hAnsi="Arial" w:cs="Arial"/>
          <w:sz w:val="24"/>
          <w:szCs w:val="24"/>
          <w:lang w:val="en-US"/>
        </w:rPr>
      </w:pPr>
      <w:r w:rsidRPr="6CE65693">
        <w:rPr>
          <w:rFonts w:ascii="Arial" w:hAnsi="Arial" w:cs="Arial"/>
          <w:sz w:val="24"/>
          <w:szCs w:val="24"/>
          <w:lang w:val="en-US"/>
        </w:rPr>
        <w:t xml:space="preserve">Room </w:t>
      </w:r>
      <w:r w:rsidR="004547E3" w:rsidRPr="6CE65693">
        <w:rPr>
          <w:rFonts w:ascii="Arial" w:hAnsi="Arial" w:cs="Arial"/>
          <w:sz w:val="24"/>
          <w:szCs w:val="24"/>
          <w:lang w:val="en-US"/>
        </w:rPr>
        <w:t>980</w:t>
      </w:r>
      <w:r w:rsidRPr="6CE65693">
        <w:rPr>
          <w:rFonts w:ascii="Arial" w:hAnsi="Arial" w:cs="Arial"/>
          <w:sz w:val="24"/>
          <w:szCs w:val="24"/>
          <w:lang w:val="en-US"/>
        </w:rPr>
        <w:t xml:space="preserve">, </w:t>
      </w:r>
      <w:r w:rsidR="00FD1447" w:rsidRPr="6CE65693">
        <w:rPr>
          <w:rFonts w:ascii="Arial" w:hAnsi="Arial" w:cs="Arial"/>
          <w:sz w:val="24"/>
          <w:szCs w:val="24"/>
          <w:lang w:val="en-US"/>
        </w:rPr>
        <w:t>Mount Sinai Hospital, Toronto</w:t>
      </w:r>
      <w:r w:rsidR="00536B04" w:rsidRPr="6CE65693">
        <w:rPr>
          <w:rFonts w:ascii="Arial" w:hAnsi="Arial" w:cs="Arial"/>
          <w:sz w:val="24"/>
          <w:szCs w:val="24"/>
          <w:lang w:val="en-US"/>
        </w:rPr>
        <w:t>)</w:t>
      </w:r>
    </w:p>
    <w:p w14:paraId="2733B267" w14:textId="528C5217" w:rsidR="009A3BDE" w:rsidRDefault="009A3BDE" w:rsidP="6CE65693">
      <w:pPr>
        <w:spacing w:after="0"/>
        <w:rPr>
          <w:rStyle w:val="Hyperlink"/>
          <w:rFonts w:ascii="Arial" w:hAnsi="Arial" w:cs="Arial"/>
          <w:sz w:val="24"/>
          <w:szCs w:val="24"/>
          <w:lang w:val="en-US"/>
        </w:rPr>
      </w:pPr>
      <w:r w:rsidRPr="6CE65693">
        <w:rPr>
          <w:rFonts w:ascii="Arial" w:hAnsi="Arial" w:cs="Arial"/>
          <w:b/>
          <w:bCs/>
          <w:sz w:val="24"/>
          <w:szCs w:val="24"/>
          <w:lang w:val="en-US"/>
        </w:rPr>
        <w:t>Website:</w:t>
      </w:r>
      <w:r w:rsidRPr="6CE65693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4">
        <w:r w:rsidR="009B28CC" w:rsidRPr="6CE65693">
          <w:rPr>
            <w:rStyle w:val="Hyperlink"/>
            <w:rFonts w:ascii="Arial" w:hAnsi="Arial" w:cs="Arial"/>
            <w:sz w:val="24"/>
            <w:szCs w:val="24"/>
            <w:lang w:val="en-US"/>
          </w:rPr>
          <w:t>nbcc.lunenfeld.ca/facilities/</w:t>
        </w:r>
        <w:r w:rsidR="0087605B" w:rsidRPr="6CE65693">
          <w:rPr>
            <w:rStyle w:val="Hyperlink"/>
            <w:rFonts w:ascii="Arial" w:hAnsi="Arial" w:cs="Arial"/>
            <w:sz w:val="24"/>
            <w:szCs w:val="24"/>
            <w:lang w:val="en-US"/>
          </w:rPr>
          <w:t>flow</w:t>
        </w:r>
        <w:r w:rsidR="002A4EF8" w:rsidRPr="6CE65693">
          <w:rPr>
            <w:rStyle w:val="Hyperlink"/>
            <w:rFonts w:ascii="Arial" w:hAnsi="Arial" w:cs="Arial"/>
            <w:sz w:val="24"/>
            <w:szCs w:val="24"/>
            <w:lang w:val="en-US"/>
          </w:rPr>
          <w:t>-</w:t>
        </w:r>
        <w:r w:rsidR="0087605B" w:rsidRPr="6CE65693">
          <w:rPr>
            <w:rStyle w:val="Hyperlink"/>
            <w:rFonts w:ascii="Arial" w:hAnsi="Arial" w:cs="Arial"/>
            <w:sz w:val="24"/>
            <w:szCs w:val="24"/>
            <w:lang w:val="en-US"/>
          </w:rPr>
          <w:t>cytometry</w:t>
        </w:r>
      </w:hyperlink>
    </w:p>
    <w:p w14:paraId="6C3A70F8" w14:textId="754E0777" w:rsidR="00751E50" w:rsidRPr="00751E50" w:rsidRDefault="00A45D0E" w:rsidP="00725919">
      <w:pPr>
        <w:spacing w:after="0"/>
        <w:rPr>
          <w:rFonts w:ascii="Arial" w:hAnsi="Arial" w:cs="Arial"/>
          <w:b/>
          <w:bCs/>
          <w:sz w:val="24"/>
          <w:szCs w:val="24"/>
          <w:lang w:val="en-US"/>
        </w:rPr>
      </w:pPr>
      <w:r w:rsidRPr="6CE6569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>Research Resource Identifier (</w:t>
      </w:r>
      <w:r w:rsidR="00751E50" w:rsidRPr="6CE6569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>RRID</w:t>
      </w:r>
      <w:r w:rsidRPr="6CE6569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>)</w:t>
      </w:r>
      <w:r w:rsidR="00751E50" w:rsidRPr="6CE6569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>:</w:t>
      </w:r>
      <w:r w:rsidR="007F26C2" w:rsidRPr="6CE6569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  <w:lang w:val="en-US"/>
        </w:rPr>
        <w:t xml:space="preserve"> </w:t>
      </w:r>
      <w:r w:rsidR="007F26C2" w:rsidRPr="6CE65693">
        <w:rPr>
          <w:rFonts w:ascii="Arial" w:hAnsi="Arial" w:cs="Arial"/>
          <w:sz w:val="24"/>
          <w:szCs w:val="24"/>
        </w:rPr>
        <w:t>SCR_02538</w:t>
      </w:r>
      <w:r w:rsidR="0087605B" w:rsidRPr="6CE65693">
        <w:rPr>
          <w:rFonts w:ascii="Arial" w:hAnsi="Arial" w:cs="Arial"/>
          <w:sz w:val="24"/>
          <w:szCs w:val="24"/>
        </w:rPr>
        <w:t>4</w:t>
      </w:r>
    </w:p>
    <w:p w14:paraId="17CC41EA" w14:textId="5D9486AE" w:rsidR="009B28CC" w:rsidRPr="00B22ED8" w:rsidRDefault="009B28CC" w:rsidP="008F370B">
      <w:pPr>
        <w:spacing w:after="0"/>
        <w:ind w:firstLine="720"/>
        <w:rPr>
          <w:rFonts w:ascii="Arial" w:hAnsi="Arial" w:cs="Arial"/>
          <w:lang w:val="en-US"/>
        </w:rPr>
      </w:pPr>
    </w:p>
    <w:p w14:paraId="1CD698EC" w14:textId="5FE8EFF6" w:rsidR="009F6F93" w:rsidRPr="00B22ED8" w:rsidRDefault="009A3BDE" w:rsidP="008F370B">
      <w:pPr>
        <w:pStyle w:val="Heading2"/>
        <w:spacing w:before="0" w:after="0"/>
        <w:rPr>
          <w:rFonts w:ascii="Arial" w:hAnsi="Arial" w:cs="Arial"/>
          <w:color w:val="26ABDF"/>
          <w:sz w:val="28"/>
          <w:szCs w:val="28"/>
          <w:lang w:val="en-US"/>
        </w:rPr>
      </w:pPr>
      <w:bookmarkStart w:id="4" w:name="_Toc161832417"/>
      <w:bookmarkStart w:id="5" w:name="_Toc161832885"/>
      <w:r w:rsidRPr="00B22ED8">
        <w:rPr>
          <w:rFonts w:ascii="Arial" w:hAnsi="Arial" w:cs="Arial"/>
          <w:color w:val="26ABDF"/>
          <w:sz w:val="28"/>
          <w:szCs w:val="28"/>
          <w:lang w:val="en-US"/>
        </w:rPr>
        <w:t xml:space="preserve">II. </w:t>
      </w:r>
      <w:r w:rsidR="009F6F93" w:rsidRPr="00B22ED8">
        <w:rPr>
          <w:rFonts w:ascii="Arial" w:hAnsi="Arial" w:cs="Arial"/>
          <w:color w:val="26ABDF"/>
          <w:sz w:val="28"/>
          <w:szCs w:val="28"/>
          <w:lang w:val="en-US"/>
        </w:rPr>
        <w:t>How we help</w:t>
      </w:r>
      <w:bookmarkEnd w:id="4"/>
      <w:bookmarkEnd w:id="5"/>
    </w:p>
    <w:p w14:paraId="06F387E5" w14:textId="0D921134" w:rsidR="009A3BDE" w:rsidRPr="00B22ED8" w:rsidRDefault="009B28CC" w:rsidP="00E1725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6DE5DA29">
        <w:rPr>
          <w:rFonts w:ascii="Arial" w:hAnsi="Arial" w:cs="Arial"/>
          <w:sz w:val="24"/>
          <w:szCs w:val="24"/>
          <w:lang w:val="en-US"/>
        </w:rPr>
        <w:t xml:space="preserve">The NBCC </w:t>
      </w:r>
      <w:r w:rsidR="74CA6BE5" w:rsidRPr="6DE5DA29">
        <w:rPr>
          <w:rFonts w:ascii="Arial" w:hAnsi="Arial" w:cs="Arial"/>
          <w:sz w:val="24"/>
          <w:szCs w:val="24"/>
          <w:lang w:val="en-US"/>
        </w:rPr>
        <w:t xml:space="preserve">supports a full range of </w:t>
      </w:r>
      <w:r w:rsidR="00711888" w:rsidRPr="6DE5DA29">
        <w:rPr>
          <w:rFonts w:ascii="Arial" w:hAnsi="Arial" w:cs="Arial"/>
          <w:sz w:val="24"/>
          <w:szCs w:val="24"/>
          <w:lang w:val="en-US"/>
        </w:rPr>
        <w:t>flow cytometry</w:t>
      </w:r>
      <w:r w:rsidRPr="6DE5DA29">
        <w:rPr>
          <w:rFonts w:ascii="Arial" w:hAnsi="Arial" w:cs="Arial"/>
          <w:sz w:val="24"/>
          <w:szCs w:val="24"/>
          <w:lang w:val="en-US"/>
        </w:rPr>
        <w:t xml:space="preserve"> needs from initial study concept</w:t>
      </w:r>
      <w:r w:rsidR="0023799B" w:rsidRPr="6DE5DA29">
        <w:rPr>
          <w:rFonts w:ascii="Arial" w:hAnsi="Arial" w:cs="Arial"/>
          <w:sz w:val="24"/>
          <w:szCs w:val="24"/>
          <w:lang w:val="en-US"/>
        </w:rPr>
        <w:t xml:space="preserve"> and experimental design</w:t>
      </w:r>
      <w:r w:rsidRPr="6DE5DA29">
        <w:rPr>
          <w:rFonts w:ascii="Arial" w:hAnsi="Arial" w:cs="Arial"/>
          <w:sz w:val="24"/>
          <w:szCs w:val="24"/>
          <w:lang w:val="en-US"/>
        </w:rPr>
        <w:t xml:space="preserve"> to manuscript preparation</w:t>
      </w:r>
      <w:r w:rsidR="0023799B" w:rsidRPr="6DE5DA29">
        <w:rPr>
          <w:rFonts w:ascii="Arial" w:hAnsi="Arial" w:cs="Arial"/>
          <w:sz w:val="24"/>
          <w:szCs w:val="24"/>
          <w:lang w:val="en-US"/>
        </w:rPr>
        <w:t xml:space="preserve">.  </w:t>
      </w:r>
      <w:r w:rsidR="310A1E26" w:rsidRPr="6DE5DA29">
        <w:rPr>
          <w:rFonts w:ascii="Arial" w:eastAsia="Arial" w:hAnsi="Arial" w:cs="Arial"/>
          <w:color w:val="333333"/>
          <w:sz w:val="24"/>
          <w:szCs w:val="24"/>
          <w:lang w:val="en-US"/>
        </w:rPr>
        <w:t xml:space="preserve">Our services range from fully assisted </w:t>
      </w:r>
      <w:r w:rsidR="00807B48">
        <w:rPr>
          <w:rFonts w:ascii="Arial" w:eastAsia="Arial" w:hAnsi="Arial" w:cs="Arial"/>
          <w:color w:val="333333"/>
          <w:sz w:val="24"/>
          <w:szCs w:val="24"/>
          <w:lang w:val="en-US"/>
        </w:rPr>
        <w:t xml:space="preserve">analysis </w:t>
      </w:r>
      <w:r w:rsidR="310A1E26" w:rsidRPr="6DE5DA29">
        <w:rPr>
          <w:rFonts w:ascii="Arial" w:eastAsia="Arial" w:hAnsi="Arial" w:cs="Arial"/>
          <w:color w:val="333333"/>
          <w:sz w:val="24"/>
          <w:szCs w:val="24"/>
          <w:lang w:val="en-US"/>
        </w:rPr>
        <w:t>to comprehensive training leading to independent client-directed instrument operation</w:t>
      </w:r>
      <w:r w:rsidR="00903F53">
        <w:rPr>
          <w:rFonts w:ascii="Arial" w:eastAsia="Arial" w:hAnsi="Arial" w:cs="Arial"/>
          <w:color w:val="333333"/>
          <w:sz w:val="24"/>
          <w:szCs w:val="24"/>
          <w:lang w:val="en-US"/>
        </w:rPr>
        <w:t>.</w:t>
      </w:r>
      <w:r w:rsidR="310A1E26" w:rsidRPr="6DE5DA2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4A724F">
        <w:rPr>
          <w:rFonts w:ascii="Arial" w:hAnsi="Arial" w:cs="Arial"/>
          <w:sz w:val="24"/>
          <w:szCs w:val="24"/>
          <w:lang w:val="en-US"/>
        </w:rPr>
        <w:t>We</w:t>
      </w:r>
      <w:r w:rsidRPr="6DE5DA29">
        <w:rPr>
          <w:rFonts w:ascii="Arial" w:hAnsi="Arial" w:cs="Arial"/>
          <w:sz w:val="24"/>
          <w:szCs w:val="24"/>
          <w:lang w:val="en-US"/>
        </w:rPr>
        <w:t xml:space="preserve"> start with an initial consultation to identify the best and most cost-effective approach to your project.  </w:t>
      </w:r>
      <w:r w:rsidR="000F6AB3" w:rsidRPr="6DE5DA29">
        <w:rPr>
          <w:rFonts w:ascii="Arial" w:hAnsi="Arial" w:cs="Arial"/>
          <w:sz w:val="24"/>
          <w:szCs w:val="24"/>
          <w:lang w:val="en-US"/>
        </w:rPr>
        <w:t>Our</w:t>
      </w:r>
      <w:r w:rsidR="00B37466" w:rsidRPr="6DE5DA29">
        <w:rPr>
          <w:rFonts w:ascii="Arial" w:hAnsi="Arial" w:cs="Arial"/>
          <w:sz w:val="24"/>
          <w:szCs w:val="24"/>
          <w:lang w:val="en-US"/>
        </w:rPr>
        <w:t xml:space="preserve"> services </w:t>
      </w:r>
      <w:r w:rsidR="33B9454B" w:rsidRPr="6DE5DA29">
        <w:rPr>
          <w:rFonts w:ascii="Arial" w:hAnsi="Arial" w:cs="Arial"/>
          <w:sz w:val="24"/>
          <w:szCs w:val="24"/>
          <w:lang w:val="en-US"/>
        </w:rPr>
        <w:t>include</w:t>
      </w:r>
      <w:r w:rsidR="000F2A58" w:rsidRPr="6DE5DA29">
        <w:rPr>
          <w:rFonts w:ascii="Arial" w:hAnsi="Arial" w:cs="Arial"/>
          <w:sz w:val="24"/>
          <w:szCs w:val="24"/>
          <w:lang w:val="en-US"/>
        </w:rPr>
        <w:t xml:space="preserve"> advice on</w:t>
      </w:r>
      <w:r w:rsidR="00B37466" w:rsidRPr="6DE5DA29">
        <w:rPr>
          <w:rFonts w:ascii="Arial" w:hAnsi="Arial" w:cs="Arial"/>
          <w:sz w:val="24"/>
          <w:szCs w:val="24"/>
          <w:lang w:val="en-US"/>
        </w:rPr>
        <w:t xml:space="preserve"> sample preparation, quality control, </w:t>
      </w:r>
      <w:r w:rsidR="000F2A58" w:rsidRPr="6DE5DA29">
        <w:rPr>
          <w:rFonts w:ascii="Arial" w:hAnsi="Arial" w:cs="Arial"/>
          <w:sz w:val="24"/>
          <w:szCs w:val="24"/>
          <w:lang w:val="en-US"/>
        </w:rPr>
        <w:t>flow analysis</w:t>
      </w:r>
      <w:r w:rsidR="00B37466" w:rsidRPr="6DE5DA29">
        <w:rPr>
          <w:rFonts w:ascii="Arial" w:hAnsi="Arial" w:cs="Arial"/>
          <w:sz w:val="24"/>
          <w:szCs w:val="24"/>
          <w:lang w:val="en-US"/>
        </w:rPr>
        <w:t>, bioinformatics support and assistance with grant and publication writing related to the services we offer.</w:t>
      </w:r>
    </w:p>
    <w:p w14:paraId="10307117" w14:textId="77777777" w:rsidR="000057E9" w:rsidRDefault="000057E9" w:rsidP="000057E9">
      <w:pPr>
        <w:pStyle w:val="Heading2"/>
        <w:spacing w:before="0" w:after="120"/>
        <w:rPr>
          <w:rFonts w:ascii="Arial" w:hAnsi="Arial" w:cs="Arial"/>
          <w:color w:val="26ABDF"/>
          <w:sz w:val="28"/>
          <w:szCs w:val="28"/>
          <w:lang w:val="en-US"/>
        </w:rPr>
      </w:pPr>
    </w:p>
    <w:p w14:paraId="51596F76" w14:textId="597F554F" w:rsidR="000057E9" w:rsidRPr="00B22ED8" w:rsidRDefault="000057E9" w:rsidP="000057E9">
      <w:pPr>
        <w:pStyle w:val="Heading2"/>
        <w:spacing w:before="0" w:after="120"/>
        <w:rPr>
          <w:rFonts w:ascii="Arial" w:hAnsi="Arial" w:cs="Arial"/>
          <w:color w:val="26ABDF"/>
          <w:sz w:val="28"/>
          <w:szCs w:val="28"/>
          <w:lang w:val="en-US"/>
        </w:rPr>
      </w:pPr>
      <w:r w:rsidRPr="6CE65693">
        <w:rPr>
          <w:rFonts w:ascii="Arial" w:hAnsi="Arial" w:cs="Arial"/>
          <w:color w:val="26ABDF"/>
          <w:sz w:val="28"/>
          <w:szCs w:val="28"/>
          <w:lang w:val="en-US"/>
        </w:rPr>
        <w:t>III. Applications</w:t>
      </w:r>
    </w:p>
    <w:p w14:paraId="6F15ECDD" w14:textId="1675354F" w:rsidR="000057E9" w:rsidRPr="00B22ED8" w:rsidRDefault="000057E9" w:rsidP="000057E9">
      <w:pPr>
        <w:pStyle w:val="Heading3"/>
        <w:spacing w:before="0" w:after="0"/>
        <w:rPr>
          <w:rFonts w:ascii="Arial" w:hAnsi="Arial" w:cs="Arial"/>
          <w:color w:val="8FC33F"/>
          <w:sz w:val="24"/>
          <w:szCs w:val="24"/>
          <w:lang w:val="en-US"/>
        </w:rPr>
      </w:pPr>
      <w:r w:rsidRPr="00B22ED8">
        <w:rPr>
          <w:rFonts w:ascii="Arial" w:hAnsi="Arial" w:cs="Arial"/>
          <w:color w:val="8FC33F"/>
          <w:sz w:val="24"/>
          <w:szCs w:val="24"/>
          <w:lang w:val="en-US"/>
        </w:rPr>
        <w:t xml:space="preserve">A. </w:t>
      </w:r>
      <w:r w:rsidR="00CB755F">
        <w:rPr>
          <w:rFonts w:ascii="Arial" w:hAnsi="Arial" w:cs="Arial"/>
          <w:color w:val="8FC33F"/>
          <w:sz w:val="24"/>
          <w:szCs w:val="24"/>
          <w:lang w:val="en-US"/>
        </w:rPr>
        <w:t>Cell Sorting</w:t>
      </w:r>
    </w:p>
    <w:p w14:paraId="4B3A6806" w14:textId="74954569" w:rsidR="000057E9" w:rsidRPr="00E1725D" w:rsidRDefault="004A4EDA" w:rsidP="00E1725D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E1725D">
        <w:rPr>
          <w:rFonts w:ascii="Arial" w:hAnsi="Arial" w:cs="Arial"/>
          <w:sz w:val="24"/>
          <w:szCs w:val="24"/>
          <w:lang w:val="en-US"/>
        </w:rPr>
        <w:t>We support a variety of full-service cell sorting applications using either traditional or spectral detection for single cell plate-based indexed or tube-based bulk sorts</w:t>
      </w:r>
      <w:r w:rsidR="00215D89">
        <w:rPr>
          <w:rFonts w:ascii="Arial" w:hAnsi="Arial" w:cs="Arial"/>
          <w:sz w:val="24"/>
          <w:szCs w:val="24"/>
          <w:lang w:val="en-US"/>
        </w:rPr>
        <w:t>.  O</w:t>
      </w:r>
      <w:r w:rsidRPr="00E1725D">
        <w:rPr>
          <w:rFonts w:ascii="Arial" w:hAnsi="Arial" w:cs="Arial"/>
          <w:sz w:val="24"/>
          <w:szCs w:val="24"/>
          <w:lang w:val="en-US"/>
        </w:rPr>
        <w:t xml:space="preserve">ur BD </w:t>
      </w:r>
      <w:proofErr w:type="spellStart"/>
      <w:r w:rsidRPr="00E1725D">
        <w:rPr>
          <w:rFonts w:ascii="Arial" w:hAnsi="Arial" w:cs="Arial"/>
          <w:sz w:val="24"/>
          <w:szCs w:val="24"/>
          <w:lang w:val="en-US"/>
        </w:rPr>
        <w:t>FACSDiscover</w:t>
      </w:r>
      <w:r w:rsidR="00FC6CBA" w:rsidRPr="00E1725D">
        <w:rPr>
          <w:rFonts w:ascii="Arial" w:hAnsi="Arial" w:cs="Arial"/>
          <w:sz w:val="24"/>
          <w:szCs w:val="24"/>
          <w:vertAlign w:val="superscript"/>
          <w:lang w:val="en-US"/>
        </w:rPr>
        <w:t>TM</w:t>
      </w:r>
      <w:proofErr w:type="spellEnd"/>
      <w:r w:rsidRPr="00E1725D">
        <w:rPr>
          <w:rFonts w:ascii="Arial" w:hAnsi="Arial" w:cs="Arial"/>
          <w:sz w:val="24"/>
          <w:szCs w:val="24"/>
          <w:lang w:val="en-US"/>
        </w:rPr>
        <w:t xml:space="preserve"> </w:t>
      </w:r>
      <w:r w:rsidR="00D2105D" w:rsidRPr="00E1725D">
        <w:rPr>
          <w:rFonts w:ascii="Arial" w:hAnsi="Arial" w:cs="Arial"/>
          <w:sz w:val="24"/>
          <w:szCs w:val="24"/>
          <w:lang w:val="en-US"/>
        </w:rPr>
        <w:t xml:space="preserve">S8 </w:t>
      </w:r>
      <w:r w:rsidRPr="00E1725D">
        <w:rPr>
          <w:rFonts w:ascii="Arial" w:hAnsi="Arial" w:cs="Arial"/>
          <w:sz w:val="24"/>
          <w:szCs w:val="24"/>
          <w:lang w:val="en-US"/>
        </w:rPr>
        <w:t xml:space="preserve">allows for the inclusion of three additional imaging channels </w:t>
      </w:r>
      <w:r w:rsidRPr="00E1725D">
        <w:rPr>
          <w:rFonts w:ascii="Arial" w:hAnsi="Arial" w:cs="Arial"/>
          <w:sz w:val="24"/>
          <w:szCs w:val="24"/>
          <w:lang w:val="en-US"/>
        </w:rPr>
        <w:lastRenderedPageBreak/>
        <w:t xml:space="preserve">complexed with spectral detection to provide novel cell sorting parameters. </w:t>
      </w:r>
      <w:r w:rsidR="00F718F7" w:rsidRPr="00E1725D">
        <w:rPr>
          <w:rFonts w:ascii="Arial" w:hAnsi="Arial" w:cs="Arial"/>
          <w:sz w:val="24"/>
          <w:szCs w:val="24"/>
          <w:lang w:val="en-US"/>
        </w:rPr>
        <w:t xml:space="preserve">Cell sorting </w:t>
      </w:r>
      <w:r w:rsidR="000A502C" w:rsidRPr="00E1725D">
        <w:rPr>
          <w:rFonts w:ascii="Arial" w:hAnsi="Arial" w:cs="Arial"/>
          <w:sz w:val="24"/>
          <w:szCs w:val="24"/>
          <w:lang w:val="en-US"/>
        </w:rPr>
        <w:t>applications include multi-</w:t>
      </w:r>
      <w:proofErr w:type="spellStart"/>
      <w:r w:rsidR="000A502C" w:rsidRPr="00E1725D">
        <w:rPr>
          <w:rFonts w:ascii="Arial" w:hAnsi="Arial" w:cs="Arial"/>
          <w:sz w:val="24"/>
          <w:szCs w:val="24"/>
          <w:lang w:val="en-US"/>
        </w:rPr>
        <w:t>colour</w:t>
      </w:r>
      <w:proofErr w:type="spellEnd"/>
      <w:r w:rsidR="000A502C" w:rsidRPr="00E1725D">
        <w:rPr>
          <w:rFonts w:ascii="Arial" w:hAnsi="Arial" w:cs="Arial"/>
          <w:sz w:val="24"/>
          <w:szCs w:val="24"/>
          <w:lang w:val="en-US"/>
        </w:rPr>
        <w:t xml:space="preserve"> sorts for bulk culture, indexed single cell sorts into 96-well plates, </w:t>
      </w:r>
      <w:r w:rsidR="00D1087E" w:rsidRPr="00E1725D">
        <w:rPr>
          <w:rFonts w:ascii="Arial" w:hAnsi="Arial" w:cs="Arial"/>
          <w:sz w:val="24"/>
          <w:szCs w:val="24"/>
          <w:lang w:val="en-US"/>
        </w:rPr>
        <w:t>cell cycle phase sorting, and RNA/DNA analysis</w:t>
      </w:r>
      <w:r w:rsidR="00EE3AA7" w:rsidRPr="00E1725D">
        <w:rPr>
          <w:rFonts w:ascii="Arial" w:hAnsi="Arial" w:cs="Arial"/>
          <w:sz w:val="24"/>
          <w:szCs w:val="24"/>
          <w:lang w:val="en-US"/>
        </w:rPr>
        <w:t xml:space="preserve"> </w:t>
      </w:r>
      <w:r w:rsidR="7B126903" w:rsidRPr="00E1725D">
        <w:rPr>
          <w:rFonts w:ascii="Arial" w:hAnsi="Arial" w:cs="Arial"/>
          <w:sz w:val="24"/>
          <w:szCs w:val="24"/>
          <w:lang w:val="en-US"/>
        </w:rPr>
        <w:t xml:space="preserve">among </w:t>
      </w:r>
      <w:r w:rsidR="004831F7" w:rsidRPr="00E1725D">
        <w:rPr>
          <w:rFonts w:ascii="Arial" w:hAnsi="Arial" w:cs="Arial"/>
          <w:sz w:val="24"/>
          <w:szCs w:val="24"/>
          <w:lang w:val="en-US"/>
        </w:rPr>
        <w:t>many</w:t>
      </w:r>
      <w:r w:rsidR="7B126903" w:rsidRPr="00E1725D">
        <w:rPr>
          <w:rFonts w:ascii="Arial" w:hAnsi="Arial" w:cs="Arial"/>
          <w:sz w:val="24"/>
          <w:szCs w:val="24"/>
          <w:lang w:val="en-US"/>
        </w:rPr>
        <w:t xml:space="preserve"> others</w:t>
      </w:r>
      <w:r w:rsidR="00D1087E" w:rsidRPr="00E1725D">
        <w:rPr>
          <w:rFonts w:ascii="Arial" w:hAnsi="Arial" w:cs="Arial"/>
          <w:sz w:val="24"/>
          <w:szCs w:val="24"/>
          <w:lang w:val="en-US"/>
        </w:rPr>
        <w:t xml:space="preserve">.  </w:t>
      </w:r>
      <w:r w:rsidRPr="00E1725D">
        <w:rPr>
          <w:rFonts w:ascii="Arial" w:hAnsi="Arial" w:cs="Arial"/>
          <w:sz w:val="24"/>
          <w:szCs w:val="24"/>
          <w:lang w:val="en-US"/>
        </w:rPr>
        <w:t>For clients wishing to perform their own sorts, we provide comprehensive cell-sort training on our Sony MA900 cell sorter.</w:t>
      </w:r>
    </w:p>
    <w:p w14:paraId="0FECFE66" w14:textId="77777777" w:rsidR="00942F5B" w:rsidRPr="00B22ED8" w:rsidRDefault="00942F5B" w:rsidP="000057E9">
      <w:pPr>
        <w:spacing w:after="0"/>
        <w:rPr>
          <w:rFonts w:ascii="Arial" w:hAnsi="Arial" w:cs="Arial"/>
          <w:lang w:val="en-US"/>
        </w:rPr>
      </w:pPr>
    </w:p>
    <w:p w14:paraId="1AB58C71" w14:textId="56F879A6" w:rsidR="000057E9" w:rsidRPr="00B22ED8" w:rsidRDefault="000057E9" w:rsidP="000057E9">
      <w:pPr>
        <w:pStyle w:val="Heading3"/>
        <w:spacing w:before="0" w:after="0"/>
        <w:rPr>
          <w:rFonts w:ascii="Arial" w:hAnsi="Arial" w:cs="Arial"/>
          <w:color w:val="8FC33F"/>
          <w:sz w:val="24"/>
          <w:szCs w:val="24"/>
          <w:lang w:val="en-US"/>
        </w:rPr>
      </w:pPr>
      <w:r w:rsidRPr="00B22ED8">
        <w:rPr>
          <w:rFonts w:ascii="Arial" w:hAnsi="Arial" w:cs="Arial"/>
          <w:color w:val="8FC33F"/>
          <w:sz w:val="24"/>
          <w:szCs w:val="24"/>
          <w:lang w:val="en-US"/>
        </w:rPr>
        <w:t xml:space="preserve">B. </w:t>
      </w:r>
      <w:r w:rsidR="00586388">
        <w:rPr>
          <w:rFonts w:ascii="Arial" w:hAnsi="Arial" w:cs="Arial"/>
          <w:color w:val="8FC33F"/>
          <w:sz w:val="24"/>
          <w:szCs w:val="24"/>
          <w:lang w:val="en-US"/>
        </w:rPr>
        <w:t>Cell Analy</w:t>
      </w:r>
      <w:r w:rsidR="00610F7F">
        <w:rPr>
          <w:rFonts w:ascii="Arial" w:hAnsi="Arial" w:cs="Arial"/>
          <w:color w:val="8FC33F"/>
          <w:sz w:val="24"/>
          <w:szCs w:val="24"/>
          <w:lang w:val="en-US"/>
        </w:rPr>
        <w:t>sis</w:t>
      </w:r>
    </w:p>
    <w:p w14:paraId="41D991DC" w14:textId="434EF606" w:rsidR="000057E9" w:rsidRPr="00B96A40" w:rsidRDefault="00586388" w:rsidP="000057E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B96A40">
        <w:rPr>
          <w:rFonts w:ascii="Arial" w:hAnsi="Arial" w:cs="Arial"/>
          <w:sz w:val="24"/>
          <w:szCs w:val="24"/>
          <w:lang w:val="en-US"/>
        </w:rPr>
        <w:t>Our facilities have a full suite of conventional and image-based flow cytometry-based analyzers with high-throughput capability (see core instrumentation).</w:t>
      </w:r>
      <w:r w:rsidR="000057E9" w:rsidRPr="00B96A40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C6F98C8" w14:textId="5DE37DF7" w:rsidR="008F370B" w:rsidRDefault="008F370B" w:rsidP="008F370B">
      <w:pPr>
        <w:spacing w:after="0"/>
        <w:rPr>
          <w:rFonts w:ascii="Arial" w:hAnsi="Arial" w:cs="Arial"/>
          <w:lang w:val="en-US"/>
        </w:rPr>
      </w:pPr>
    </w:p>
    <w:p w14:paraId="22A2A2FD" w14:textId="3FF2C55A" w:rsidR="00586388" w:rsidRPr="00B22ED8" w:rsidRDefault="00586388" w:rsidP="00586388">
      <w:pPr>
        <w:pStyle w:val="Heading3"/>
        <w:spacing w:before="0" w:after="0"/>
        <w:rPr>
          <w:rFonts w:ascii="Arial" w:hAnsi="Arial" w:cs="Arial"/>
          <w:color w:val="8FC33F"/>
          <w:sz w:val="24"/>
          <w:szCs w:val="24"/>
          <w:lang w:val="en-US"/>
        </w:rPr>
      </w:pPr>
      <w:r>
        <w:rPr>
          <w:rFonts w:ascii="Arial" w:hAnsi="Arial" w:cs="Arial"/>
          <w:color w:val="8FC33F"/>
          <w:sz w:val="24"/>
          <w:szCs w:val="24"/>
          <w:lang w:val="en-US"/>
        </w:rPr>
        <w:t>C</w:t>
      </w:r>
      <w:r w:rsidRPr="00B22ED8">
        <w:rPr>
          <w:rFonts w:ascii="Arial" w:hAnsi="Arial" w:cs="Arial"/>
          <w:color w:val="8FC33F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8FC33F"/>
          <w:sz w:val="24"/>
          <w:szCs w:val="24"/>
          <w:lang w:val="en-US"/>
        </w:rPr>
        <w:t>Consultation and Training</w:t>
      </w:r>
    </w:p>
    <w:p w14:paraId="1B0B7C0C" w14:textId="26569CA8" w:rsidR="00586388" w:rsidRPr="00B96A40" w:rsidRDefault="002719B1" w:rsidP="00C134B0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B96A40">
        <w:rPr>
          <w:rFonts w:ascii="Arial" w:hAnsi="Arial" w:cs="Arial"/>
          <w:sz w:val="24"/>
          <w:szCs w:val="24"/>
          <w:lang w:val="en-US"/>
        </w:rPr>
        <w:t>For researchers who wish to perform their own flow experiments, we provide comprehensive consultation services that include in-depth theory review, experimental design recommendations, hands-on instrument training with follow-up troubleshooting, data analysis and reporting assistance.</w:t>
      </w:r>
    </w:p>
    <w:p w14:paraId="0F948FB3" w14:textId="77777777" w:rsidR="000057E9" w:rsidRDefault="000057E9" w:rsidP="008F370B">
      <w:pPr>
        <w:pStyle w:val="Heading2"/>
        <w:spacing w:before="0" w:after="0"/>
        <w:rPr>
          <w:rFonts w:ascii="Arial" w:hAnsi="Arial" w:cs="Arial"/>
          <w:color w:val="26ABDF"/>
          <w:sz w:val="28"/>
          <w:szCs w:val="28"/>
          <w:lang w:val="en-US"/>
        </w:rPr>
      </w:pPr>
    </w:p>
    <w:p w14:paraId="6B80A252" w14:textId="0E0F7D95" w:rsidR="000F4339" w:rsidRPr="00B22ED8" w:rsidRDefault="007D153E" w:rsidP="000F4339">
      <w:pPr>
        <w:pStyle w:val="Heading3"/>
        <w:spacing w:before="0" w:after="0"/>
        <w:rPr>
          <w:rFonts w:ascii="Arial" w:hAnsi="Arial" w:cs="Arial"/>
          <w:color w:val="8FC33F"/>
          <w:sz w:val="24"/>
          <w:szCs w:val="24"/>
          <w:lang w:val="en-US"/>
        </w:rPr>
      </w:pPr>
      <w:r>
        <w:rPr>
          <w:rFonts w:ascii="Arial" w:hAnsi="Arial" w:cs="Arial"/>
          <w:color w:val="8FC33F"/>
          <w:sz w:val="24"/>
          <w:szCs w:val="24"/>
          <w:lang w:val="en-US"/>
        </w:rPr>
        <w:t>D</w:t>
      </w:r>
      <w:r w:rsidR="000F4339" w:rsidRPr="00B22ED8">
        <w:rPr>
          <w:rFonts w:ascii="Arial" w:hAnsi="Arial" w:cs="Arial"/>
          <w:color w:val="8FC33F"/>
          <w:sz w:val="24"/>
          <w:szCs w:val="24"/>
          <w:lang w:val="en-US"/>
        </w:rPr>
        <w:t xml:space="preserve">. </w:t>
      </w:r>
      <w:r w:rsidR="00A6391E">
        <w:rPr>
          <w:rFonts w:ascii="Arial" w:hAnsi="Arial" w:cs="Arial"/>
          <w:color w:val="8FC33F"/>
          <w:sz w:val="24"/>
          <w:szCs w:val="24"/>
          <w:lang w:val="en-US"/>
        </w:rPr>
        <w:t>Software for Data Analysis</w:t>
      </w:r>
    </w:p>
    <w:p w14:paraId="3099E5E2" w14:textId="5F1548F1" w:rsidR="0076606C" w:rsidRDefault="00A6391E" w:rsidP="00CF777A">
      <w:pPr>
        <w:jc w:val="both"/>
        <w:rPr>
          <w:rFonts w:ascii="Arial" w:eastAsia="Arial" w:hAnsi="Arial" w:cs="Arial"/>
          <w:sz w:val="24"/>
          <w:szCs w:val="24"/>
        </w:rPr>
      </w:pPr>
      <w:r w:rsidRPr="6DE5DA29">
        <w:rPr>
          <w:rFonts w:ascii="Arial" w:eastAsia="Arial" w:hAnsi="Arial" w:cs="Arial"/>
          <w:sz w:val="24"/>
          <w:szCs w:val="24"/>
        </w:rPr>
        <w:t xml:space="preserve">We provide </w:t>
      </w:r>
      <w:r w:rsidR="00614044" w:rsidRPr="6DE5DA29">
        <w:rPr>
          <w:rFonts w:ascii="Arial" w:eastAsia="Arial" w:hAnsi="Arial" w:cs="Arial"/>
          <w:sz w:val="24"/>
          <w:szCs w:val="24"/>
        </w:rPr>
        <w:t xml:space="preserve">data analysis software and computer </w:t>
      </w:r>
      <w:r w:rsidR="00ED5E53" w:rsidRPr="6DE5DA29">
        <w:rPr>
          <w:rFonts w:ascii="Arial" w:eastAsia="Arial" w:hAnsi="Arial" w:cs="Arial"/>
          <w:sz w:val="24"/>
          <w:szCs w:val="24"/>
        </w:rPr>
        <w:t xml:space="preserve">workstations within our facility for users to analyze their own data.  The software that we have includes: </w:t>
      </w:r>
    </w:p>
    <w:p w14:paraId="25B9F2FA" w14:textId="19485E29" w:rsidR="00EE3AA7" w:rsidRPr="004831F7" w:rsidRDefault="00EE3AA7" w:rsidP="00CF777A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5A3FD9">
        <w:rPr>
          <w:rFonts w:ascii="Arial" w:eastAsia="Arial" w:hAnsi="Arial" w:cs="Arial"/>
          <w:b/>
          <w:bCs/>
          <w:sz w:val="24"/>
          <w:szCs w:val="24"/>
          <w:lang w:val="en-US"/>
        </w:rPr>
        <w:t>Amnis</w:t>
      </w:r>
      <w:proofErr w:type="spellEnd"/>
      <w:r w:rsidRPr="005A3FD9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IDEAS:</w:t>
      </w:r>
      <w:r w:rsidRPr="005A3FD9">
        <w:rPr>
          <w:rFonts w:ascii="Arial" w:eastAsia="Arial" w:hAnsi="Arial" w:cs="Arial"/>
          <w:sz w:val="24"/>
          <w:szCs w:val="24"/>
          <w:lang w:val="en-US"/>
        </w:rPr>
        <w:t xml:space="preserve"> We provide different versions of the image analysis software used to analyze imaging flow experiments generated on our </w:t>
      </w:r>
      <w:proofErr w:type="spellStart"/>
      <w:r w:rsidRPr="005A3FD9">
        <w:rPr>
          <w:rFonts w:ascii="Arial" w:eastAsia="Arial" w:hAnsi="Arial" w:cs="Arial"/>
          <w:sz w:val="24"/>
          <w:szCs w:val="24"/>
          <w:lang w:val="en-US"/>
        </w:rPr>
        <w:t>Amnis</w:t>
      </w:r>
      <w:proofErr w:type="spellEnd"/>
      <w:r w:rsidRPr="005A3FD9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5A3FD9">
        <w:rPr>
          <w:rFonts w:ascii="Arial" w:eastAsia="Arial" w:hAnsi="Arial" w:cs="Arial"/>
          <w:sz w:val="24"/>
          <w:szCs w:val="24"/>
          <w:lang w:val="en-US"/>
        </w:rPr>
        <w:t>ImageStream</w:t>
      </w:r>
      <w:proofErr w:type="spellEnd"/>
      <w:r w:rsidRPr="005A3FD9">
        <w:rPr>
          <w:rFonts w:ascii="Arial" w:eastAsia="Arial" w:hAnsi="Arial" w:cs="Arial"/>
          <w:sz w:val="24"/>
          <w:szCs w:val="24"/>
          <w:lang w:val="en-US"/>
        </w:rPr>
        <w:t xml:space="preserve">. </w:t>
      </w:r>
      <w:r w:rsidRPr="00481B97">
        <w:rPr>
          <w:rFonts w:ascii="Arial" w:eastAsia="Arial" w:hAnsi="Arial" w:cs="Arial"/>
          <w:i/>
          <w:iCs/>
          <w:sz w:val="24"/>
          <w:szCs w:val="24"/>
          <w:lang w:val="en-US"/>
        </w:rPr>
        <w:t>IDEAS 6.2</w:t>
      </w:r>
      <w:r w:rsidRPr="00601BB3">
        <w:rPr>
          <w:rFonts w:ascii="Arial" w:eastAsia="Arial" w:hAnsi="Arial" w:cs="Arial"/>
          <w:sz w:val="24"/>
          <w:szCs w:val="24"/>
          <w:lang w:val="en-US"/>
        </w:rPr>
        <w:t xml:space="preserve"> is a basic image analysis package freely provided to clients to perform instrument analysis on their own computer.</w:t>
      </w:r>
      <w:r w:rsidR="00481B97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Pr="00481B97">
        <w:rPr>
          <w:rFonts w:ascii="Arial" w:eastAsia="Arial" w:hAnsi="Arial" w:cs="Arial"/>
          <w:i/>
          <w:iCs/>
          <w:sz w:val="24"/>
          <w:szCs w:val="24"/>
          <w:lang w:val="en-US"/>
        </w:rPr>
        <w:t>IDEAS 6.4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with </w:t>
      </w:r>
      <w:r w:rsidR="003A28C9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machine learning module is available on our workstation for those requiring more advanced image analysis.</w:t>
      </w:r>
      <w:r w:rsidR="003A28C9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proofErr w:type="spellStart"/>
      <w:r w:rsidRPr="003A28C9">
        <w:rPr>
          <w:rFonts w:ascii="Arial" w:eastAsia="Arial" w:hAnsi="Arial" w:cs="Arial"/>
          <w:i/>
          <w:iCs/>
          <w:sz w:val="24"/>
          <w:szCs w:val="24"/>
          <w:lang w:val="en-US"/>
        </w:rPr>
        <w:t>Amnis</w:t>
      </w:r>
      <w:proofErr w:type="spellEnd"/>
      <w:r w:rsidRPr="003A28C9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proofErr w:type="gramStart"/>
      <w:r w:rsidRPr="003A28C9">
        <w:rPr>
          <w:rFonts w:ascii="Arial" w:eastAsia="Arial" w:hAnsi="Arial" w:cs="Arial"/>
          <w:i/>
          <w:iCs/>
          <w:sz w:val="24"/>
          <w:szCs w:val="24"/>
          <w:lang w:val="en-US"/>
        </w:rPr>
        <w:t>AI</w:t>
      </w:r>
      <w:r w:rsidR="003A28C9">
        <w:rPr>
          <w:rFonts w:ascii="Arial" w:eastAsia="Arial" w:hAnsi="Arial" w:cs="Arial"/>
          <w:sz w:val="24"/>
          <w:szCs w:val="24"/>
          <w:lang w:val="en-US"/>
        </w:rPr>
        <w:t xml:space="preserve">, 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available</w:t>
      </w:r>
      <w:proofErr w:type="gramEnd"/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5C381D">
        <w:rPr>
          <w:rFonts w:ascii="Arial" w:eastAsia="Arial" w:hAnsi="Arial" w:cs="Arial"/>
          <w:sz w:val="24"/>
          <w:szCs w:val="24"/>
          <w:lang w:val="en-US"/>
        </w:rPr>
        <w:t xml:space="preserve">in our facility, 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is the most sophisticated image analysis software available from </w:t>
      </w:r>
      <w:proofErr w:type="spellStart"/>
      <w:r w:rsidRPr="6CE65693">
        <w:rPr>
          <w:rFonts w:ascii="Arial" w:eastAsia="Arial" w:hAnsi="Arial" w:cs="Arial"/>
          <w:sz w:val="24"/>
          <w:szCs w:val="24"/>
          <w:lang w:val="en-US"/>
        </w:rPr>
        <w:t>Amnis</w:t>
      </w:r>
      <w:proofErr w:type="spellEnd"/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incorporating deep learning with convolutional neural network algorithms.</w:t>
      </w:r>
    </w:p>
    <w:p w14:paraId="64478CFE" w14:textId="778BC478" w:rsidR="00EE3AA7" w:rsidRPr="008C5F7B" w:rsidRDefault="00EE3AA7" w:rsidP="00CF777A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4F028A">
        <w:rPr>
          <w:rFonts w:ascii="Arial" w:eastAsia="Arial" w:hAnsi="Arial" w:cs="Arial"/>
          <w:b/>
          <w:bCs/>
          <w:sz w:val="24"/>
          <w:szCs w:val="24"/>
          <w:lang w:val="en-US"/>
        </w:rPr>
        <w:t>FlowJo</w:t>
      </w:r>
      <w:proofErr w:type="spellEnd"/>
      <w:r w:rsidRPr="004F028A">
        <w:rPr>
          <w:rFonts w:ascii="Arial" w:eastAsia="Arial" w:hAnsi="Arial" w:cs="Arial"/>
          <w:b/>
          <w:bCs/>
          <w:sz w:val="24"/>
          <w:szCs w:val="24"/>
          <w:lang w:val="en-US"/>
        </w:rPr>
        <w:t>:</w:t>
      </w:r>
      <w:r w:rsidRPr="005C381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proofErr w:type="spellStart"/>
      <w:r w:rsidRPr="005C381D">
        <w:rPr>
          <w:rFonts w:ascii="Arial" w:eastAsia="Arial" w:hAnsi="Arial" w:cs="Arial"/>
          <w:sz w:val="24"/>
          <w:szCs w:val="24"/>
          <w:lang w:val="en-US"/>
        </w:rPr>
        <w:t>FlowJo</w:t>
      </w:r>
      <w:proofErr w:type="spellEnd"/>
      <w:r w:rsidRPr="005C381D">
        <w:rPr>
          <w:rFonts w:ascii="Arial" w:eastAsia="Arial" w:hAnsi="Arial" w:cs="Arial"/>
          <w:sz w:val="24"/>
          <w:szCs w:val="24"/>
          <w:lang w:val="en-US"/>
        </w:rPr>
        <w:t xml:space="preserve"> is a comprehensive flow cytometry analysis tool.</w:t>
      </w:r>
      <w:r w:rsidR="005C381D">
        <w:rPr>
          <w:rFonts w:ascii="Arial" w:eastAsia="Arial" w:hAnsi="Arial" w:cs="Arial"/>
          <w:sz w:val="24"/>
          <w:szCs w:val="24"/>
          <w:lang w:val="en-US"/>
        </w:rPr>
        <w:t xml:space="preserve"> It inc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ludes </w:t>
      </w:r>
      <w:r w:rsidR="008C5F7B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proofErr w:type="spellStart"/>
      <w:r w:rsidRPr="6CE65693">
        <w:rPr>
          <w:rFonts w:ascii="Arial" w:eastAsia="Arial" w:hAnsi="Arial" w:cs="Arial"/>
          <w:sz w:val="24"/>
          <w:szCs w:val="24"/>
          <w:lang w:val="en-US"/>
        </w:rPr>
        <w:t>CellView</w:t>
      </w:r>
      <w:r w:rsidR="00C2399B" w:rsidRPr="004F028A">
        <w:rPr>
          <w:rFonts w:ascii="Arial" w:eastAsia="Arial" w:hAnsi="Arial" w:cs="Arial"/>
          <w:sz w:val="24"/>
          <w:szCs w:val="24"/>
          <w:vertAlign w:val="superscript"/>
          <w:lang w:val="en-US"/>
        </w:rPr>
        <w:t>TM</w:t>
      </w:r>
      <w:proofErr w:type="spellEnd"/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lens plugin for image analysis on our BD </w:t>
      </w:r>
      <w:proofErr w:type="spellStart"/>
      <w:r w:rsidRPr="6CE65693">
        <w:rPr>
          <w:rFonts w:ascii="Arial" w:eastAsia="Arial" w:hAnsi="Arial" w:cs="Arial"/>
          <w:sz w:val="24"/>
          <w:szCs w:val="24"/>
          <w:lang w:val="en-US"/>
        </w:rPr>
        <w:t>FACSDiscover</w:t>
      </w:r>
      <w:r w:rsidR="004F028A" w:rsidRPr="004F028A">
        <w:rPr>
          <w:rFonts w:ascii="Arial" w:eastAsia="Arial" w:hAnsi="Arial" w:cs="Arial"/>
          <w:sz w:val="24"/>
          <w:szCs w:val="24"/>
          <w:vertAlign w:val="superscript"/>
          <w:lang w:val="en-US"/>
        </w:rPr>
        <w:t>TM</w:t>
      </w:r>
      <w:proofErr w:type="spellEnd"/>
      <w:r w:rsidR="00C2399B" w:rsidRPr="00C2399B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C2399B" w:rsidRPr="6CE65693">
        <w:rPr>
          <w:rFonts w:ascii="Arial" w:eastAsia="Arial" w:hAnsi="Arial" w:cs="Arial"/>
          <w:sz w:val="24"/>
          <w:szCs w:val="24"/>
          <w:lang w:val="en-US"/>
        </w:rPr>
        <w:t>S8</w:t>
      </w:r>
      <w:r w:rsidR="008C5F7B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7F8E429" w14:textId="63931B3A" w:rsidR="00EE3AA7" w:rsidRPr="008C5F7B" w:rsidRDefault="00EE3AA7" w:rsidP="00CF777A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8C5F7B">
        <w:rPr>
          <w:rFonts w:ascii="Arial" w:eastAsia="Arial" w:hAnsi="Arial" w:cs="Arial"/>
          <w:b/>
          <w:bCs/>
          <w:sz w:val="24"/>
          <w:szCs w:val="24"/>
          <w:lang w:val="en-US"/>
        </w:rPr>
        <w:t>Kaluza:</w:t>
      </w:r>
      <w:r w:rsidRPr="008C5F7B">
        <w:rPr>
          <w:rFonts w:ascii="Arial" w:eastAsia="Arial" w:hAnsi="Arial" w:cs="Arial"/>
          <w:sz w:val="24"/>
          <w:szCs w:val="24"/>
          <w:lang w:val="en-US"/>
        </w:rPr>
        <w:t xml:space="preserve"> Kaluza is a basic flow cytometry analysis licensed software </w:t>
      </w:r>
      <w:r w:rsidR="00CF777A">
        <w:rPr>
          <w:rFonts w:ascii="Arial" w:eastAsia="Arial" w:hAnsi="Arial" w:cs="Arial"/>
          <w:sz w:val="24"/>
          <w:szCs w:val="24"/>
          <w:lang w:val="en-US"/>
        </w:rPr>
        <w:t xml:space="preserve">that is </w:t>
      </w:r>
      <w:r w:rsidRPr="008C5F7B">
        <w:rPr>
          <w:rFonts w:ascii="Arial" w:eastAsia="Arial" w:hAnsi="Arial" w:cs="Arial"/>
          <w:sz w:val="24"/>
          <w:szCs w:val="24"/>
          <w:lang w:val="en-US"/>
        </w:rPr>
        <w:t xml:space="preserve">free </w:t>
      </w:r>
      <w:r w:rsidR="00CF777A">
        <w:rPr>
          <w:rFonts w:ascii="Arial" w:eastAsia="Arial" w:hAnsi="Arial" w:cs="Arial"/>
          <w:sz w:val="24"/>
          <w:szCs w:val="24"/>
          <w:lang w:val="en-US"/>
        </w:rPr>
        <w:t>for</w:t>
      </w:r>
      <w:r w:rsidRPr="008C5F7B">
        <w:rPr>
          <w:rFonts w:ascii="Arial" w:eastAsia="Arial" w:hAnsi="Arial" w:cs="Arial"/>
          <w:sz w:val="24"/>
          <w:szCs w:val="24"/>
          <w:lang w:val="en-US"/>
        </w:rPr>
        <w:t xml:space="preserve"> clients.</w:t>
      </w:r>
    </w:p>
    <w:p w14:paraId="1255C45A" w14:textId="6800398D" w:rsidR="00EE3AA7" w:rsidRPr="00CF777A" w:rsidRDefault="00EE3AA7" w:rsidP="00CF777A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CF777A">
        <w:rPr>
          <w:rFonts w:ascii="Arial" w:eastAsia="Arial" w:hAnsi="Arial" w:cs="Arial"/>
          <w:b/>
          <w:bCs/>
          <w:sz w:val="24"/>
          <w:szCs w:val="24"/>
          <w:lang w:val="en-US"/>
        </w:rPr>
        <w:t>ModFit</w:t>
      </w:r>
      <w:proofErr w:type="spellEnd"/>
      <w:r w:rsidRPr="00CF777A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</w:t>
      </w:r>
      <w:proofErr w:type="spellStart"/>
      <w:r w:rsidRPr="00CF777A">
        <w:rPr>
          <w:rFonts w:ascii="Arial" w:eastAsia="Arial" w:hAnsi="Arial" w:cs="Arial"/>
          <w:sz w:val="24"/>
          <w:szCs w:val="24"/>
          <w:lang w:val="en-US"/>
        </w:rPr>
        <w:t>ModFit</w:t>
      </w:r>
      <w:proofErr w:type="spellEnd"/>
      <w:r w:rsidRPr="00CF777A">
        <w:rPr>
          <w:rFonts w:ascii="Arial" w:eastAsia="Arial" w:hAnsi="Arial" w:cs="Arial"/>
          <w:sz w:val="24"/>
          <w:szCs w:val="24"/>
          <w:lang w:val="en-US"/>
        </w:rPr>
        <w:t xml:space="preserve"> LT is a DNA </w:t>
      </w:r>
      <w:proofErr w:type="spellStart"/>
      <w:r w:rsidR="00CF777A">
        <w:rPr>
          <w:rFonts w:ascii="Arial" w:eastAsia="Arial" w:hAnsi="Arial" w:cs="Arial"/>
          <w:sz w:val="24"/>
          <w:szCs w:val="24"/>
          <w:lang w:val="en-US"/>
        </w:rPr>
        <w:t>cotent</w:t>
      </w:r>
      <w:proofErr w:type="spellEnd"/>
      <w:r w:rsidR="00CF777A">
        <w:rPr>
          <w:rFonts w:ascii="Arial" w:eastAsia="Arial" w:hAnsi="Arial" w:cs="Arial"/>
          <w:sz w:val="24"/>
          <w:szCs w:val="24"/>
          <w:lang w:val="en-US"/>
        </w:rPr>
        <w:t xml:space="preserve"> cell cycle </w:t>
      </w:r>
      <w:r w:rsidRPr="00CF777A">
        <w:rPr>
          <w:rFonts w:ascii="Arial" w:eastAsia="Arial" w:hAnsi="Arial" w:cs="Arial"/>
          <w:sz w:val="24"/>
          <w:szCs w:val="24"/>
          <w:lang w:val="en-US"/>
        </w:rPr>
        <w:t>modeling software with automated analysis and cell tracking capability.</w:t>
      </w:r>
    </w:p>
    <w:p w14:paraId="7F5A60CC" w14:textId="45819EB8" w:rsidR="00EE3AA7" w:rsidRDefault="00EE3AA7" w:rsidP="00ED7D1B">
      <w:pPr>
        <w:spacing w:after="120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CF777A">
        <w:rPr>
          <w:rFonts w:ascii="Arial" w:eastAsia="Arial" w:hAnsi="Arial" w:cs="Arial"/>
          <w:b/>
          <w:bCs/>
          <w:sz w:val="24"/>
          <w:szCs w:val="24"/>
        </w:rPr>
        <w:t>FluoroFinder</w:t>
      </w:r>
      <w:proofErr w:type="spellEnd"/>
      <w:r w:rsidR="604A6D28" w:rsidRPr="00CF777A">
        <w:rPr>
          <w:rFonts w:ascii="Arial" w:eastAsia="Arial" w:hAnsi="Arial" w:cs="Arial"/>
          <w:b/>
          <w:bCs/>
          <w:sz w:val="24"/>
          <w:szCs w:val="24"/>
        </w:rPr>
        <w:t>:</w:t>
      </w:r>
      <w:r w:rsidR="604A6D28" w:rsidRPr="00CF777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604A6D28" w:rsidRPr="00CF777A">
        <w:rPr>
          <w:rFonts w:ascii="Arial" w:eastAsia="Arial" w:hAnsi="Arial" w:cs="Arial"/>
          <w:sz w:val="24"/>
          <w:szCs w:val="24"/>
        </w:rPr>
        <w:t>FluoroFinder</w:t>
      </w:r>
      <w:proofErr w:type="spellEnd"/>
      <w:r w:rsidR="604A6D28" w:rsidRPr="00CF777A">
        <w:rPr>
          <w:rFonts w:ascii="Arial" w:eastAsia="Arial" w:hAnsi="Arial" w:cs="Arial"/>
          <w:sz w:val="24"/>
          <w:szCs w:val="24"/>
        </w:rPr>
        <w:t xml:space="preserve"> is</w:t>
      </w:r>
      <w:r w:rsidRPr="00CF777A">
        <w:rPr>
          <w:rFonts w:ascii="Arial" w:eastAsia="Arial" w:hAnsi="Arial" w:cs="Arial"/>
          <w:sz w:val="24"/>
          <w:szCs w:val="24"/>
        </w:rPr>
        <w:t xml:space="preserve"> synched to our instrument configurations</w:t>
      </w:r>
      <w:r w:rsidR="49E06182" w:rsidRPr="00CF777A">
        <w:rPr>
          <w:rFonts w:ascii="Arial" w:eastAsia="Arial" w:hAnsi="Arial" w:cs="Arial"/>
          <w:sz w:val="24"/>
          <w:szCs w:val="24"/>
        </w:rPr>
        <w:t>.  It is a</w:t>
      </w:r>
      <w:r w:rsidRPr="00CF777A">
        <w:rPr>
          <w:rFonts w:ascii="Arial" w:eastAsia="Arial" w:hAnsi="Arial" w:cs="Arial"/>
          <w:sz w:val="24"/>
          <w:szCs w:val="24"/>
        </w:rPr>
        <w:t>n experimental design tool integrating panel design tools with spectra</w:t>
      </w:r>
      <w:r w:rsidR="00CF777A">
        <w:rPr>
          <w:rFonts w:ascii="Arial" w:eastAsia="Arial" w:hAnsi="Arial" w:cs="Arial"/>
          <w:sz w:val="24"/>
          <w:szCs w:val="24"/>
        </w:rPr>
        <w:t>l</w:t>
      </w:r>
      <w:r w:rsidRPr="00CF777A">
        <w:rPr>
          <w:rFonts w:ascii="Arial" w:eastAsia="Arial" w:hAnsi="Arial" w:cs="Arial"/>
          <w:sz w:val="24"/>
          <w:szCs w:val="24"/>
        </w:rPr>
        <w:t xml:space="preserve"> viewers, antibody search</w:t>
      </w:r>
      <w:r w:rsidR="00CF777A">
        <w:rPr>
          <w:rFonts w:ascii="Arial" w:eastAsia="Arial" w:hAnsi="Arial" w:cs="Arial"/>
          <w:sz w:val="24"/>
          <w:szCs w:val="24"/>
        </w:rPr>
        <w:t>,</w:t>
      </w:r>
      <w:r w:rsidRPr="00CF777A">
        <w:rPr>
          <w:rFonts w:ascii="Arial" w:eastAsia="Arial" w:hAnsi="Arial" w:cs="Arial"/>
          <w:sz w:val="24"/>
          <w:szCs w:val="24"/>
        </w:rPr>
        <w:t xml:space="preserve"> and a fluorescent dye database.</w:t>
      </w:r>
    </w:p>
    <w:p w14:paraId="337C323F" w14:textId="77777777" w:rsidR="00ED7D1B" w:rsidRPr="00CF777A" w:rsidRDefault="00ED7D1B" w:rsidP="00ED7D1B">
      <w:pPr>
        <w:spacing w:after="120"/>
        <w:jc w:val="both"/>
        <w:rPr>
          <w:rFonts w:ascii="Arial" w:eastAsia="Arial" w:hAnsi="Arial" w:cs="Arial"/>
          <w:sz w:val="24"/>
          <w:szCs w:val="24"/>
        </w:rPr>
      </w:pPr>
    </w:p>
    <w:p w14:paraId="3E1C55E6" w14:textId="7217A151" w:rsidR="00487539" w:rsidRDefault="00487539" w:rsidP="00AA21A9">
      <w:pPr>
        <w:pStyle w:val="Heading2"/>
        <w:spacing w:before="0" w:after="120"/>
        <w:rPr>
          <w:rFonts w:ascii="Arial" w:hAnsi="Arial" w:cs="Arial"/>
          <w:color w:val="26ABDF"/>
          <w:sz w:val="28"/>
          <w:szCs w:val="28"/>
          <w:lang w:val="en-US"/>
        </w:rPr>
      </w:pPr>
      <w:r w:rsidRPr="6CE65693">
        <w:rPr>
          <w:rFonts w:ascii="Arial" w:hAnsi="Arial" w:cs="Arial"/>
          <w:color w:val="26ABDF"/>
          <w:sz w:val="28"/>
          <w:szCs w:val="28"/>
          <w:lang w:val="en-US"/>
        </w:rPr>
        <w:t xml:space="preserve">III. </w:t>
      </w:r>
      <w:r w:rsidR="008F370B" w:rsidRPr="6CE65693">
        <w:rPr>
          <w:rFonts w:ascii="Arial" w:hAnsi="Arial" w:cs="Arial"/>
          <w:color w:val="26ABDF"/>
          <w:sz w:val="28"/>
          <w:szCs w:val="28"/>
          <w:lang w:val="en-US"/>
        </w:rPr>
        <w:t>C</w:t>
      </w:r>
      <w:r w:rsidRPr="6CE65693">
        <w:rPr>
          <w:rFonts w:ascii="Arial" w:hAnsi="Arial" w:cs="Arial"/>
          <w:color w:val="26ABDF"/>
          <w:sz w:val="28"/>
          <w:szCs w:val="28"/>
          <w:lang w:val="en-US"/>
        </w:rPr>
        <w:t>ore instrumentation</w:t>
      </w:r>
    </w:p>
    <w:p w14:paraId="5E5EE461" w14:textId="63D9BC14" w:rsidR="003F6046" w:rsidRDefault="003F6046" w:rsidP="00ED7D1B">
      <w:pPr>
        <w:pStyle w:val="Heading3"/>
        <w:numPr>
          <w:ilvl w:val="0"/>
          <w:numId w:val="9"/>
        </w:numPr>
        <w:tabs>
          <w:tab w:val="left" w:pos="2092"/>
        </w:tabs>
        <w:spacing w:before="0" w:after="0"/>
        <w:ind w:left="284" w:hanging="284"/>
        <w:rPr>
          <w:rFonts w:ascii="Arial" w:hAnsi="Arial" w:cs="Arial"/>
          <w:color w:val="8FC33F"/>
          <w:sz w:val="24"/>
          <w:szCs w:val="24"/>
          <w:lang w:val="en-US"/>
        </w:rPr>
      </w:pPr>
      <w:r>
        <w:rPr>
          <w:rFonts w:ascii="Arial" w:hAnsi="Arial" w:cs="Arial"/>
          <w:color w:val="8FC33F"/>
          <w:sz w:val="24"/>
          <w:szCs w:val="24"/>
          <w:lang w:val="en-US"/>
        </w:rPr>
        <w:t>Cell Sorters</w:t>
      </w:r>
      <w:r w:rsidR="00E10580">
        <w:rPr>
          <w:rFonts w:ascii="Arial" w:hAnsi="Arial" w:cs="Arial"/>
          <w:color w:val="8FC33F"/>
          <w:sz w:val="24"/>
          <w:szCs w:val="24"/>
          <w:lang w:val="en-US"/>
        </w:rPr>
        <w:tab/>
      </w:r>
    </w:p>
    <w:p w14:paraId="1621F838" w14:textId="77777777" w:rsidR="00E10580" w:rsidRPr="004831F7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6CE65693">
        <w:rPr>
          <w:rFonts w:ascii="Arial" w:eastAsia="Arial" w:hAnsi="Arial" w:cs="Arial"/>
          <w:sz w:val="24"/>
          <w:szCs w:val="24"/>
          <w:lang w:val="en-US"/>
        </w:rPr>
        <w:t>We have three different cell sorters (FACS) available at the NBCC.</w:t>
      </w:r>
    </w:p>
    <w:p w14:paraId="1C688D18" w14:textId="7A299170" w:rsidR="00751367" w:rsidRDefault="00BA0024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9265" behindDoc="0" locked="0" layoutInCell="1" allowOverlap="1" wp14:anchorId="7873294F" wp14:editId="036B05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52800" cy="1787153"/>
            <wp:effectExtent l="0" t="0" r="5080" b="3810"/>
            <wp:wrapSquare wrapText="bothSides"/>
            <wp:docPr id="1245289018" name="Picture 1" descr="A white machine with a glass do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89018" name="Picture 1" descr="A white machine with a glass door&#10;&#10;Description automatically generated with medium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2800" cy="178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580" w:rsidRPr="00B96A4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BD </w:t>
      </w:r>
      <w:proofErr w:type="spellStart"/>
      <w:r w:rsidR="00E10580" w:rsidRPr="00B96A40">
        <w:rPr>
          <w:rFonts w:ascii="Arial" w:eastAsia="Arial" w:hAnsi="Arial" w:cs="Arial"/>
          <w:b/>
          <w:bCs/>
          <w:sz w:val="24"/>
          <w:szCs w:val="24"/>
          <w:lang w:val="en-US"/>
        </w:rPr>
        <w:t>FacsDiscover</w:t>
      </w:r>
      <w:r w:rsidR="00B96A40" w:rsidRPr="00B96A40">
        <w:rPr>
          <w:rFonts w:ascii="Arial" w:eastAsia="Arial" w:hAnsi="Arial" w:cs="Arial"/>
          <w:b/>
          <w:bCs/>
          <w:sz w:val="24"/>
          <w:szCs w:val="24"/>
          <w:vertAlign w:val="superscript"/>
          <w:lang w:val="en-US"/>
        </w:rPr>
        <w:t>TM</w:t>
      </w:r>
      <w:proofErr w:type="spellEnd"/>
      <w:r w:rsidR="00E10580" w:rsidRPr="00B96A4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S8:</w:t>
      </w:r>
      <w:r w:rsidR="00E10580" w:rsidRPr="002359B7">
        <w:rPr>
          <w:rFonts w:ascii="Arial" w:eastAsia="Arial" w:hAnsi="Arial" w:cs="Arial"/>
          <w:sz w:val="24"/>
          <w:szCs w:val="24"/>
          <w:lang w:val="en-US"/>
        </w:rPr>
        <w:t xml:space="preserve"> The S8 is a new generation image-</w:t>
      </w:r>
      <w:r w:rsidR="00AD6472" w:rsidRPr="002359B7">
        <w:rPr>
          <w:rFonts w:ascii="Arial" w:eastAsia="Arial" w:hAnsi="Arial" w:cs="Arial"/>
          <w:sz w:val="24"/>
          <w:szCs w:val="24"/>
          <w:lang w:val="en-US"/>
        </w:rPr>
        <w:t>enabled</w:t>
      </w:r>
      <w:r w:rsidR="00E10580" w:rsidRPr="002359B7">
        <w:rPr>
          <w:rFonts w:ascii="Arial" w:eastAsia="Arial" w:hAnsi="Arial" w:cs="Arial"/>
          <w:sz w:val="24"/>
          <w:szCs w:val="24"/>
          <w:lang w:val="en-US"/>
        </w:rPr>
        <w:t xml:space="preserve"> cell-sorter at 25 Orde Street in room L420. </w:t>
      </w:r>
      <w:r w:rsidR="0044725A">
        <w:rPr>
          <w:rFonts w:ascii="Arial" w:eastAsia="Arial" w:hAnsi="Arial" w:cs="Arial"/>
          <w:sz w:val="24"/>
          <w:szCs w:val="24"/>
          <w:lang w:val="en-US"/>
        </w:rPr>
        <w:t>This sort</w:t>
      </w:r>
      <w:r w:rsidR="00EA3BA7">
        <w:rPr>
          <w:rFonts w:ascii="Arial" w:eastAsia="Arial" w:hAnsi="Arial" w:cs="Arial"/>
          <w:sz w:val="24"/>
          <w:szCs w:val="24"/>
          <w:lang w:val="en-US"/>
        </w:rPr>
        <w:t xml:space="preserve">er performs high-parameter flow cytometry experiments where individual cells can be visualized in real time and </w:t>
      </w:r>
      <w:r w:rsidR="00A80333">
        <w:rPr>
          <w:rFonts w:ascii="Arial" w:eastAsia="Arial" w:hAnsi="Arial" w:cs="Arial"/>
          <w:sz w:val="24"/>
          <w:szCs w:val="24"/>
          <w:lang w:val="en-US"/>
        </w:rPr>
        <w:t>sorted using both the flow cytometry signals and the microscopic images of each cell.</w:t>
      </w:r>
    </w:p>
    <w:p w14:paraId="0FE97E21" w14:textId="79FA8FB8" w:rsidR="00E10580" w:rsidRPr="00B61E18" w:rsidRDefault="00A471D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A471D0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E10580" w:rsidRPr="00B61E18">
        <w:rPr>
          <w:rFonts w:ascii="Arial" w:eastAsia="Arial" w:hAnsi="Arial" w:cs="Arial"/>
          <w:sz w:val="24"/>
          <w:szCs w:val="24"/>
          <w:lang w:val="en-US"/>
        </w:rPr>
        <w:t xml:space="preserve">5 lasers (U/V/B/Y/R) – 78 color- full spectrum detection plus </w:t>
      </w:r>
      <w:proofErr w:type="spellStart"/>
      <w:r w:rsidR="00E10580" w:rsidRPr="00B61E18">
        <w:rPr>
          <w:rFonts w:ascii="Arial" w:eastAsia="Arial" w:hAnsi="Arial" w:cs="Arial"/>
          <w:sz w:val="24"/>
          <w:szCs w:val="24"/>
          <w:lang w:val="en-US"/>
        </w:rPr>
        <w:t>CellView</w:t>
      </w:r>
      <w:r w:rsidR="00B61E18" w:rsidRPr="00B61E18">
        <w:rPr>
          <w:rFonts w:ascii="Arial" w:eastAsia="Arial" w:hAnsi="Arial" w:cs="Arial"/>
          <w:sz w:val="24"/>
          <w:szCs w:val="24"/>
          <w:vertAlign w:val="superscript"/>
          <w:lang w:val="en-US"/>
        </w:rPr>
        <w:t>TM</w:t>
      </w:r>
      <w:proofErr w:type="spellEnd"/>
      <w:r w:rsidR="00E10580" w:rsidRPr="00B61E18">
        <w:rPr>
          <w:rFonts w:ascii="Arial" w:eastAsia="Arial" w:hAnsi="Arial" w:cs="Arial"/>
          <w:sz w:val="24"/>
          <w:szCs w:val="24"/>
          <w:lang w:val="en-US"/>
        </w:rPr>
        <w:t xml:space="preserve"> Imaging detection (3 fluorescence + light loss/forward and side scatter imaging)</w:t>
      </w:r>
      <w:r w:rsidR="00BA0024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EB5445" w14:textId="77777777" w:rsidR="00CB2F4A" w:rsidRDefault="00CB2F4A" w:rsidP="00111DD3">
      <w:pPr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11D68E0" w14:textId="75E1F1B1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A471D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Beckman Coulter </w:t>
      </w:r>
      <w:proofErr w:type="spellStart"/>
      <w:r w:rsidRPr="00A471D0">
        <w:rPr>
          <w:rFonts w:ascii="Arial" w:eastAsia="Arial" w:hAnsi="Arial" w:cs="Arial"/>
          <w:b/>
          <w:bCs/>
          <w:sz w:val="24"/>
          <w:szCs w:val="24"/>
          <w:lang w:val="en-US"/>
        </w:rPr>
        <w:t>MoFlo</w:t>
      </w:r>
      <w:proofErr w:type="spellEnd"/>
      <w:r w:rsidRPr="00A471D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A471D0">
        <w:rPr>
          <w:rFonts w:ascii="Arial" w:eastAsia="Arial" w:hAnsi="Arial" w:cs="Arial"/>
          <w:b/>
          <w:bCs/>
          <w:sz w:val="24"/>
          <w:szCs w:val="24"/>
          <w:lang w:val="en-US"/>
        </w:rPr>
        <w:t>Astrios</w:t>
      </w:r>
      <w:proofErr w:type="spellEnd"/>
      <w:r w:rsidRPr="00A471D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EQ:</w:t>
      </w:r>
      <w:r w:rsidR="007F12A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007F12A3" w:rsidRPr="007F12A3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7F12A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5 laser (U/V/B/Y/R) </w:t>
      </w:r>
      <w:r w:rsidR="006E334C" w:rsidRPr="00B61E18">
        <w:rPr>
          <w:rFonts w:ascii="Arial" w:eastAsia="Arial" w:hAnsi="Arial" w:cs="Arial"/>
          <w:sz w:val="24"/>
          <w:szCs w:val="24"/>
          <w:lang w:val="en-US"/>
        </w:rPr>
        <w:t>–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18 fluorescence conventional detectors + forward &amp; side scatter</w:t>
      </w:r>
      <w:r w:rsidR="006E334C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7F561868" w14:textId="52C222A1" w:rsidR="00E10580" w:rsidRPr="00E10580" w:rsidRDefault="00E10580" w:rsidP="00111DD3">
      <w:pPr>
        <w:spacing w:after="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6E334C">
        <w:rPr>
          <w:rFonts w:ascii="Arial" w:eastAsia="Arial" w:hAnsi="Arial" w:cs="Arial"/>
          <w:b/>
          <w:bCs/>
          <w:sz w:val="24"/>
          <w:szCs w:val="24"/>
          <w:lang w:val="en-US"/>
        </w:rPr>
        <w:t>Sony MA900 cell sorter:</w:t>
      </w:r>
      <w:r w:rsidR="006E334C" w:rsidRPr="006E334C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="006E334C" w:rsidRPr="007F12A3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6E334C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4 laser (B/Y/R/V) – 12 fluorescence detectors + forward and back scatter</w:t>
      </w:r>
      <w:r w:rsidR="006E334C">
        <w:rPr>
          <w:rFonts w:ascii="Arial" w:eastAsia="Arial" w:hAnsi="Arial" w:cs="Arial"/>
          <w:sz w:val="24"/>
          <w:szCs w:val="24"/>
          <w:lang w:val="en-US"/>
        </w:rPr>
        <w:t>.</w:t>
      </w:r>
      <w:r w:rsidRPr="6CE65693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538C99D" w14:textId="77777777" w:rsidR="003F6046" w:rsidRPr="00B22ED8" w:rsidRDefault="003F6046" w:rsidP="00C50E99">
      <w:pPr>
        <w:spacing w:after="0"/>
        <w:rPr>
          <w:rFonts w:ascii="Arial" w:hAnsi="Arial" w:cs="Arial"/>
          <w:lang w:val="en-US"/>
        </w:rPr>
      </w:pPr>
    </w:p>
    <w:p w14:paraId="6ECBC21E" w14:textId="353B5C21" w:rsidR="003F6046" w:rsidRDefault="003F6046" w:rsidP="003F6046">
      <w:pPr>
        <w:pStyle w:val="Heading3"/>
        <w:spacing w:before="0" w:after="0"/>
        <w:rPr>
          <w:rFonts w:ascii="Arial" w:hAnsi="Arial" w:cs="Arial"/>
          <w:color w:val="8FC33F"/>
          <w:sz w:val="24"/>
          <w:szCs w:val="24"/>
          <w:lang w:val="en-US"/>
        </w:rPr>
      </w:pPr>
      <w:r w:rsidRPr="6CE65693">
        <w:rPr>
          <w:rFonts w:ascii="Arial" w:hAnsi="Arial" w:cs="Arial"/>
          <w:color w:val="8FC33F"/>
          <w:sz w:val="24"/>
          <w:szCs w:val="24"/>
          <w:lang w:val="en-US"/>
        </w:rPr>
        <w:t>B. Cell Analyzers</w:t>
      </w:r>
    </w:p>
    <w:p w14:paraId="594CEA9C" w14:textId="77777777" w:rsidR="00E10580" w:rsidRPr="004831F7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6CE65693">
        <w:rPr>
          <w:rFonts w:ascii="Arial" w:eastAsia="Arial" w:hAnsi="Arial" w:cs="Arial"/>
          <w:sz w:val="24"/>
          <w:szCs w:val="24"/>
          <w:lang w:val="en-US"/>
        </w:rPr>
        <w:t>We have five different flow cytometers available at the NBCC.</w:t>
      </w:r>
    </w:p>
    <w:p w14:paraId="53BAC2E2" w14:textId="54F03153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>Amnis</w:t>
      </w:r>
      <w:proofErr w:type="spellEnd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>ImageStream</w:t>
      </w:r>
      <w:proofErr w:type="spellEnd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>MarkII</w:t>
      </w:r>
      <w:proofErr w:type="spellEnd"/>
      <w:r w:rsidRPr="002E124D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 </w:t>
      </w:r>
      <w:r w:rsidR="002E124D" w:rsidRPr="002E124D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2E124D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5 laser (V/B/Y/G/R) – 10 fluorescence detectors + bright field and darkfield</w:t>
      </w:r>
      <w:r w:rsidR="00111DD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72FBC39" w14:textId="2BF5A693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BD </w:t>
      </w:r>
      <w:proofErr w:type="spellStart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Fortessa</w:t>
      </w:r>
      <w:proofErr w:type="spellEnd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X-20 (HTS):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="00111DD3" w:rsidRPr="002E124D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5 laser (U/V/B/Y/R) – 18 fluorescence detectors + forward and side scatter</w:t>
      </w:r>
      <w:r w:rsidR="00111DD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4F47D50" w14:textId="37FE1715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BD </w:t>
      </w:r>
      <w:proofErr w:type="spellStart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Fortessa</w:t>
      </w:r>
      <w:proofErr w:type="spellEnd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(HTS):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4 laser (V/B/Y/R) – 14 fluorescence + forward and side scatter</w:t>
      </w:r>
      <w:r w:rsidR="00111DD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25C2D1E" w14:textId="4C27ECBE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proofErr w:type="spellStart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ThermoFisher</w:t>
      </w:r>
      <w:proofErr w:type="spellEnd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Attune </w:t>
      </w:r>
      <w:proofErr w:type="spellStart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NxT</w:t>
      </w:r>
      <w:proofErr w:type="spellEnd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(HTS):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4 laser (V/B/Y/R) – 16 fluorescence detectors + forward and side scatter</w:t>
      </w:r>
      <w:r w:rsidR="00111DD3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3F2CA52D" w14:textId="029C0EC3" w:rsidR="00E10580" w:rsidRPr="00E10580" w:rsidRDefault="00E10580" w:rsidP="00111DD3">
      <w:pPr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Beckman Coulter </w:t>
      </w:r>
      <w:proofErr w:type="spellStart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Gallios</w:t>
      </w:r>
      <w:proofErr w:type="spellEnd"/>
      <w:r w:rsidRPr="00111DD3">
        <w:rPr>
          <w:rFonts w:ascii="Arial" w:eastAsia="Arial" w:hAnsi="Arial" w:cs="Arial"/>
          <w:b/>
          <w:bCs/>
          <w:sz w:val="24"/>
          <w:szCs w:val="24"/>
          <w:lang w:val="en-US"/>
        </w:rPr>
        <w:t>: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="00111DD3" w:rsidRPr="00111DD3">
        <w:rPr>
          <w:rFonts w:ascii="Arial" w:eastAsia="Arial" w:hAnsi="Arial" w:cs="Arial"/>
          <w:i/>
          <w:iCs/>
          <w:sz w:val="24"/>
          <w:szCs w:val="24"/>
          <w:lang w:val="en-US"/>
        </w:rPr>
        <w:t>Features:</w:t>
      </w:r>
      <w:r w:rsidR="00111DD3">
        <w:rPr>
          <w:rFonts w:ascii="Arial" w:eastAsia="Arial" w:hAnsi="Arial" w:cs="Arial"/>
          <w:i/>
          <w:iCs/>
          <w:sz w:val="24"/>
          <w:szCs w:val="24"/>
          <w:lang w:val="en-US"/>
        </w:rPr>
        <w:t xml:space="preserve"> </w:t>
      </w:r>
      <w:r w:rsidRPr="6CE65693">
        <w:rPr>
          <w:rFonts w:ascii="Arial" w:eastAsia="Arial" w:hAnsi="Arial" w:cs="Arial"/>
          <w:sz w:val="24"/>
          <w:szCs w:val="24"/>
          <w:lang w:val="en-US"/>
        </w:rPr>
        <w:t>4 laser (V/B/Y/R) – 10 fluorescence detectors + forward and side scatter</w:t>
      </w:r>
    </w:p>
    <w:p w14:paraId="17843EEC" w14:textId="77777777" w:rsidR="00E10580" w:rsidRDefault="00E10580" w:rsidP="00EE3AA7">
      <w:pPr>
        <w:rPr>
          <w:lang w:val="en-US"/>
        </w:rPr>
      </w:pPr>
    </w:p>
    <w:p w14:paraId="712AA44F" w14:textId="77777777" w:rsidR="00EE3AA7" w:rsidRPr="004831F7" w:rsidRDefault="00EE3AA7" w:rsidP="004831F7">
      <w:pPr>
        <w:rPr>
          <w:lang w:val="en-US"/>
        </w:rPr>
      </w:pPr>
    </w:p>
    <w:p w14:paraId="684D0BD4" w14:textId="77777777" w:rsidR="003F6046" w:rsidRDefault="003F6046" w:rsidP="005C75BF">
      <w:pPr>
        <w:spacing w:before="120" w:after="0"/>
        <w:rPr>
          <w:rFonts w:ascii="Arial" w:hAnsi="Arial" w:cs="Arial"/>
          <w:lang w:val="en-US"/>
        </w:rPr>
      </w:pPr>
    </w:p>
    <w:p w14:paraId="79399C00" w14:textId="77777777" w:rsidR="00A12D43" w:rsidRPr="00B22ED8" w:rsidRDefault="00A12D43" w:rsidP="00E134FF">
      <w:pPr>
        <w:pStyle w:val="Heading2"/>
        <w:spacing w:before="0" w:after="0"/>
        <w:rPr>
          <w:rFonts w:ascii="Arial" w:hAnsi="Arial" w:cs="Arial"/>
          <w:sz w:val="28"/>
          <w:szCs w:val="28"/>
          <w:lang w:val="en-US"/>
        </w:rPr>
      </w:pPr>
    </w:p>
    <w:sectPr w:rsidR="00A12D43" w:rsidRPr="00B22ED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52459" w14:textId="77777777" w:rsidR="00636105" w:rsidRDefault="00636105" w:rsidP="00B22ED8">
      <w:pPr>
        <w:spacing w:after="0" w:line="240" w:lineRule="auto"/>
      </w:pPr>
      <w:r>
        <w:separator/>
      </w:r>
    </w:p>
  </w:endnote>
  <w:endnote w:type="continuationSeparator" w:id="0">
    <w:p w14:paraId="51C7CCAC" w14:textId="77777777" w:rsidR="00636105" w:rsidRDefault="00636105" w:rsidP="00B22ED8">
      <w:pPr>
        <w:spacing w:after="0" w:line="240" w:lineRule="auto"/>
      </w:pPr>
      <w:r>
        <w:continuationSeparator/>
      </w:r>
    </w:p>
  </w:endnote>
  <w:endnote w:type="continuationNotice" w:id="1">
    <w:p w14:paraId="22F18492" w14:textId="77777777" w:rsidR="00636105" w:rsidRDefault="006361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D9E40E" w14:textId="5BFA8936" w:rsidR="007F26C2" w:rsidRPr="000D133B" w:rsidRDefault="000D133B">
    <w:pPr>
      <w:pStyle w:val="Footer"/>
      <w:rPr>
        <w:rFonts w:ascii="Arial" w:hAnsi="Arial" w:cs="Arial"/>
        <w:sz w:val="16"/>
        <w:szCs w:val="16"/>
      </w:rPr>
    </w:pPr>
    <w:r w:rsidRPr="000D133B">
      <w:rPr>
        <w:rFonts w:ascii="Arial" w:hAnsi="Arial" w:cs="Arial"/>
        <w:sz w:val="16"/>
        <w:szCs w:val="16"/>
      </w:rPr>
      <w:t xml:space="preserve">Version Date: </w:t>
    </w:r>
    <w:r w:rsidR="005520B7">
      <w:rPr>
        <w:rFonts w:ascii="Arial" w:hAnsi="Arial" w:cs="Arial"/>
        <w:sz w:val="16"/>
        <w:szCs w:val="16"/>
      </w:rPr>
      <w:t xml:space="preserve">October </w:t>
    </w:r>
    <w:r w:rsidR="00CE7089">
      <w:rPr>
        <w:rFonts w:ascii="Arial" w:hAnsi="Arial" w:cs="Arial"/>
        <w:sz w:val="16"/>
        <w:szCs w:val="16"/>
      </w:rPr>
      <w:t>1</w:t>
    </w:r>
    <w:r w:rsidRPr="000D133B">
      <w:rPr>
        <w:rFonts w:ascii="Arial" w:hAnsi="Arial" w:cs="Arial"/>
        <w:sz w:val="16"/>
        <w:szCs w:val="16"/>
      </w:rPr>
      <w:t>, 2024</w:t>
    </w:r>
  </w:p>
  <w:p w14:paraId="7084E2B9" w14:textId="77777777" w:rsidR="007F26C2" w:rsidRDefault="007F2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6002D" w14:textId="77777777" w:rsidR="00636105" w:rsidRDefault="00636105" w:rsidP="00B22ED8">
      <w:pPr>
        <w:spacing w:after="0" w:line="240" w:lineRule="auto"/>
      </w:pPr>
      <w:r>
        <w:separator/>
      </w:r>
    </w:p>
  </w:footnote>
  <w:footnote w:type="continuationSeparator" w:id="0">
    <w:p w14:paraId="5A0AF9DF" w14:textId="77777777" w:rsidR="00636105" w:rsidRDefault="00636105" w:rsidP="00B22ED8">
      <w:pPr>
        <w:spacing w:after="0" w:line="240" w:lineRule="auto"/>
      </w:pPr>
      <w:r>
        <w:continuationSeparator/>
      </w:r>
    </w:p>
  </w:footnote>
  <w:footnote w:type="continuationNotice" w:id="1">
    <w:p w14:paraId="6EB738A5" w14:textId="77777777" w:rsidR="00636105" w:rsidRDefault="0063610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463DA" w14:textId="4B01AF97" w:rsidR="00B22ED8" w:rsidRDefault="00B22ED8">
    <w:pPr>
      <w:pStyle w:val="Header"/>
    </w:pP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8240" behindDoc="0" locked="0" layoutInCell="1" allowOverlap="1" wp14:anchorId="633C3A89" wp14:editId="0A7CB3C5">
          <wp:simplePos x="0" y="0"/>
          <wp:positionH relativeFrom="column">
            <wp:posOffset>3379470</wp:posOffset>
          </wp:positionH>
          <wp:positionV relativeFrom="paragraph">
            <wp:posOffset>-249555</wp:posOffset>
          </wp:positionV>
          <wp:extent cx="3105150" cy="547370"/>
          <wp:effectExtent l="0" t="0" r="0" b="0"/>
          <wp:wrapSquare wrapText="bothSides"/>
          <wp:docPr id="870506867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0506867" name="Picture 1" descr="A black and white logo&#10;&#10;Description automatically generated"/>
                  <pic:cNvPicPr/>
                </pic:nvPicPr>
                <pic:blipFill rotWithShape="1">
                  <a:blip r:embed="rId1"/>
                  <a:srcRect t="24011" b="27393"/>
                  <a:stretch/>
                </pic:blipFill>
                <pic:spPr bwMode="auto">
                  <a:xfrm>
                    <a:off x="0" y="0"/>
                    <a:ext cx="3105150" cy="547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hAnsi="Trebuchet MS"/>
        <w:noProof/>
        <w:sz w:val="20"/>
        <w:szCs w:val="20"/>
        <w:lang w:val="en-US"/>
      </w:rPr>
      <w:drawing>
        <wp:anchor distT="0" distB="0" distL="114300" distR="114300" simplePos="0" relativeHeight="251658241" behindDoc="0" locked="0" layoutInCell="1" allowOverlap="1" wp14:anchorId="124FF324" wp14:editId="1151CEF1">
          <wp:simplePos x="0" y="0"/>
          <wp:positionH relativeFrom="column">
            <wp:posOffset>-567055</wp:posOffset>
          </wp:positionH>
          <wp:positionV relativeFrom="paragraph">
            <wp:posOffset>-250825</wp:posOffset>
          </wp:positionV>
          <wp:extent cx="1813560" cy="548640"/>
          <wp:effectExtent l="0" t="0" r="0" b="3810"/>
          <wp:wrapSquare wrapText="bothSides"/>
          <wp:docPr id="386948515" name="Picture 2" descr="A close-up of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6948515" name="Picture 2" descr="A close-up of a black background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3560" cy="548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40C441" w14:textId="77777777" w:rsidR="00B22ED8" w:rsidRDefault="00B22E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1A046"/>
    <w:multiLevelType w:val="hybridMultilevel"/>
    <w:tmpl w:val="4B7E6F42"/>
    <w:lvl w:ilvl="0" w:tplc="D7A691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AC1B8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D7489E8C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F07C5146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46826CF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D4C81FE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67EAF4C0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E93EB34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FAEE2FF4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210F"/>
    <w:multiLevelType w:val="hybridMultilevel"/>
    <w:tmpl w:val="D574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8016A"/>
    <w:multiLevelType w:val="hybridMultilevel"/>
    <w:tmpl w:val="E564A91C"/>
    <w:lvl w:ilvl="0" w:tplc="8190D51E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5E66B5"/>
    <w:multiLevelType w:val="hybridMultilevel"/>
    <w:tmpl w:val="4F887C84"/>
    <w:lvl w:ilvl="0" w:tplc="415263A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0D25C8"/>
    <w:multiLevelType w:val="hybridMultilevel"/>
    <w:tmpl w:val="9DDEF592"/>
    <w:lvl w:ilvl="0" w:tplc="8190D51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47DA1D"/>
    <w:multiLevelType w:val="hybridMultilevel"/>
    <w:tmpl w:val="DDD83642"/>
    <w:lvl w:ilvl="0" w:tplc="0D6C4A0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38CE0D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367219F2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A9884EB2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7ACEAC7A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4DAADB2C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D9D08EAA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B864516C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19425732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41D28"/>
    <w:multiLevelType w:val="hybridMultilevel"/>
    <w:tmpl w:val="0E5ADF1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1C5E"/>
    <w:multiLevelType w:val="hybridMultilevel"/>
    <w:tmpl w:val="DE9EFEA8"/>
    <w:lvl w:ilvl="0" w:tplc="10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8" w15:restartNumberingAfterBreak="0">
    <w:nsid w:val="60736CF1"/>
    <w:multiLevelType w:val="hybridMultilevel"/>
    <w:tmpl w:val="D4240A90"/>
    <w:lvl w:ilvl="0" w:tplc="64F22F3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40028">
    <w:abstractNumId w:val="5"/>
  </w:num>
  <w:num w:numId="2" w16cid:durableId="1774785118">
    <w:abstractNumId w:val="0"/>
  </w:num>
  <w:num w:numId="3" w16cid:durableId="1053191679">
    <w:abstractNumId w:val="8"/>
  </w:num>
  <w:num w:numId="4" w16cid:durableId="1534030912">
    <w:abstractNumId w:val="4"/>
  </w:num>
  <w:num w:numId="5" w16cid:durableId="1069039407">
    <w:abstractNumId w:val="2"/>
  </w:num>
  <w:num w:numId="6" w16cid:durableId="474228021">
    <w:abstractNumId w:val="3"/>
  </w:num>
  <w:num w:numId="7" w16cid:durableId="1665283244">
    <w:abstractNumId w:val="7"/>
  </w:num>
  <w:num w:numId="8" w16cid:durableId="87511041">
    <w:abstractNumId w:val="1"/>
  </w:num>
  <w:num w:numId="9" w16cid:durableId="2567909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9A"/>
    <w:rsid w:val="00003401"/>
    <w:rsid w:val="000057E9"/>
    <w:rsid w:val="00026A8C"/>
    <w:rsid w:val="00040916"/>
    <w:rsid w:val="00043BE9"/>
    <w:rsid w:val="0005303D"/>
    <w:rsid w:val="0007660A"/>
    <w:rsid w:val="00095D0E"/>
    <w:rsid w:val="000A502C"/>
    <w:rsid w:val="000A747F"/>
    <w:rsid w:val="000C0C58"/>
    <w:rsid w:val="000D0445"/>
    <w:rsid w:val="000D133B"/>
    <w:rsid w:val="000E46EC"/>
    <w:rsid w:val="000F2A58"/>
    <w:rsid w:val="000F4339"/>
    <w:rsid w:val="000F6AB3"/>
    <w:rsid w:val="000F76D0"/>
    <w:rsid w:val="00107BC9"/>
    <w:rsid w:val="00111DD3"/>
    <w:rsid w:val="0013044E"/>
    <w:rsid w:val="001612BD"/>
    <w:rsid w:val="001615E2"/>
    <w:rsid w:val="00175646"/>
    <w:rsid w:val="00186C93"/>
    <w:rsid w:val="001A01CF"/>
    <w:rsid w:val="001A270E"/>
    <w:rsid w:val="001A35EB"/>
    <w:rsid w:val="001A46D0"/>
    <w:rsid w:val="001C596F"/>
    <w:rsid w:val="001F48FC"/>
    <w:rsid w:val="00205D4F"/>
    <w:rsid w:val="00215D89"/>
    <w:rsid w:val="002359B7"/>
    <w:rsid w:val="0023799B"/>
    <w:rsid w:val="002620CF"/>
    <w:rsid w:val="002719B1"/>
    <w:rsid w:val="00284579"/>
    <w:rsid w:val="00296922"/>
    <w:rsid w:val="002A4EF8"/>
    <w:rsid w:val="002B289A"/>
    <w:rsid w:val="002C7D2F"/>
    <w:rsid w:val="002E124D"/>
    <w:rsid w:val="002E52EF"/>
    <w:rsid w:val="002E6F9C"/>
    <w:rsid w:val="0036736B"/>
    <w:rsid w:val="00380321"/>
    <w:rsid w:val="003A28C9"/>
    <w:rsid w:val="003D4146"/>
    <w:rsid w:val="003E6458"/>
    <w:rsid w:val="003F6046"/>
    <w:rsid w:val="0040228A"/>
    <w:rsid w:val="0040406C"/>
    <w:rsid w:val="00405E5A"/>
    <w:rsid w:val="00406BC0"/>
    <w:rsid w:val="00433044"/>
    <w:rsid w:val="0044725A"/>
    <w:rsid w:val="004547E3"/>
    <w:rsid w:val="00477055"/>
    <w:rsid w:val="00477307"/>
    <w:rsid w:val="00481B97"/>
    <w:rsid w:val="004831F7"/>
    <w:rsid w:val="00486D1A"/>
    <w:rsid w:val="00487539"/>
    <w:rsid w:val="00493510"/>
    <w:rsid w:val="004A4EDA"/>
    <w:rsid w:val="004A724F"/>
    <w:rsid w:val="004E0B82"/>
    <w:rsid w:val="004F028A"/>
    <w:rsid w:val="0051325E"/>
    <w:rsid w:val="0052294E"/>
    <w:rsid w:val="00527FBC"/>
    <w:rsid w:val="00536B04"/>
    <w:rsid w:val="005375B8"/>
    <w:rsid w:val="00546AFC"/>
    <w:rsid w:val="005520B7"/>
    <w:rsid w:val="00562FE5"/>
    <w:rsid w:val="00567495"/>
    <w:rsid w:val="0057027A"/>
    <w:rsid w:val="00586388"/>
    <w:rsid w:val="0058658C"/>
    <w:rsid w:val="005A3FD9"/>
    <w:rsid w:val="005B5599"/>
    <w:rsid w:val="005C381D"/>
    <w:rsid w:val="005C75BF"/>
    <w:rsid w:val="005F7F96"/>
    <w:rsid w:val="00600D9A"/>
    <w:rsid w:val="006012DD"/>
    <w:rsid w:val="00601BB3"/>
    <w:rsid w:val="006048F6"/>
    <w:rsid w:val="00610F7F"/>
    <w:rsid w:val="00611784"/>
    <w:rsid w:val="00614044"/>
    <w:rsid w:val="00636105"/>
    <w:rsid w:val="00636382"/>
    <w:rsid w:val="00637FE4"/>
    <w:rsid w:val="00666B31"/>
    <w:rsid w:val="00682EBA"/>
    <w:rsid w:val="00685358"/>
    <w:rsid w:val="0068787F"/>
    <w:rsid w:val="00695B8A"/>
    <w:rsid w:val="006C34A0"/>
    <w:rsid w:val="006D2A94"/>
    <w:rsid w:val="006E334C"/>
    <w:rsid w:val="006E3D01"/>
    <w:rsid w:val="00711888"/>
    <w:rsid w:val="00725595"/>
    <w:rsid w:val="00725919"/>
    <w:rsid w:val="007309C2"/>
    <w:rsid w:val="00740824"/>
    <w:rsid w:val="0074692A"/>
    <w:rsid w:val="00746F4B"/>
    <w:rsid w:val="00751367"/>
    <w:rsid w:val="00751E50"/>
    <w:rsid w:val="00762C17"/>
    <w:rsid w:val="0076606C"/>
    <w:rsid w:val="007735BB"/>
    <w:rsid w:val="007977C3"/>
    <w:rsid w:val="007B0315"/>
    <w:rsid w:val="007D153E"/>
    <w:rsid w:val="007D3A2C"/>
    <w:rsid w:val="007F12A3"/>
    <w:rsid w:val="007F26C2"/>
    <w:rsid w:val="00807B48"/>
    <w:rsid w:val="00867319"/>
    <w:rsid w:val="0087605B"/>
    <w:rsid w:val="00885BC1"/>
    <w:rsid w:val="008962A4"/>
    <w:rsid w:val="008B66FE"/>
    <w:rsid w:val="008C5F7B"/>
    <w:rsid w:val="008E1EB8"/>
    <w:rsid w:val="008F3041"/>
    <w:rsid w:val="008F370B"/>
    <w:rsid w:val="00903F53"/>
    <w:rsid w:val="00933242"/>
    <w:rsid w:val="00942F5B"/>
    <w:rsid w:val="00942F8E"/>
    <w:rsid w:val="00950B92"/>
    <w:rsid w:val="00960735"/>
    <w:rsid w:val="009A3BDE"/>
    <w:rsid w:val="009A4BD2"/>
    <w:rsid w:val="009B120E"/>
    <w:rsid w:val="009B28CC"/>
    <w:rsid w:val="009D1D2D"/>
    <w:rsid w:val="009E14B4"/>
    <w:rsid w:val="009E6A7B"/>
    <w:rsid w:val="009F6F93"/>
    <w:rsid w:val="00A12876"/>
    <w:rsid w:val="00A12D43"/>
    <w:rsid w:val="00A30E55"/>
    <w:rsid w:val="00A34F1C"/>
    <w:rsid w:val="00A45D0E"/>
    <w:rsid w:val="00A471D0"/>
    <w:rsid w:val="00A607C0"/>
    <w:rsid w:val="00A6391E"/>
    <w:rsid w:val="00A731B5"/>
    <w:rsid w:val="00A80333"/>
    <w:rsid w:val="00A95EC0"/>
    <w:rsid w:val="00A97C33"/>
    <w:rsid w:val="00AA21A9"/>
    <w:rsid w:val="00AA7A08"/>
    <w:rsid w:val="00AC4D26"/>
    <w:rsid w:val="00AC528D"/>
    <w:rsid w:val="00AD6472"/>
    <w:rsid w:val="00B11780"/>
    <w:rsid w:val="00B141DA"/>
    <w:rsid w:val="00B22ED8"/>
    <w:rsid w:val="00B23096"/>
    <w:rsid w:val="00B37466"/>
    <w:rsid w:val="00B61E18"/>
    <w:rsid w:val="00B67299"/>
    <w:rsid w:val="00B67638"/>
    <w:rsid w:val="00B73CD7"/>
    <w:rsid w:val="00B96A40"/>
    <w:rsid w:val="00BA0024"/>
    <w:rsid w:val="00BF195D"/>
    <w:rsid w:val="00C04C27"/>
    <w:rsid w:val="00C134B0"/>
    <w:rsid w:val="00C16839"/>
    <w:rsid w:val="00C2399B"/>
    <w:rsid w:val="00C36BF6"/>
    <w:rsid w:val="00C370E2"/>
    <w:rsid w:val="00C50E99"/>
    <w:rsid w:val="00CB2F4A"/>
    <w:rsid w:val="00CB319D"/>
    <w:rsid w:val="00CB755F"/>
    <w:rsid w:val="00CE7089"/>
    <w:rsid w:val="00CF4048"/>
    <w:rsid w:val="00CF777A"/>
    <w:rsid w:val="00D1087E"/>
    <w:rsid w:val="00D2105D"/>
    <w:rsid w:val="00D21FC0"/>
    <w:rsid w:val="00D260D5"/>
    <w:rsid w:val="00D43097"/>
    <w:rsid w:val="00D545C9"/>
    <w:rsid w:val="00D7051E"/>
    <w:rsid w:val="00D764B4"/>
    <w:rsid w:val="00D950C9"/>
    <w:rsid w:val="00DA13F2"/>
    <w:rsid w:val="00DB1E92"/>
    <w:rsid w:val="00DC3514"/>
    <w:rsid w:val="00DE05B5"/>
    <w:rsid w:val="00DF6CED"/>
    <w:rsid w:val="00E04161"/>
    <w:rsid w:val="00E10580"/>
    <w:rsid w:val="00E134FF"/>
    <w:rsid w:val="00E1723F"/>
    <w:rsid w:val="00E1725D"/>
    <w:rsid w:val="00E21A4F"/>
    <w:rsid w:val="00E2232F"/>
    <w:rsid w:val="00E449CF"/>
    <w:rsid w:val="00E506C5"/>
    <w:rsid w:val="00E709A1"/>
    <w:rsid w:val="00E83D28"/>
    <w:rsid w:val="00EA3BA7"/>
    <w:rsid w:val="00ED5E53"/>
    <w:rsid w:val="00ED7047"/>
    <w:rsid w:val="00ED7099"/>
    <w:rsid w:val="00ED7D1B"/>
    <w:rsid w:val="00EE3AA7"/>
    <w:rsid w:val="00F301F0"/>
    <w:rsid w:val="00F4475B"/>
    <w:rsid w:val="00F478F8"/>
    <w:rsid w:val="00F718F7"/>
    <w:rsid w:val="00FA172A"/>
    <w:rsid w:val="00FA2C0A"/>
    <w:rsid w:val="00FA4451"/>
    <w:rsid w:val="00FB34A2"/>
    <w:rsid w:val="00FC3DA3"/>
    <w:rsid w:val="00FC6CBA"/>
    <w:rsid w:val="00FD08E7"/>
    <w:rsid w:val="00FD1447"/>
    <w:rsid w:val="00FF5D3D"/>
    <w:rsid w:val="0A059F8D"/>
    <w:rsid w:val="0A50CB5E"/>
    <w:rsid w:val="0D73C7F2"/>
    <w:rsid w:val="1745636F"/>
    <w:rsid w:val="17E7A943"/>
    <w:rsid w:val="19158057"/>
    <w:rsid w:val="1CF2852E"/>
    <w:rsid w:val="1DA0F962"/>
    <w:rsid w:val="1DC0243E"/>
    <w:rsid w:val="1F7343B2"/>
    <w:rsid w:val="2416496D"/>
    <w:rsid w:val="24649486"/>
    <w:rsid w:val="29AEFC87"/>
    <w:rsid w:val="2D31F5D0"/>
    <w:rsid w:val="310A1E26"/>
    <w:rsid w:val="33B9454B"/>
    <w:rsid w:val="4791B91D"/>
    <w:rsid w:val="499C3911"/>
    <w:rsid w:val="49E06182"/>
    <w:rsid w:val="4DBECC2D"/>
    <w:rsid w:val="4E9B3939"/>
    <w:rsid w:val="555FF87B"/>
    <w:rsid w:val="578D544F"/>
    <w:rsid w:val="604A6D28"/>
    <w:rsid w:val="61F48608"/>
    <w:rsid w:val="675459F9"/>
    <w:rsid w:val="698260FD"/>
    <w:rsid w:val="6CE65693"/>
    <w:rsid w:val="6DE5DA29"/>
    <w:rsid w:val="74CA6BE5"/>
    <w:rsid w:val="75E8AC47"/>
    <w:rsid w:val="7AE80CD1"/>
    <w:rsid w:val="7B126903"/>
    <w:rsid w:val="7D90A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920D1"/>
  <w15:docId w15:val="{5A09772E-519F-4E0B-8874-AC18F2D3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0D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D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D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0D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0D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0D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D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D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D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D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D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3BDE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3BD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F3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3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3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041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C4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4D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C4D26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6763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ED8"/>
  </w:style>
  <w:style w:type="paragraph" w:styleId="Footer">
    <w:name w:val="footer"/>
    <w:basedOn w:val="Normal"/>
    <w:link w:val="FooterChar"/>
    <w:uiPriority w:val="99"/>
    <w:unhideWhenUsed/>
    <w:rsid w:val="00B22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ED8"/>
  </w:style>
  <w:style w:type="paragraph" w:styleId="Revision">
    <w:name w:val="Revision"/>
    <w:hidden/>
    <w:uiPriority w:val="99"/>
    <w:semiHidden/>
    <w:rsid w:val="001A35E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6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BC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76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parsons@lunenfeld.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3.jpeg"/><Relationship Id="rId10" Type="http://schemas.openxmlformats.org/officeDocument/2006/relationships/hyperlink" Target="https://nbcc.lunenfeld.ca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bcc.lunenfeld.ca/facilities/flow-cytometry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3bcf81-0b2e-4517-aaa6-1a7b42a0b0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91C8BB755FAF46B5DCFAD3D24A8F64" ma:contentTypeVersion="6" ma:contentTypeDescription="Create a new document." ma:contentTypeScope="" ma:versionID="da0d17543b789d3b38363103f868d06f">
  <xsd:schema xmlns:xsd="http://www.w3.org/2001/XMLSchema" xmlns:xs="http://www.w3.org/2001/XMLSchema" xmlns:p="http://schemas.microsoft.com/office/2006/metadata/properties" xmlns:ns3="0d3bcf81-0b2e-4517-aaa6-1a7b42a0b0b1" targetNamespace="http://schemas.microsoft.com/office/2006/metadata/properties" ma:root="true" ma:fieldsID="c7189e39d54e555f57bda682bba0b70e" ns3:_="">
    <xsd:import namespace="0d3bcf81-0b2e-4517-aaa6-1a7b42a0b0b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bcf81-0b2e-4517-aaa6-1a7b42a0b0b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E53D98-ABD8-4CD7-8831-62F640F5CE2F}">
  <ds:schemaRefs>
    <ds:schemaRef ds:uri="http://schemas.microsoft.com/office/2006/metadata/properties"/>
    <ds:schemaRef ds:uri="http://schemas.microsoft.com/office/infopath/2007/PartnerControls"/>
    <ds:schemaRef ds:uri="0d3bcf81-0b2e-4517-aaa6-1a7b42a0b0b1"/>
  </ds:schemaRefs>
</ds:datastoreItem>
</file>

<file path=customXml/itemProps2.xml><?xml version="1.0" encoding="utf-8"?>
<ds:datastoreItem xmlns:ds="http://schemas.openxmlformats.org/officeDocument/2006/customXml" ds:itemID="{B7018700-4C83-41BD-8D67-1CEEA55514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CED5D3-E787-47E2-8303-20C28F696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bcf81-0b2e-4517-aaa6-1a7b42a0b0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Colwill</dc:creator>
  <cp:keywords/>
  <cp:lastModifiedBy>Karen Colwill</cp:lastModifiedBy>
  <cp:revision>62</cp:revision>
  <dcterms:created xsi:type="dcterms:W3CDTF">2024-09-25T22:26:00Z</dcterms:created>
  <dcterms:modified xsi:type="dcterms:W3CDTF">2024-10-01T13:22:00Z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0x010100F291C8BB755FAF46B5DCFAD3D24A8F64</vt:lpwstr>
  </property>
</Properties>
</file>