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F9920" w14:textId="77777777" w:rsidR="00012CCD" w:rsidRDefault="00012CCD" w:rsidP="00A4043A">
      <w:pPr>
        <w:pStyle w:val="Heading1"/>
        <w:spacing w:before="0" w:after="0"/>
        <w:jc w:val="center"/>
        <w:rPr>
          <w:rFonts w:ascii="Arial" w:hAnsi="Arial" w:cs="Arial"/>
          <w:b/>
          <w:bCs/>
          <w:noProof/>
          <w:color w:val="FAAC41"/>
          <w:lang w:val="en-US"/>
        </w:rPr>
      </w:pPr>
    </w:p>
    <w:p w14:paraId="72E6F04C" w14:textId="489A6CE0" w:rsidR="00A4043A" w:rsidRPr="00C53112" w:rsidRDefault="00A4043A" w:rsidP="00A4043A">
      <w:pPr>
        <w:pStyle w:val="Heading1"/>
        <w:spacing w:before="0" w:after="0"/>
        <w:jc w:val="center"/>
        <w:rPr>
          <w:rFonts w:ascii="Arial" w:hAnsi="Arial" w:cs="Arial"/>
          <w:b/>
          <w:bCs/>
          <w:noProof/>
          <w:color w:val="FAAC41"/>
          <w:sz w:val="22"/>
          <w:szCs w:val="22"/>
        </w:rPr>
      </w:pPr>
      <w:r w:rsidRPr="00C53112">
        <w:rPr>
          <w:rFonts w:ascii="Arial" w:hAnsi="Arial" w:cs="Arial"/>
          <w:b/>
          <w:bCs/>
          <w:noProof/>
          <w:color w:val="FAAC41"/>
          <w:lang w:val="en-US"/>
        </w:rPr>
        <w:t>High-Content Screening</w:t>
      </w:r>
      <w:r w:rsidR="00C53112" w:rsidRPr="00C53112">
        <w:rPr>
          <w:rFonts w:ascii="Arial" w:hAnsi="Arial" w:cs="Arial"/>
          <w:b/>
          <w:bCs/>
          <w:noProof/>
          <w:color w:val="FAAC41"/>
          <w:lang w:val="en-US"/>
        </w:rPr>
        <w:t xml:space="preserve"> -</w:t>
      </w:r>
      <w:r w:rsidRPr="00C53112">
        <w:rPr>
          <w:rFonts w:ascii="Arial" w:hAnsi="Arial" w:cs="Arial"/>
          <w:b/>
          <w:bCs/>
          <w:noProof/>
          <w:color w:val="FAAC41"/>
          <w:lang w:val="en-US"/>
        </w:rPr>
        <w:t xml:space="preserve"> Getting Started Guide</w:t>
      </w:r>
    </w:p>
    <w:p w14:paraId="3FB8EF65" w14:textId="2BFBB8A2" w:rsidR="00A14946" w:rsidRPr="00CE20A9" w:rsidRDefault="5FFFC336" w:rsidP="00B93A5B">
      <w:pPr>
        <w:pStyle w:val="BasicParagraph"/>
        <w:rPr>
          <w:rFonts w:ascii="Arial" w:hAnsi="Arial" w:cs="Arial"/>
          <w:sz w:val="24"/>
        </w:rPr>
      </w:pPr>
      <w:r w:rsidRPr="0DCB0F55">
        <w:rPr>
          <w:rFonts w:ascii="Arial" w:hAnsi="Arial" w:cs="Arial"/>
          <w:sz w:val="24"/>
        </w:rPr>
        <w:t xml:space="preserve">   </w:t>
      </w:r>
    </w:p>
    <w:p w14:paraId="3A467779" w14:textId="7C66910E" w:rsidR="00BC550E" w:rsidRPr="00BC550E" w:rsidRDefault="00BC550E" w:rsidP="00541B65">
      <w:pPr>
        <w:shd w:val="clear" w:color="auto" w:fill="FFFFFF"/>
        <w:jc w:val="both"/>
        <w:rPr>
          <w:rFonts w:eastAsia="Times New Roman" w:cs="Arial"/>
          <w:color w:val="373D3F"/>
          <w:sz w:val="24"/>
        </w:rPr>
      </w:pPr>
      <w:r w:rsidRPr="00BC550E">
        <w:rPr>
          <w:rFonts w:eastAsia="Times New Roman" w:cs="Arial"/>
          <w:color w:val="373D3F"/>
          <w:sz w:val="24"/>
        </w:rPr>
        <w:t xml:space="preserve">The following information is a guide </w:t>
      </w:r>
      <w:r w:rsidR="004402D5">
        <w:rPr>
          <w:rFonts w:eastAsia="Times New Roman" w:cs="Arial"/>
          <w:color w:val="373D3F"/>
          <w:sz w:val="24"/>
        </w:rPr>
        <w:t>to setting</w:t>
      </w:r>
      <w:r w:rsidRPr="00BC550E">
        <w:rPr>
          <w:rFonts w:eastAsia="Times New Roman" w:cs="Arial"/>
          <w:color w:val="373D3F"/>
          <w:sz w:val="24"/>
        </w:rPr>
        <w:t xml:space="preserve"> up your experiments for processing on our instruments. If you require additional information or explanation, please contact our manager Monica Hasegan</w:t>
      </w:r>
      <w:r w:rsidR="004402D5">
        <w:rPr>
          <w:rFonts w:eastAsia="Times New Roman" w:cs="Arial"/>
          <w:color w:val="373D3F"/>
          <w:sz w:val="24"/>
        </w:rPr>
        <w:t xml:space="preserve"> (hasegan@lunenfeld.ca)</w:t>
      </w:r>
      <w:r w:rsidRPr="00BC550E">
        <w:rPr>
          <w:rFonts w:eastAsia="Times New Roman" w:cs="Arial"/>
          <w:color w:val="373D3F"/>
          <w:sz w:val="24"/>
        </w:rPr>
        <w:t>. There are no bad questions</w:t>
      </w:r>
      <w:r w:rsidR="004402D5">
        <w:rPr>
          <w:rFonts w:eastAsia="Times New Roman" w:cs="Arial"/>
          <w:color w:val="373D3F"/>
          <w:sz w:val="24"/>
        </w:rPr>
        <w:t>,</w:t>
      </w:r>
      <w:r w:rsidRPr="00BC550E">
        <w:rPr>
          <w:rFonts w:eastAsia="Times New Roman" w:cs="Arial"/>
          <w:color w:val="373D3F"/>
          <w:sz w:val="24"/>
        </w:rPr>
        <w:t xml:space="preserve"> and it is always better to ask them before you have your sample</w:t>
      </w:r>
      <w:r w:rsidR="004402D5">
        <w:rPr>
          <w:rFonts w:eastAsia="Times New Roman" w:cs="Arial"/>
          <w:color w:val="373D3F"/>
          <w:sz w:val="24"/>
        </w:rPr>
        <w:t>(s)</w:t>
      </w:r>
      <w:r w:rsidRPr="00BC550E">
        <w:rPr>
          <w:rFonts w:eastAsia="Times New Roman" w:cs="Arial"/>
          <w:color w:val="373D3F"/>
          <w:sz w:val="24"/>
        </w:rPr>
        <w:t xml:space="preserve"> ready.</w:t>
      </w:r>
    </w:p>
    <w:p w14:paraId="40253CF6" w14:textId="77777777" w:rsidR="007A38DE" w:rsidRDefault="007A38DE" w:rsidP="007A38DE">
      <w:pPr>
        <w:pStyle w:val="Heading2"/>
        <w:spacing w:before="0"/>
        <w:rPr>
          <w:rFonts w:ascii="Arial" w:hAnsi="Arial" w:cs="Arial"/>
          <w:color w:val="26ABDF"/>
          <w:sz w:val="28"/>
          <w:szCs w:val="28"/>
          <w:lang w:val="en-US"/>
        </w:rPr>
      </w:pPr>
      <w:bookmarkStart w:id="0" w:name="_Toc161832417"/>
      <w:bookmarkStart w:id="1" w:name="_Toc161832885"/>
    </w:p>
    <w:p w14:paraId="76352B0B" w14:textId="045E97EA" w:rsidR="007A38DE" w:rsidRPr="00B22ED8" w:rsidRDefault="007A38DE" w:rsidP="007A38DE">
      <w:pPr>
        <w:pStyle w:val="Heading2"/>
        <w:spacing w:before="0"/>
        <w:rPr>
          <w:rFonts w:ascii="Arial" w:hAnsi="Arial" w:cs="Arial"/>
          <w:color w:val="26ABDF"/>
          <w:sz w:val="28"/>
          <w:szCs w:val="28"/>
          <w:lang w:val="en-US"/>
        </w:rPr>
      </w:pPr>
      <w:r w:rsidRPr="00B22ED8">
        <w:rPr>
          <w:rFonts w:ascii="Arial" w:hAnsi="Arial" w:cs="Arial"/>
          <w:color w:val="26ABDF"/>
          <w:sz w:val="28"/>
          <w:szCs w:val="28"/>
          <w:lang w:val="en-US"/>
        </w:rPr>
        <w:t xml:space="preserve">I. </w:t>
      </w:r>
      <w:bookmarkEnd w:id="0"/>
      <w:bookmarkEnd w:id="1"/>
      <w:r>
        <w:rPr>
          <w:rFonts w:ascii="Arial" w:hAnsi="Arial" w:cs="Arial"/>
          <w:color w:val="26ABDF"/>
          <w:sz w:val="28"/>
          <w:szCs w:val="28"/>
          <w:lang w:val="en-US"/>
        </w:rPr>
        <w:t>Sample Preparation</w:t>
      </w:r>
    </w:p>
    <w:p w14:paraId="1D2DD52F" w14:textId="761415FF" w:rsidR="00BC550E" w:rsidRPr="00BC550E" w:rsidRDefault="00BC550E" w:rsidP="00BC550E">
      <w:pPr>
        <w:numPr>
          <w:ilvl w:val="0"/>
          <w:numId w:val="4"/>
        </w:numPr>
        <w:shd w:val="clear" w:color="auto" w:fill="FFFFFF"/>
        <w:spacing w:before="75" w:after="75"/>
        <w:rPr>
          <w:rFonts w:eastAsia="Times New Roman" w:cs="Arial"/>
          <w:color w:val="373D3F"/>
          <w:sz w:val="24"/>
        </w:rPr>
      </w:pPr>
      <w:r w:rsidRPr="00BC550E">
        <w:rPr>
          <w:rFonts w:eastAsia="Times New Roman" w:cs="Arial"/>
          <w:color w:val="373D3F"/>
          <w:sz w:val="24"/>
        </w:rPr>
        <w:t xml:space="preserve">After fixation/staining is </w:t>
      </w:r>
      <w:r w:rsidR="00891943">
        <w:rPr>
          <w:rFonts w:eastAsia="Times New Roman" w:cs="Arial"/>
          <w:color w:val="373D3F"/>
          <w:sz w:val="24"/>
        </w:rPr>
        <w:t>completed</w:t>
      </w:r>
      <w:r w:rsidRPr="00BC550E">
        <w:rPr>
          <w:rFonts w:eastAsia="Times New Roman" w:cs="Arial"/>
          <w:color w:val="373D3F"/>
          <w:sz w:val="24"/>
        </w:rPr>
        <w:t xml:space="preserve">, wells of a plate </w:t>
      </w:r>
      <w:r w:rsidR="00891943">
        <w:rPr>
          <w:rFonts w:eastAsia="Times New Roman" w:cs="Arial"/>
          <w:color w:val="373D3F"/>
          <w:sz w:val="24"/>
        </w:rPr>
        <w:t>must</w:t>
      </w:r>
      <w:r w:rsidRPr="00BC550E">
        <w:rPr>
          <w:rFonts w:eastAsia="Times New Roman" w:cs="Arial"/>
          <w:color w:val="373D3F"/>
          <w:sz w:val="24"/>
        </w:rPr>
        <w:t xml:space="preserve"> be filled with PBS. Wells </w:t>
      </w:r>
      <w:r w:rsidR="004C1894">
        <w:rPr>
          <w:rFonts w:eastAsia="Times New Roman" w:cs="Arial"/>
          <w:color w:val="373D3F"/>
          <w:sz w:val="24"/>
        </w:rPr>
        <w:t>must</w:t>
      </w:r>
      <w:r w:rsidRPr="00BC550E">
        <w:rPr>
          <w:rFonts w:eastAsia="Times New Roman" w:cs="Arial"/>
          <w:color w:val="373D3F"/>
          <w:sz w:val="24"/>
        </w:rPr>
        <w:t xml:space="preserve"> be 50-80% full (e.g. if well volume is 200 ul, it </w:t>
      </w:r>
      <w:r w:rsidR="00EC5BA5">
        <w:rPr>
          <w:rFonts w:eastAsia="Times New Roman" w:cs="Arial"/>
          <w:color w:val="373D3F"/>
          <w:sz w:val="24"/>
        </w:rPr>
        <w:t>must</w:t>
      </w:r>
      <w:r w:rsidRPr="00BC550E">
        <w:rPr>
          <w:rFonts w:eastAsia="Times New Roman" w:cs="Arial"/>
          <w:color w:val="373D3F"/>
          <w:sz w:val="24"/>
        </w:rPr>
        <w:t xml:space="preserve"> be filled with 100 - 160 ul of PBS).</w:t>
      </w:r>
    </w:p>
    <w:p w14:paraId="02582373" w14:textId="77777777" w:rsidR="00BC550E" w:rsidRPr="00BC550E" w:rsidRDefault="00BC550E" w:rsidP="00BC550E">
      <w:pPr>
        <w:numPr>
          <w:ilvl w:val="0"/>
          <w:numId w:val="4"/>
        </w:numPr>
        <w:shd w:val="clear" w:color="auto" w:fill="FFFFFF"/>
        <w:spacing w:before="75" w:after="75"/>
        <w:rPr>
          <w:rFonts w:eastAsia="Times New Roman" w:cs="Arial"/>
          <w:color w:val="373D3F"/>
          <w:sz w:val="24"/>
        </w:rPr>
      </w:pPr>
      <w:r w:rsidRPr="00BC550E">
        <w:rPr>
          <w:rFonts w:eastAsia="Times New Roman" w:cs="Arial"/>
          <w:color w:val="373D3F"/>
          <w:sz w:val="24"/>
        </w:rPr>
        <w:t>Plates need to have clean bottom surfaces free of scratches, dust etc. Certain plates have a removable sticker at the bottom. Please do not remove the sticker prior to imaging.</w:t>
      </w:r>
    </w:p>
    <w:p w14:paraId="0A54AF2C" w14:textId="47AD0BE9" w:rsidR="00BC550E" w:rsidRPr="00BC550E" w:rsidRDefault="00BC550E" w:rsidP="00BC550E">
      <w:pPr>
        <w:numPr>
          <w:ilvl w:val="0"/>
          <w:numId w:val="4"/>
        </w:numPr>
        <w:shd w:val="clear" w:color="auto" w:fill="FFFFFF"/>
        <w:spacing w:before="75" w:after="75"/>
        <w:rPr>
          <w:rFonts w:eastAsia="Times New Roman" w:cs="Arial"/>
          <w:color w:val="373D3F"/>
          <w:sz w:val="24"/>
        </w:rPr>
      </w:pPr>
      <w:r w:rsidRPr="00BC550E">
        <w:rPr>
          <w:rFonts w:eastAsia="Times New Roman" w:cs="Arial"/>
          <w:color w:val="373D3F"/>
          <w:sz w:val="24"/>
        </w:rPr>
        <w:t xml:space="preserve">Before bringing the plates to the facility, they </w:t>
      </w:r>
      <w:r w:rsidR="004C1894">
        <w:rPr>
          <w:rFonts w:eastAsia="Times New Roman" w:cs="Arial"/>
          <w:color w:val="373D3F"/>
          <w:sz w:val="24"/>
        </w:rPr>
        <w:t>must</w:t>
      </w:r>
      <w:r w:rsidRPr="00BC550E">
        <w:rPr>
          <w:rFonts w:eastAsia="Times New Roman" w:cs="Arial"/>
          <w:color w:val="373D3F"/>
          <w:sz w:val="24"/>
        </w:rPr>
        <w:t xml:space="preserve"> be sealed either with aluminum foil seals or with Parafilm. Plates </w:t>
      </w:r>
      <w:r w:rsidR="00DE08B1">
        <w:rPr>
          <w:rFonts w:eastAsia="Times New Roman" w:cs="Arial"/>
          <w:color w:val="373D3F"/>
          <w:sz w:val="24"/>
        </w:rPr>
        <w:t>must</w:t>
      </w:r>
      <w:r w:rsidRPr="00BC550E">
        <w:rPr>
          <w:rFonts w:eastAsia="Times New Roman" w:cs="Arial"/>
          <w:color w:val="373D3F"/>
          <w:sz w:val="24"/>
        </w:rPr>
        <w:t xml:space="preserve"> then be placed in Ziploc® resealable bag(s)/container.</w:t>
      </w:r>
    </w:p>
    <w:p w14:paraId="6DD0EDE5" w14:textId="77777777" w:rsidR="00BC550E" w:rsidRPr="00BC550E" w:rsidRDefault="00BC550E" w:rsidP="00BC550E">
      <w:pPr>
        <w:numPr>
          <w:ilvl w:val="0"/>
          <w:numId w:val="4"/>
        </w:numPr>
        <w:shd w:val="clear" w:color="auto" w:fill="FFFFFF"/>
        <w:spacing w:before="75" w:after="75"/>
        <w:rPr>
          <w:rFonts w:eastAsia="Times New Roman" w:cs="Arial"/>
          <w:color w:val="373D3F"/>
          <w:sz w:val="24"/>
        </w:rPr>
      </w:pPr>
      <w:r w:rsidRPr="00BC550E">
        <w:rPr>
          <w:rFonts w:eastAsia="Times New Roman" w:cs="Arial"/>
          <w:color w:val="373D3F"/>
          <w:sz w:val="24"/>
        </w:rPr>
        <w:t>The objectives are air or water objectives, so surface of plates/slides should be oil-free.</w:t>
      </w:r>
    </w:p>
    <w:p w14:paraId="034362E5" w14:textId="77777777" w:rsidR="00BC550E" w:rsidRDefault="00BC550E" w:rsidP="00BC550E">
      <w:pPr>
        <w:numPr>
          <w:ilvl w:val="0"/>
          <w:numId w:val="4"/>
        </w:numPr>
        <w:shd w:val="clear" w:color="auto" w:fill="FFFFFF"/>
        <w:spacing w:before="75" w:after="75"/>
        <w:rPr>
          <w:rFonts w:eastAsia="Times New Roman" w:cs="Arial"/>
          <w:color w:val="373D3F"/>
          <w:sz w:val="24"/>
        </w:rPr>
      </w:pPr>
      <w:r w:rsidRPr="00BC550E">
        <w:rPr>
          <w:rFonts w:eastAsia="Times New Roman" w:cs="Arial"/>
          <w:color w:val="373D3F"/>
          <w:sz w:val="24"/>
        </w:rPr>
        <w:t xml:space="preserve">Please do not write anything on </w:t>
      </w:r>
      <w:r w:rsidRPr="00BC550E">
        <w:rPr>
          <w:rFonts w:eastAsia="Times New Roman" w:cs="Arial"/>
          <w:b/>
          <w:color w:val="373D3F"/>
          <w:sz w:val="24"/>
        </w:rPr>
        <w:t>top of the plate’s lid or on the bottom within the well area</w:t>
      </w:r>
      <w:r w:rsidRPr="00BC550E">
        <w:rPr>
          <w:rFonts w:eastAsia="Times New Roman" w:cs="Arial"/>
          <w:color w:val="373D3F"/>
          <w:sz w:val="24"/>
        </w:rPr>
        <w:t>.</w:t>
      </w:r>
    </w:p>
    <w:p w14:paraId="4907045D" w14:textId="77777777" w:rsidR="00AB3265" w:rsidRPr="00BC550E" w:rsidRDefault="00AB3265" w:rsidP="00596C27">
      <w:pPr>
        <w:shd w:val="clear" w:color="auto" w:fill="FFFFFF"/>
        <w:spacing w:before="75" w:after="75"/>
        <w:ind w:left="720"/>
        <w:rPr>
          <w:rFonts w:eastAsia="Times New Roman" w:cs="Arial"/>
          <w:color w:val="373D3F"/>
          <w:sz w:val="24"/>
        </w:rPr>
      </w:pPr>
    </w:p>
    <w:p w14:paraId="630D8DF1" w14:textId="33BAAF20" w:rsidR="00AB3265" w:rsidRPr="00B22ED8" w:rsidRDefault="00AB3265" w:rsidP="00AB3265">
      <w:pPr>
        <w:pStyle w:val="Heading2"/>
        <w:spacing w:before="0"/>
        <w:rPr>
          <w:rFonts w:ascii="Arial" w:hAnsi="Arial" w:cs="Arial"/>
          <w:color w:val="26ABDF"/>
          <w:sz w:val="28"/>
          <w:szCs w:val="28"/>
          <w:lang w:val="en-US"/>
        </w:rPr>
      </w:pPr>
      <w:r w:rsidRPr="00B22ED8">
        <w:rPr>
          <w:rFonts w:ascii="Arial" w:hAnsi="Arial" w:cs="Arial"/>
          <w:color w:val="26ABDF"/>
          <w:sz w:val="28"/>
          <w:szCs w:val="28"/>
          <w:lang w:val="en-US"/>
        </w:rPr>
        <w:t>I</w:t>
      </w:r>
      <w:r>
        <w:rPr>
          <w:rFonts w:ascii="Arial" w:hAnsi="Arial" w:cs="Arial"/>
          <w:color w:val="26ABDF"/>
          <w:sz w:val="28"/>
          <w:szCs w:val="28"/>
          <w:lang w:val="en-US"/>
        </w:rPr>
        <w:t>I</w:t>
      </w:r>
      <w:r w:rsidRPr="00B22ED8">
        <w:rPr>
          <w:rFonts w:ascii="Arial" w:hAnsi="Arial" w:cs="Arial"/>
          <w:color w:val="26ABDF"/>
          <w:sz w:val="28"/>
          <w:szCs w:val="28"/>
          <w:lang w:val="en-US"/>
        </w:rPr>
        <w:t xml:space="preserve">. </w:t>
      </w:r>
      <w:r>
        <w:rPr>
          <w:rFonts w:ascii="Arial" w:hAnsi="Arial" w:cs="Arial"/>
          <w:color w:val="26ABDF"/>
          <w:sz w:val="28"/>
          <w:szCs w:val="28"/>
          <w:lang w:val="en-US"/>
        </w:rPr>
        <w:t>Plate/</w:t>
      </w:r>
      <w:r w:rsidR="00674631">
        <w:rPr>
          <w:rFonts w:ascii="Arial" w:hAnsi="Arial" w:cs="Arial"/>
          <w:color w:val="26ABDF"/>
          <w:sz w:val="28"/>
          <w:szCs w:val="28"/>
          <w:lang w:val="en-US"/>
        </w:rPr>
        <w:t>S</w:t>
      </w:r>
      <w:r>
        <w:rPr>
          <w:rFonts w:ascii="Arial" w:hAnsi="Arial" w:cs="Arial"/>
          <w:color w:val="26ABDF"/>
          <w:sz w:val="28"/>
          <w:szCs w:val="28"/>
          <w:lang w:val="en-US"/>
        </w:rPr>
        <w:t>lide Selection</w:t>
      </w:r>
    </w:p>
    <w:p w14:paraId="646248CB"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All our high-content platforms can image a large variety of multi-well plates (from 6-well plates, to 12, 24, 48, 96, 384, 1536) that fit SBS specifications (i.e. same size as a regular 6-well plate). Currently there are over 100 plate types in the instruments' database and new plate types can be added upon request.</w:t>
      </w:r>
    </w:p>
    <w:p w14:paraId="298F7275"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Some Incucyte assays may require specific types of plates.</w:t>
      </w:r>
    </w:p>
    <w:p w14:paraId="7F26BCC1"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The plates are not supplied by the facility and need to be bought by the user after consulting with the facility manager for the most appropriate one for their project goals.</w:t>
      </w:r>
    </w:p>
    <w:p w14:paraId="0C24388B"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It is important to specify what kind of plates (brand and catalogue number) are going to be used in an experiment.</w:t>
      </w:r>
    </w:p>
    <w:p w14:paraId="6499ECDC"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Some manufacturers supply technical drawing of the plates, which are very useful to generate a new plate profile.</w:t>
      </w:r>
    </w:p>
    <w:p w14:paraId="00208EE4" w14:textId="77777777"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Please remember that use of high-resolution objectives requires special thin-bottom plates. Cell growth area can be either made of glass or special plastic.</w:t>
      </w:r>
    </w:p>
    <w:p w14:paraId="72E03AD6" w14:textId="77777777" w:rsidR="00674631" w:rsidRDefault="00674631" w:rsidP="00596C27">
      <w:pPr>
        <w:shd w:val="clear" w:color="auto" w:fill="FFFFFF"/>
        <w:spacing w:before="75" w:after="75"/>
        <w:ind w:left="720"/>
        <w:rPr>
          <w:rFonts w:eastAsia="Times New Roman" w:cs="Arial"/>
          <w:color w:val="373D3F"/>
          <w:sz w:val="24"/>
        </w:rPr>
      </w:pPr>
    </w:p>
    <w:p w14:paraId="16A962B5" w14:textId="77777777" w:rsidR="00674631" w:rsidRDefault="00674631" w:rsidP="00596C27">
      <w:pPr>
        <w:shd w:val="clear" w:color="auto" w:fill="FFFFFF"/>
        <w:spacing w:before="75" w:after="75"/>
        <w:ind w:left="720"/>
        <w:rPr>
          <w:rFonts w:eastAsia="Times New Roman" w:cs="Arial"/>
          <w:color w:val="373D3F"/>
          <w:sz w:val="24"/>
        </w:rPr>
      </w:pPr>
    </w:p>
    <w:p w14:paraId="543A9FED" w14:textId="77777777" w:rsidR="00674631" w:rsidRDefault="00674631" w:rsidP="00596C27">
      <w:pPr>
        <w:shd w:val="clear" w:color="auto" w:fill="FFFFFF"/>
        <w:spacing w:before="75" w:after="75"/>
        <w:ind w:left="720"/>
        <w:rPr>
          <w:rFonts w:eastAsia="Times New Roman" w:cs="Arial"/>
          <w:color w:val="373D3F"/>
          <w:sz w:val="24"/>
        </w:rPr>
      </w:pPr>
    </w:p>
    <w:p w14:paraId="7C166192" w14:textId="40C237DF" w:rsidR="00BC550E" w:rsidRPr="00BC550E" w:rsidRDefault="00BC550E" w:rsidP="00BC550E">
      <w:pPr>
        <w:numPr>
          <w:ilvl w:val="0"/>
          <w:numId w:val="3"/>
        </w:numPr>
        <w:shd w:val="clear" w:color="auto" w:fill="FFFFFF"/>
        <w:spacing w:before="75" w:after="75"/>
        <w:rPr>
          <w:rFonts w:eastAsia="Times New Roman" w:cs="Arial"/>
          <w:color w:val="373D3F"/>
          <w:sz w:val="24"/>
        </w:rPr>
      </w:pPr>
      <w:r w:rsidRPr="00BC550E">
        <w:rPr>
          <w:rFonts w:eastAsia="Times New Roman" w:cs="Arial"/>
          <w:color w:val="373D3F"/>
          <w:sz w:val="24"/>
        </w:rPr>
        <w:t xml:space="preserve">Regular 1x3" glass slides as well as LabTek Chambered Coverglass can be imaged </w:t>
      </w:r>
      <w:r w:rsidR="006571A4">
        <w:rPr>
          <w:rFonts w:eastAsia="Times New Roman" w:cs="Arial"/>
          <w:color w:val="373D3F"/>
          <w:sz w:val="24"/>
        </w:rPr>
        <w:t xml:space="preserve">on </w:t>
      </w:r>
      <w:r w:rsidRPr="00BC550E">
        <w:rPr>
          <w:rFonts w:eastAsia="Times New Roman" w:cs="Arial"/>
          <w:color w:val="373D3F"/>
          <w:sz w:val="24"/>
        </w:rPr>
        <w:t>the IN Cell 6000 and the BioPi</w:t>
      </w:r>
      <w:r w:rsidR="004B0F20">
        <w:rPr>
          <w:rFonts w:eastAsia="Times New Roman" w:cs="Arial"/>
          <w:color w:val="373D3F"/>
          <w:sz w:val="24"/>
        </w:rPr>
        <w:t>p</w:t>
      </w:r>
      <w:r w:rsidRPr="00BC550E">
        <w:rPr>
          <w:rFonts w:eastAsia="Times New Roman" w:cs="Arial"/>
          <w:color w:val="373D3F"/>
          <w:sz w:val="24"/>
        </w:rPr>
        <w:t>eline, however it is not recommended to use the slides for high-throughput applications.</w:t>
      </w:r>
    </w:p>
    <w:p w14:paraId="01AA0658" w14:textId="77777777" w:rsidR="00BC550E" w:rsidRPr="00BC550E" w:rsidRDefault="00BC550E" w:rsidP="00BC550E">
      <w:pPr>
        <w:rPr>
          <w:sz w:val="24"/>
        </w:rPr>
      </w:pPr>
    </w:p>
    <w:p w14:paraId="58ACB170" w14:textId="0BE546AC" w:rsidR="001F1341" w:rsidRPr="00B22ED8" w:rsidRDefault="001F1341" w:rsidP="001F1341">
      <w:pPr>
        <w:pStyle w:val="Heading2"/>
        <w:spacing w:before="0"/>
        <w:rPr>
          <w:rFonts w:ascii="Arial" w:hAnsi="Arial" w:cs="Arial"/>
          <w:color w:val="26ABDF"/>
          <w:sz w:val="28"/>
          <w:szCs w:val="28"/>
          <w:lang w:val="en-US"/>
        </w:rPr>
      </w:pPr>
      <w:r w:rsidRPr="00B22ED8">
        <w:rPr>
          <w:rFonts w:ascii="Arial" w:hAnsi="Arial" w:cs="Arial"/>
          <w:color w:val="26ABDF"/>
          <w:sz w:val="28"/>
          <w:szCs w:val="28"/>
          <w:lang w:val="en-US"/>
        </w:rPr>
        <w:t>I</w:t>
      </w:r>
      <w:r>
        <w:rPr>
          <w:rFonts w:ascii="Arial" w:hAnsi="Arial" w:cs="Arial"/>
          <w:color w:val="26ABDF"/>
          <w:sz w:val="28"/>
          <w:szCs w:val="28"/>
          <w:lang w:val="en-US"/>
        </w:rPr>
        <w:t>II</w:t>
      </w:r>
      <w:r w:rsidRPr="00B22ED8">
        <w:rPr>
          <w:rFonts w:ascii="Arial" w:hAnsi="Arial" w:cs="Arial"/>
          <w:color w:val="26ABDF"/>
          <w:sz w:val="28"/>
          <w:szCs w:val="28"/>
          <w:lang w:val="en-US"/>
        </w:rPr>
        <w:t xml:space="preserve">. </w:t>
      </w:r>
      <w:r>
        <w:rPr>
          <w:rFonts w:ascii="Arial" w:hAnsi="Arial" w:cs="Arial"/>
          <w:color w:val="26ABDF"/>
          <w:sz w:val="28"/>
          <w:szCs w:val="28"/>
          <w:lang w:val="en-US"/>
        </w:rPr>
        <w:t>Live Imaging</w:t>
      </w:r>
    </w:p>
    <w:p w14:paraId="1B66059B" w14:textId="1D1FABFC" w:rsidR="00BC550E" w:rsidRPr="00BC550E" w:rsidRDefault="00BC550E" w:rsidP="00BC550E">
      <w:pPr>
        <w:pStyle w:val="ListParagraph"/>
        <w:numPr>
          <w:ilvl w:val="0"/>
          <w:numId w:val="5"/>
        </w:numPr>
        <w:rPr>
          <w:rFonts w:ascii="Arial" w:hAnsi="Arial" w:cs="Arial"/>
          <w:sz w:val="24"/>
          <w:szCs w:val="24"/>
        </w:rPr>
      </w:pPr>
      <w:r w:rsidRPr="00BC550E">
        <w:rPr>
          <w:rFonts w:ascii="Arial" w:hAnsi="Arial" w:cs="Arial"/>
          <w:sz w:val="24"/>
          <w:szCs w:val="24"/>
        </w:rPr>
        <w:t>IN Cell 6000, BioPi</w:t>
      </w:r>
      <w:r w:rsidR="00A41121">
        <w:rPr>
          <w:rFonts w:ascii="Arial" w:hAnsi="Arial" w:cs="Arial"/>
          <w:sz w:val="24"/>
          <w:szCs w:val="24"/>
        </w:rPr>
        <w:t>p</w:t>
      </w:r>
      <w:r w:rsidRPr="00BC550E">
        <w:rPr>
          <w:rFonts w:ascii="Arial" w:hAnsi="Arial" w:cs="Arial"/>
          <w:sz w:val="24"/>
          <w:szCs w:val="24"/>
        </w:rPr>
        <w:t xml:space="preserve">eline and Incucyte allow for long-term live cell imaging. </w:t>
      </w:r>
      <w:r w:rsidR="00A41121">
        <w:rPr>
          <w:rFonts w:ascii="Arial" w:hAnsi="Arial" w:cs="Arial"/>
          <w:sz w:val="24"/>
          <w:szCs w:val="24"/>
        </w:rPr>
        <w:t>A h</w:t>
      </w:r>
      <w:r w:rsidRPr="00BC550E">
        <w:rPr>
          <w:rFonts w:ascii="Arial" w:hAnsi="Arial" w:cs="Arial"/>
          <w:sz w:val="24"/>
          <w:szCs w:val="24"/>
        </w:rPr>
        <w:t xml:space="preserve">eated stage and </w:t>
      </w:r>
      <w:r w:rsidR="00A41121">
        <w:rPr>
          <w:rFonts w:ascii="Arial" w:hAnsi="Arial" w:cs="Arial"/>
          <w:sz w:val="24"/>
          <w:szCs w:val="24"/>
        </w:rPr>
        <w:t xml:space="preserve">a </w:t>
      </w:r>
      <w:r w:rsidRPr="00BC550E">
        <w:rPr>
          <w:rFonts w:ascii="Arial" w:hAnsi="Arial" w:cs="Arial"/>
          <w:sz w:val="24"/>
          <w:szCs w:val="24"/>
        </w:rPr>
        <w:t>heated lid/environment with CO</w:t>
      </w:r>
      <w:r w:rsidRPr="00596C27">
        <w:rPr>
          <w:rFonts w:ascii="Arial" w:hAnsi="Arial" w:cs="Arial"/>
          <w:sz w:val="24"/>
          <w:szCs w:val="24"/>
          <w:vertAlign w:val="subscript"/>
        </w:rPr>
        <w:t>2</w:t>
      </w:r>
      <w:r w:rsidRPr="00BC550E">
        <w:rPr>
          <w:rFonts w:ascii="Arial" w:hAnsi="Arial" w:cs="Arial"/>
          <w:sz w:val="24"/>
          <w:szCs w:val="24"/>
        </w:rPr>
        <w:t xml:space="preserve"> supply keep cells in incubator-like conditions. </w:t>
      </w:r>
    </w:p>
    <w:p w14:paraId="33F1C8AD" w14:textId="77777777" w:rsidR="00BC550E" w:rsidRPr="00BC550E" w:rsidRDefault="00BC550E" w:rsidP="00BC550E">
      <w:pPr>
        <w:pStyle w:val="ListParagraph"/>
        <w:numPr>
          <w:ilvl w:val="0"/>
          <w:numId w:val="5"/>
        </w:numPr>
        <w:rPr>
          <w:rFonts w:ascii="Arial" w:hAnsi="Arial" w:cs="Arial"/>
          <w:sz w:val="24"/>
          <w:szCs w:val="24"/>
        </w:rPr>
      </w:pPr>
      <w:r w:rsidRPr="00BC550E">
        <w:rPr>
          <w:rFonts w:ascii="Arial" w:hAnsi="Arial" w:cs="Arial"/>
          <w:sz w:val="24"/>
          <w:szCs w:val="24"/>
        </w:rPr>
        <w:t>For the IN Cell 6000: Heated lid fits any SBS format plate. It is recommended to use gas-permeable membranes for imaging longer than 4 hours. Membranes are available at the Centre.</w:t>
      </w:r>
    </w:p>
    <w:p w14:paraId="5DAC659E" w14:textId="77777777" w:rsidR="00BC550E" w:rsidRPr="00BC550E" w:rsidRDefault="00BC550E" w:rsidP="00BC550E">
      <w:pPr>
        <w:pStyle w:val="ListParagraph"/>
        <w:numPr>
          <w:ilvl w:val="0"/>
          <w:numId w:val="5"/>
        </w:numPr>
        <w:rPr>
          <w:rFonts w:ascii="Arial" w:hAnsi="Arial" w:cs="Arial"/>
          <w:sz w:val="24"/>
          <w:szCs w:val="24"/>
        </w:rPr>
      </w:pPr>
      <w:r w:rsidRPr="00BC550E">
        <w:rPr>
          <w:rFonts w:ascii="Arial" w:hAnsi="Arial" w:cs="Arial"/>
          <w:sz w:val="24"/>
          <w:szCs w:val="24"/>
        </w:rPr>
        <w:t>Celígo is not equipped with an environmental chamber to keep cells in the optimal conditions, however temperature inside the instrument is around 37°C, thus minimizing stress on live cells.</w:t>
      </w:r>
    </w:p>
    <w:p w14:paraId="39C35742" w14:textId="5081FAD2" w:rsidR="00BC550E" w:rsidRPr="00BC550E" w:rsidRDefault="00BC550E" w:rsidP="00BC550E">
      <w:pPr>
        <w:pStyle w:val="ListParagraph"/>
        <w:numPr>
          <w:ilvl w:val="0"/>
          <w:numId w:val="5"/>
        </w:numPr>
        <w:rPr>
          <w:rFonts w:ascii="Arial" w:hAnsi="Arial" w:cs="Arial"/>
          <w:sz w:val="24"/>
          <w:szCs w:val="24"/>
        </w:rPr>
      </w:pPr>
      <w:r w:rsidRPr="00BC550E">
        <w:rPr>
          <w:rFonts w:ascii="Arial" w:hAnsi="Arial" w:cs="Arial"/>
          <w:sz w:val="24"/>
          <w:szCs w:val="24"/>
        </w:rPr>
        <w:t>Brief information on all cell</w:t>
      </w:r>
      <w:r w:rsidR="004408BA">
        <w:rPr>
          <w:rFonts w:ascii="Arial" w:hAnsi="Arial" w:cs="Arial"/>
          <w:sz w:val="24"/>
          <w:szCs w:val="24"/>
        </w:rPr>
        <w:t xml:space="preserve"> </w:t>
      </w:r>
      <w:r w:rsidRPr="00BC550E">
        <w:rPr>
          <w:rFonts w:ascii="Arial" w:hAnsi="Arial" w:cs="Arial"/>
          <w:sz w:val="24"/>
          <w:szCs w:val="24"/>
        </w:rPr>
        <w:t xml:space="preserve">lines used for live imaging must be submitted </w:t>
      </w:r>
      <w:r w:rsidR="001F1341" w:rsidRPr="00BC550E">
        <w:rPr>
          <w:rFonts w:ascii="Arial" w:hAnsi="Arial" w:cs="Arial"/>
          <w:sz w:val="24"/>
          <w:szCs w:val="24"/>
        </w:rPr>
        <w:t>to</w:t>
      </w:r>
      <w:r w:rsidRPr="00BC550E">
        <w:rPr>
          <w:rFonts w:ascii="Arial" w:hAnsi="Arial" w:cs="Arial"/>
          <w:sz w:val="24"/>
          <w:szCs w:val="24"/>
        </w:rPr>
        <w:t xml:space="preserve"> maintain an inventory list at the facility.</w:t>
      </w:r>
    </w:p>
    <w:p w14:paraId="34C4C9C3" w14:textId="77777777" w:rsidR="00A14946" w:rsidRPr="00CE20A9" w:rsidRDefault="00A14946" w:rsidP="00B93A5B">
      <w:pPr>
        <w:pStyle w:val="BasicParagraph"/>
        <w:rPr>
          <w:rFonts w:ascii="Arial" w:hAnsi="Arial" w:cs="Arial"/>
          <w:sz w:val="24"/>
          <w:szCs w:val="18"/>
        </w:rPr>
      </w:pPr>
    </w:p>
    <w:p w14:paraId="0ADF1CE5" w14:textId="77777777" w:rsidR="002175AE" w:rsidRDefault="002175AE" w:rsidP="0019099B">
      <w:pPr>
        <w:pStyle w:val="BasicParagraph"/>
        <w:rPr>
          <w:rFonts w:ascii="Arial" w:hAnsi="Arial" w:cs="Arial"/>
          <w:sz w:val="24"/>
          <w:szCs w:val="18"/>
        </w:rPr>
      </w:pPr>
    </w:p>
    <w:p w14:paraId="2C643B02" w14:textId="77777777" w:rsidR="002175AE" w:rsidRDefault="002175AE" w:rsidP="0019099B">
      <w:pPr>
        <w:pStyle w:val="BasicParagraph"/>
        <w:rPr>
          <w:rFonts w:ascii="Arial" w:hAnsi="Arial" w:cs="Arial"/>
          <w:sz w:val="24"/>
          <w:szCs w:val="18"/>
        </w:rPr>
      </w:pPr>
    </w:p>
    <w:p w14:paraId="1C388FF3" w14:textId="77777777" w:rsidR="002175AE" w:rsidRDefault="002175AE" w:rsidP="0019099B">
      <w:pPr>
        <w:pStyle w:val="BasicParagraph"/>
        <w:rPr>
          <w:rFonts w:ascii="Arial" w:hAnsi="Arial" w:cs="Arial"/>
          <w:sz w:val="24"/>
          <w:szCs w:val="18"/>
        </w:rPr>
      </w:pPr>
    </w:p>
    <w:p w14:paraId="40F7170C" w14:textId="77777777" w:rsidR="002175AE" w:rsidRDefault="002175AE" w:rsidP="0019099B">
      <w:pPr>
        <w:pStyle w:val="BasicParagraph"/>
        <w:rPr>
          <w:rFonts w:ascii="Arial" w:hAnsi="Arial" w:cs="Arial"/>
          <w:sz w:val="24"/>
          <w:szCs w:val="18"/>
        </w:rPr>
      </w:pPr>
    </w:p>
    <w:p w14:paraId="623C02EC" w14:textId="77777777" w:rsidR="002175AE" w:rsidRDefault="002175AE" w:rsidP="0019099B">
      <w:pPr>
        <w:pStyle w:val="BasicParagraph"/>
        <w:rPr>
          <w:rFonts w:ascii="Arial" w:hAnsi="Arial" w:cs="Arial"/>
          <w:sz w:val="24"/>
          <w:szCs w:val="18"/>
        </w:rPr>
      </w:pPr>
    </w:p>
    <w:p w14:paraId="3348F03A" w14:textId="77777777" w:rsidR="002175AE" w:rsidRDefault="002175AE" w:rsidP="0019099B">
      <w:pPr>
        <w:pStyle w:val="BasicParagraph"/>
        <w:rPr>
          <w:rFonts w:ascii="Arial" w:hAnsi="Arial" w:cs="Arial"/>
          <w:sz w:val="24"/>
          <w:szCs w:val="18"/>
        </w:rPr>
      </w:pPr>
    </w:p>
    <w:p w14:paraId="1034A868" w14:textId="77777777" w:rsidR="00720851" w:rsidRDefault="00720851" w:rsidP="00720851">
      <w:pPr>
        <w:widowControl w:val="0"/>
        <w:autoSpaceDE w:val="0"/>
        <w:autoSpaceDN w:val="0"/>
        <w:adjustRightInd w:val="0"/>
        <w:ind w:left="-2160"/>
        <w:rPr>
          <w:rFonts w:cs="Arial"/>
          <w:szCs w:val="20"/>
          <w:lang w:val="en-US"/>
        </w:rPr>
      </w:pPr>
    </w:p>
    <w:p w14:paraId="4F2D4E42" w14:textId="77777777" w:rsidR="00720851" w:rsidRDefault="00720851" w:rsidP="00720851">
      <w:pPr>
        <w:widowControl w:val="0"/>
        <w:autoSpaceDE w:val="0"/>
        <w:autoSpaceDN w:val="0"/>
        <w:adjustRightInd w:val="0"/>
        <w:ind w:left="-2160"/>
        <w:rPr>
          <w:rFonts w:cs="Arial"/>
          <w:szCs w:val="20"/>
          <w:lang w:val="en-US"/>
        </w:rPr>
      </w:pPr>
    </w:p>
    <w:p w14:paraId="182027D3" w14:textId="77777777" w:rsidR="00720851" w:rsidRDefault="00720851" w:rsidP="00720851">
      <w:pPr>
        <w:widowControl w:val="0"/>
        <w:autoSpaceDE w:val="0"/>
        <w:autoSpaceDN w:val="0"/>
        <w:adjustRightInd w:val="0"/>
        <w:ind w:left="-2160"/>
        <w:rPr>
          <w:rFonts w:cs="Arial"/>
          <w:szCs w:val="20"/>
          <w:lang w:val="en-US"/>
        </w:rPr>
      </w:pPr>
    </w:p>
    <w:p w14:paraId="24A48812" w14:textId="77777777" w:rsidR="00720851" w:rsidRDefault="00720851" w:rsidP="00720851">
      <w:pPr>
        <w:widowControl w:val="0"/>
        <w:autoSpaceDE w:val="0"/>
        <w:autoSpaceDN w:val="0"/>
        <w:adjustRightInd w:val="0"/>
        <w:ind w:left="-2160"/>
        <w:rPr>
          <w:rFonts w:cs="Arial"/>
          <w:szCs w:val="20"/>
          <w:lang w:val="en-US"/>
        </w:rPr>
      </w:pPr>
    </w:p>
    <w:p w14:paraId="5704D9C7" w14:textId="77777777" w:rsidR="00720851" w:rsidRDefault="00720851" w:rsidP="00720851">
      <w:pPr>
        <w:widowControl w:val="0"/>
        <w:autoSpaceDE w:val="0"/>
        <w:autoSpaceDN w:val="0"/>
        <w:adjustRightInd w:val="0"/>
        <w:ind w:left="-2160"/>
        <w:rPr>
          <w:rFonts w:cs="Arial"/>
          <w:szCs w:val="20"/>
          <w:lang w:val="en-US"/>
        </w:rPr>
      </w:pPr>
    </w:p>
    <w:p w14:paraId="70238CD1" w14:textId="77777777" w:rsidR="00720851" w:rsidRDefault="00720851" w:rsidP="00720851">
      <w:pPr>
        <w:widowControl w:val="0"/>
        <w:autoSpaceDE w:val="0"/>
        <w:autoSpaceDN w:val="0"/>
        <w:adjustRightInd w:val="0"/>
        <w:ind w:left="-2160"/>
        <w:rPr>
          <w:rFonts w:cs="Arial"/>
          <w:szCs w:val="20"/>
          <w:lang w:val="en-US"/>
        </w:rPr>
      </w:pPr>
    </w:p>
    <w:p w14:paraId="1EDE32DA" w14:textId="77777777" w:rsidR="00720851" w:rsidRPr="000451E3" w:rsidRDefault="00720851" w:rsidP="00720851">
      <w:pPr>
        <w:widowControl w:val="0"/>
        <w:autoSpaceDE w:val="0"/>
        <w:autoSpaceDN w:val="0"/>
        <w:adjustRightInd w:val="0"/>
        <w:ind w:left="-2160"/>
        <w:rPr>
          <w:rFonts w:cs="Arial"/>
          <w:szCs w:val="20"/>
          <w:lang w:val="en-US"/>
        </w:rPr>
      </w:pPr>
    </w:p>
    <w:p w14:paraId="4D5191A9" w14:textId="77777777" w:rsidR="008A645E" w:rsidRPr="000451E3" w:rsidRDefault="008A645E" w:rsidP="00720851">
      <w:pPr>
        <w:ind w:left="-2160"/>
        <w:rPr>
          <w:szCs w:val="20"/>
        </w:rPr>
      </w:pPr>
    </w:p>
    <w:sectPr w:rsidR="008A645E" w:rsidRPr="000451E3" w:rsidSect="00012CCD">
      <w:headerReference w:type="default" r:id="rId7"/>
      <w:footerReference w:type="even" r:id="rId8"/>
      <w:headerReference w:type="first" r:id="rId9"/>
      <w:footerReference w:type="first" r:id="rId10"/>
      <w:pgSz w:w="12240" w:h="15840"/>
      <w:pgMar w:top="1440" w:right="1440" w:bottom="1440" w:left="1440" w:header="576" w:footer="222"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1469F" w14:textId="77777777" w:rsidR="003F7A15" w:rsidRDefault="003F7A15" w:rsidP="00924F0F">
      <w:r>
        <w:separator/>
      </w:r>
    </w:p>
  </w:endnote>
  <w:endnote w:type="continuationSeparator" w:id="0">
    <w:p w14:paraId="039564BB" w14:textId="77777777" w:rsidR="003F7A15" w:rsidRDefault="003F7A15" w:rsidP="0092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04B7A" w14:textId="77777777" w:rsidR="00CB441A" w:rsidRDefault="00000000">
    <w:pPr>
      <w:pStyle w:val="Footer"/>
    </w:pPr>
    <w:sdt>
      <w:sdtPr>
        <w:id w:val="1836641229"/>
        <w:temporary/>
        <w:showingPlcHdr/>
      </w:sdtPr>
      <w:sdtContent>
        <w:r w:rsidR="00CB441A">
          <w:t>[Type text]</w:t>
        </w:r>
      </w:sdtContent>
    </w:sdt>
    <w:r w:rsidR="00CB441A">
      <w:ptab w:relativeTo="margin" w:alignment="center" w:leader="none"/>
    </w:r>
    <w:sdt>
      <w:sdtPr>
        <w:id w:val="1985190548"/>
        <w:temporary/>
        <w:showingPlcHdr/>
      </w:sdtPr>
      <w:sdtContent>
        <w:r w:rsidR="00CB441A">
          <w:t>[Type text]</w:t>
        </w:r>
      </w:sdtContent>
    </w:sdt>
    <w:r w:rsidR="00CB441A">
      <w:ptab w:relativeTo="margin" w:alignment="right" w:leader="none"/>
    </w:r>
    <w:sdt>
      <w:sdtPr>
        <w:id w:val="2012948061"/>
        <w:temporary/>
        <w:showingPlcHdr/>
      </w:sdtPr>
      <w:sdtContent>
        <w:r w:rsidR="00CB441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F819" w14:textId="77777777" w:rsidR="00252873" w:rsidRDefault="00252873" w:rsidP="00376DFB">
    <w:pPr>
      <w:spacing w:after="480"/>
    </w:pPr>
  </w:p>
  <w:p w14:paraId="2A05E23A" w14:textId="3E88FCE6" w:rsidR="00252873" w:rsidRPr="00596C27" w:rsidRDefault="00080F85" w:rsidP="00075964">
    <w:pPr>
      <w:autoSpaceDE w:val="0"/>
      <w:autoSpaceDN w:val="0"/>
      <w:adjustRightInd w:val="0"/>
      <w:spacing w:line="360" w:lineRule="auto"/>
      <w:textAlignment w:val="center"/>
      <w:rPr>
        <w:rFonts w:cs="Arial"/>
        <w:i/>
        <w:iCs/>
        <w:sz w:val="16"/>
        <w:szCs w:val="16"/>
      </w:rPr>
    </w:pPr>
    <w:r w:rsidRPr="00596C27">
      <w:rPr>
        <w:rFonts w:cs="Arial"/>
        <w:b/>
        <w:bCs/>
        <w:sz w:val="16"/>
        <w:szCs w:val="16"/>
      </w:rPr>
      <w:t>Version</w:t>
    </w:r>
    <w:r w:rsidRPr="00596C27">
      <w:rPr>
        <w:rFonts w:cs="Arial"/>
        <w:sz w:val="16"/>
        <w:szCs w:val="16"/>
      </w:rPr>
      <w:t>: September 10, 2024</w:t>
    </w:r>
  </w:p>
  <w:p w14:paraId="3EC48A63" w14:textId="77777777" w:rsidR="00252873" w:rsidRPr="00372AA1" w:rsidRDefault="00252873" w:rsidP="00252873">
    <w:pPr>
      <w:ind w:left="-1620"/>
      <w:rPr>
        <w:rFonts w:cs="Arial"/>
        <w:noProof/>
        <w:color w:val="7F7F7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A4BC7" w14:textId="77777777" w:rsidR="003F7A15" w:rsidRDefault="003F7A15" w:rsidP="00924F0F">
      <w:r>
        <w:separator/>
      </w:r>
    </w:p>
  </w:footnote>
  <w:footnote w:type="continuationSeparator" w:id="0">
    <w:p w14:paraId="138BDB22" w14:textId="77777777" w:rsidR="003F7A15" w:rsidRDefault="003F7A15" w:rsidP="0092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435FD" w14:textId="77777777" w:rsidR="00193495" w:rsidRDefault="00376DFB" w:rsidP="00B86DB2">
    <w:pPr>
      <w:pStyle w:val="Header"/>
      <w:tabs>
        <w:tab w:val="clear" w:pos="4320"/>
        <w:tab w:val="clear" w:pos="8640"/>
        <w:tab w:val="left" w:pos="2911"/>
      </w:tabs>
      <w:ind w:left="-1710"/>
      <w:rPr>
        <w:noProof/>
        <w:lang w:val="en-US"/>
      </w:rPr>
    </w:pPr>
    <w:r>
      <w:rPr>
        <w:noProof/>
      </w:rPr>
      <w:drawing>
        <wp:anchor distT="0" distB="0" distL="114300" distR="114300" simplePos="0" relativeHeight="251659264" behindDoc="0" locked="0" layoutInCell="1" allowOverlap="1" wp14:anchorId="795E945E" wp14:editId="3C6EDF4C">
          <wp:simplePos x="0" y="0"/>
          <wp:positionH relativeFrom="column">
            <wp:posOffset>-975360</wp:posOffset>
          </wp:positionH>
          <wp:positionV relativeFrom="paragraph">
            <wp:posOffset>-45720</wp:posOffset>
          </wp:positionV>
          <wp:extent cx="7671816" cy="1042416"/>
          <wp:effectExtent l="0" t="0" r="0" b="0"/>
          <wp:wrapNone/>
          <wp:docPr id="426007988" name="Picture 6" descr="A white background with black and white clouds&#10;&#10;Description automatically generated">
            <a:extLst xmlns:a="http://schemas.openxmlformats.org/drawingml/2006/main">
              <a:ext uri="{FF2B5EF4-FFF2-40B4-BE49-F238E27FC236}">
                <a16:creationId xmlns:a16="http://schemas.microsoft.com/office/drawing/2014/main" id="{E132314F-FAFB-8ACF-6F87-A7B39EA7F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white background with black and white clouds&#10;&#10;Description automatically generated">
                    <a:extLst>
                      <a:ext uri="{FF2B5EF4-FFF2-40B4-BE49-F238E27FC236}">
                        <a16:creationId xmlns:a16="http://schemas.microsoft.com/office/drawing/2014/main" id="{E132314F-FAFB-8ACF-6F87-A7B39EA7FE91}"/>
                      </a:ext>
                    </a:extLst>
                  </pic:cNvPr>
                  <pic:cNvPicPr>
                    <a:picLocks noChangeAspect="1"/>
                  </pic:cNvPicPr>
                </pic:nvPicPr>
                <pic:blipFill>
                  <a:blip r:embed="rId1"/>
                  <a:stretch>
                    <a:fillRect/>
                  </a:stretch>
                </pic:blipFill>
                <pic:spPr>
                  <a:xfrm>
                    <a:off x="0" y="0"/>
                    <a:ext cx="7671816" cy="1042416"/>
                  </a:xfrm>
                  <a:prstGeom prst="rect">
                    <a:avLst/>
                  </a:prstGeom>
                </pic:spPr>
              </pic:pic>
            </a:graphicData>
          </a:graphic>
          <wp14:sizeRelH relativeFrom="page">
            <wp14:pctWidth>0</wp14:pctWidth>
          </wp14:sizeRelH>
          <wp14:sizeRelV relativeFrom="page">
            <wp14:pctHeight>0</wp14:pctHeight>
          </wp14:sizeRelV>
        </wp:anchor>
      </w:drawing>
    </w:r>
  </w:p>
  <w:p w14:paraId="2698202D" w14:textId="77777777" w:rsidR="002726F6" w:rsidRDefault="004D07A6" w:rsidP="008401A6">
    <w:pPr>
      <w:pStyle w:val="Header"/>
      <w:tabs>
        <w:tab w:val="clear" w:pos="4320"/>
        <w:tab w:val="clear" w:pos="8640"/>
        <w:tab w:val="left" w:pos="2911"/>
      </w:tabs>
      <w:ind w:left="-1260" w:firstLine="180"/>
    </w:pPr>
    <w:r>
      <w:rPr>
        <w:rFonts w:ascii="ArialMT" w:hAnsi="ArialMT" w:cs="ArialMT"/>
        <w:noProof/>
        <w:szCs w:val="20"/>
        <w:lang w:val="en-US"/>
      </w:rPr>
      <w:softHyphen/>
    </w:r>
    <w:r>
      <w:rPr>
        <w:rFonts w:ascii="ArialMT" w:hAnsi="ArialMT" w:cs="ArialMT"/>
        <w:noProof/>
        <w:szCs w:val="20"/>
        <w:lang w:val="en-US"/>
      </w:rPr>
      <w:softHyphen/>
    </w:r>
    <w:r w:rsidR="00EC43E0">
      <w:rPr>
        <w:rFonts w:ascii="ArialMT" w:hAnsi="ArialMT" w:cs="ArialMT"/>
        <w:noProof/>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9A8B4" w14:textId="77777777" w:rsidR="00252873" w:rsidRDefault="00376DFB" w:rsidP="00252873">
    <w:pPr>
      <w:pStyle w:val="Header"/>
      <w:tabs>
        <w:tab w:val="clear" w:pos="4320"/>
        <w:tab w:val="clear" w:pos="8640"/>
        <w:tab w:val="left" w:pos="2911"/>
      </w:tabs>
      <w:ind w:left="-1710"/>
      <w:rPr>
        <w:noProof/>
        <w:lang w:val="en-US"/>
      </w:rPr>
    </w:pPr>
    <w:r w:rsidRPr="00376DFB">
      <w:rPr>
        <w:rFonts w:ascii="ArialMT" w:hAnsi="ArialMT" w:cs="ArialMT"/>
        <w:noProof/>
        <w:szCs w:val="20"/>
      </w:rPr>
      <w:drawing>
        <wp:anchor distT="0" distB="0" distL="114300" distR="114300" simplePos="0" relativeHeight="251658240" behindDoc="0" locked="0" layoutInCell="1" allowOverlap="1" wp14:anchorId="047937E9" wp14:editId="39629C31">
          <wp:simplePos x="0" y="0"/>
          <wp:positionH relativeFrom="column">
            <wp:posOffset>-975360</wp:posOffset>
          </wp:positionH>
          <wp:positionV relativeFrom="paragraph">
            <wp:posOffset>-47625</wp:posOffset>
          </wp:positionV>
          <wp:extent cx="7671816" cy="1042416"/>
          <wp:effectExtent l="0" t="0" r="0" b="0"/>
          <wp:wrapNone/>
          <wp:docPr id="7" name="Picture 6" descr="A white background with black and white clouds&#10;&#10;Description automatically generated">
            <a:extLst xmlns:a="http://schemas.openxmlformats.org/drawingml/2006/main">
              <a:ext uri="{FF2B5EF4-FFF2-40B4-BE49-F238E27FC236}">
                <a16:creationId xmlns:a16="http://schemas.microsoft.com/office/drawing/2014/main" id="{E132314F-FAFB-8ACF-6F87-A7B39EA7F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white background with black and white clouds&#10;&#10;Description automatically generated">
                    <a:extLst>
                      <a:ext uri="{FF2B5EF4-FFF2-40B4-BE49-F238E27FC236}">
                        <a16:creationId xmlns:a16="http://schemas.microsoft.com/office/drawing/2014/main" id="{E132314F-FAFB-8ACF-6F87-A7B39EA7FE91}"/>
                      </a:ext>
                    </a:extLst>
                  </pic:cNvPr>
                  <pic:cNvPicPr>
                    <a:picLocks noChangeAspect="1"/>
                  </pic:cNvPicPr>
                </pic:nvPicPr>
                <pic:blipFill rotWithShape="1">
                  <a:blip r:embed="rId1"/>
                  <a:srcRect l="-1" r="-4"/>
                  <a:stretch/>
                </pic:blipFill>
                <pic:spPr bwMode="auto">
                  <a:xfrm>
                    <a:off x="0" y="0"/>
                    <a:ext cx="7671816" cy="10424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E9D9E2" w14:textId="77777777" w:rsidR="00252873" w:rsidRDefault="00252873" w:rsidP="00252873">
    <w:pPr>
      <w:pStyle w:val="Header"/>
      <w:tabs>
        <w:tab w:val="clear" w:pos="4320"/>
        <w:tab w:val="clear" w:pos="8640"/>
        <w:tab w:val="left" w:pos="2911"/>
      </w:tabs>
      <w:ind w:left="-1260" w:firstLine="180"/>
    </w:pPr>
    <w:r>
      <w:rPr>
        <w:rFonts w:ascii="ArialMT" w:hAnsi="ArialMT" w:cs="ArialMT"/>
        <w:noProof/>
        <w:szCs w:val="20"/>
        <w:lang w:val="en-US"/>
      </w:rPr>
      <w:softHyphen/>
    </w:r>
    <w:r>
      <w:rPr>
        <w:rFonts w:ascii="ArialMT" w:hAnsi="ArialMT" w:cs="ArialMT"/>
        <w:noProof/>
        <w:szCs w:val="20"/>
        <w:lang w:val="en-US"/>
      </w:rPr>
      <w:softHyphen/>
    </w:r>
    <w:r w:rsidR="00376DFB" w:rsidRPr="00376DFB">
      <w:rPr>
        <w:noProof/>
      </w:rPr>
      <w:t xml:space="preserve"> </w:t>
    </w:r>
    <w:r>
      <w:rPr>
        <w:rFonts w:ascii="ArialMT" w:hAnsi="ArialMT" w:cs="ArialMT"/>
        <w:noProof/>
        <w:szCs w:val="20"/>
        <w:lang w:val="en-US"/>
      </w:rPr>
      <w:tab/>
    </w:r>
  </w:p>
  <w:p w14:paraId="2C587A6F" w14:textId="77777777" w:rsidR="00252873" w:rsidRPr="00252873" w:rsidRDefault="00252873" w:rsidP="00252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32AF"/>
    <w:multiLevelType w:val="hybridMultilevel"/>
    <w:tmpl w:val="57E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77BE4"/>
    <w:multiLevelType w:val="multilevel"/>
    <w:tmpl w:val="749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17A62"/>
    <w:multiLevelType w:val="hybridMultilevel"/>
    <w:tmpl w:val="6CA8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D230E"/>
    <w:multiLevelType w:val="multilevel"/>
    <w:tmpl w:val="F1B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50747"/>
    <w:multiLevelType w:val="multilevel"/>
    <w:tmpl w:val="B63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08597">
    <w:abstractNumId w:val="0"/>
  </w:num>
  <w:num w:numId="2" w16cid:durableId="713041429">
    <w:abstractNumId w:val="1"/>
  </w:num>
  <w:num w:numId="3" w16cid:durableId="260728119">
    <w:abstractNumId w:val="3"/>
  </w:num>
  <w:num w:numId="4" w16cid:durableId="1415084276">
    <w:abstractNumId w:val="4"/>
  </w:num>
  <w:num w:numId="5" w16cid:durableId="159142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58"/>
    <w:rsid w:val="00010B80"/>
    <w:rsid w:val="00012CCD"/>
    <w:rsid w:val="000451E3"/>
    <w:rsid w:val="00056CED"/>
    <w:rsid w:val="00075964"/>
    <w:rsid w:val="00080F85"/>
    <w:rsid w:val="00087C21"/>
    <w:rsid w:val="000A7511"/>
    <w:rsid w:val="000B0647"/>
    <w:rsid w:val="000C176E"/>
    <w:rsid w:val="000C3E98"/>
    <w:rsid w:val="000C7410"/>
    <w:rsid w:val="000D5D69"/>
    <w:rsid w:val="001062B8"/>
    <w:rsid w:val="00124899"/>
    <w:rsid w:val="0019099B"/>
    <w:rsid w:val="00193495"/>
    <w:rsid w:val="0019368D"/>
    <w:rsid w:val="001A22D6"/>
    <w:rsid w:val="001A782E"/>
    <w:rsid w:val="001C18AA"/>
    <w:rsid w:val="001F1341"/>
    <w:rsid w:val="002175AE"/>
    <w:rsid w:val="00223940"/>
    <w:rsid w:val="002379D4"/>
    <w:rsid w:val="0024224A"/>
    <w:rsid w:val="002423DE"/>
    <w:rsid w:val="00252120"/>
    <w:rsid w:val="00252873"/>
    <w:rsid w:val="002726F6"/>
    <w:rsid w:val="00285017"/>
    <w:rsid w:val="00292BE2"/>
    <w:rsid w:val="00296F53"/>
    <w:rsid w:val="002C6BF4"/>
    <w:rsid w:val="002D2711"/>
    <w:rsid w:val="00317B3F"/>
    <w:rsid w:val="00325CFC"/>
    <w:rsid w:val="00342CBE"/>
    <w:rsid w:val="00365D52"/>
    <w:rsid w:val="00372AA1"/>
    <w:rsid w:val="00376DFB"/>
    <w:rsid w:val="003E54E8"/>
    <w:rsid w:val="003F1BAB"/>
    <w:rsid w:val="003F7A15"/>
    <w:rsid w:val="004119E2"/>
    <w:rsid w:val="0042662A"/>
    <w:rsid w:val="004402D5"/>
    <w:rsid w:val="004408BA"/>
    <w:rsid w:val="004914A4"/>
    <w:rsid w:val="004A6EED"/>
    <w:rsid w:val="004B0F20"/>
    <w:rsid w:val="004C1894"/>
    <w:rsid w:val="004D07A6"/>
    <w:rsid w:val="004F4BF4"/>
    <w:rsid w:val="00521EB4"/>
    <w:rsid w:val="00527FBC"/>
    <w:rsid w:val="00541B65"/>
    <w:rsid w:val="00553199"/>
    <w:rsid w:val="00556DC5"/>
    <w:rsid w:val="005713CE"/>
    <w:rsid w:val="00572929"/>
    <w:rsid w:val="00596C27"/>
    <w:rsid w:val="005F3A73"/>
    <w:rsid w:val="006408D1"/>
    <w:rsid w:val="006470DD"/>
    <w:rsid w:val="006520F4"/>
    <w:rsid w:val="006571A4"/>
    <w:rsid w:val="00674631"/>
    <w:rsid w:val="0067779A"/>
    <w:rsid w:val="006C3D2E"/>
    <w:rsid w:val="006C5A93"/>
    <w:rsid w:val="007171CE"/>
    <w:rsid w:val="00720851"/>
    <w:rsid w:val="007327D6"/>
    <w:rsid w:val="00757AB2"/>
    <w:rsid w:val="00795A05"/>
    <w:rsid w:val="007A38DE"/>
    <w:rsid w:val="007D78A8"/>
    <w:rsid w:val="007E05B3"/>
    <w:rsid w:val="00820747"/>
    <w:rsid w:val="008401A6"/>
    <w:rsid w:val="008419A5"/>
    <w:rsid w:val="00842FCF"/>
    <w:rsid w:val="008505FC"/>
    <w:rsid w:val="00851000"/>
    <w:rsid w:val="00852D7D"/>
    <w:rsid w:val="008622CA"/>
    <w:rsid w:val="00885A78"/>
    <w:rsid w:val="00891943"/>
    <w:rsid w:val="00895FED"/>
    <w:rsid w:val="008A645E"/>
    <w:rsid w:val="0090327B"/>
    <w:rsid w:val="00924F0F"/>
    <w:rsid w:val="0099083C"/>
    <w:rsid w:val="009A11BB"/>
    <w:rsid w:val="009A2AB3"/>
    <w:rsid w:val="009B0858"/>
    <w:rsid w:val="009C1550"/>
    <w:rsid w:val="00A14946"/>
    <w:rsid w:val="00A4043A"/>
    <w:rsid w:val="00A41121"/>
    <w:rsid w:val="00A43949"/>
    <w:rsid w:val="00A55115"/>
    <w:rsid w:val="00A61EC9"/>
    <w:rsid w:val="00A94112"/>
    <w:rsid w:val="00AA4DCC"/>
    <w:rsid w:val="00AB3265"/>
    <w:rsid w:val="00AC5C19"/>
    <w:rsid w:val="00AE69DB"/>
    <w:rsid w:val="00B0671B"/>
    <w:rsid w:val="00B86DB2"/>
    <w:rsid w:val="00B900D5"/>
    <w:rsid w:val="00B93A5B"/>
    <w:rsid w:val="00BC550E"/>
    <w:rsid w:val="00BD0D5C"/>
    <w:rsid w:val="00BD24C2"/>
    <w:rsid w:val="00BE0B1B"/>
    <w:rsid w:val="00C305F6"/>
    <w:rsid w:val="00C35F3C"/>
    <w:rsid w:val="00C53112"/>
    <w:rsid w:val="00C60A9D"/>
    <w:rsid w:val="00C8722B"/>
    <w:rsid w:val="00CA4266"/>
    <w:rsid w:val="00CB441A"/>
    <w:rsid w:val="00CE20A9"/>
    <w:rsid w:val="00D86687"/>
    <w:rsid w:val="00D95B00"/>
    <w:rsid w:val="00DB23F7"/>
    <w:rsid w:val="00DE08B1"/>
    <w:rsid w:val="00DF7B3F"/>
    <w:rsid w:val="00E57682"/>
    <w:rsid w:val="00E67C4B"/>
    <w:rsid w:val="00EB5661"/>
    <w:rsid w:val="00EC0F4B"/>
    <w:rsid w:val="00EC43E0"/>
    <w:rsid w:val="00EC5BA5"/>
    <w:rsid w:val="00ED3346"/>
    <w:rsid w:val="00ED3C16"/>
    <w:rsid w:val="00F27256"/>
    <w:rsid w:val="00F27538"/>
    <w:rsid w:val="00FA4ABF"/>
    <w:rsid w:val="059E09FC"/>
    <w:rsid w:val="0DCB0F55"/>
    <w:rsid w:val="5FFFC336"/>
    <w:rsid w:val="60FF2C79"/>
    <w:rsid w:val="6CCD2DFD"/>
    <w:rsid w:val="72C80DFB"/>
    <w:rsid w:val="79A27EC7"/>
    <w:rsid w:val="7A4F8211"/>
    <w:rsid w:val="7C8114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29EBB"/>
  <w14:defaultImageDpi w14:val="300"/>
  <w15:docId w15:val="{DE9E58C1-1B82-4D40-BD66-E0A58140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D6"/>
    <w:rPr>
      <w:rFonts w:ascii="Arial" w:hAnsi="Arial"/>
      <w:sz w:val="20"/>
    </w:rPr>
  </w:style>
  <w:style w:type="paragraph" w:styleId="Heading1">
    <w:name w:val="heading 1"/>
    <w:basedOn w:val="Normal"/>
    <w:next w:val="Normal"/>
    <w:link w:val="Heading1Char"/>
    <w:uiPriority w:val="9"/>
    <w:qFormat/>
    <w:rsid w:val="00A4043A"/>
    <w:pPr>
      <w:keepNext/>
      <w:keepLines/>
      <w:spacing w:before="360" w:after="80" w:line="259"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67C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F0F"/>
    <w:pPr>
      <w:tabs>
        <w:tab w:val="center" w:pos="4320"/>
        <w:tab w:val="right" w:pos="8640"/>
      </w:tabs>
    </w:pPr>
  </w:style>
  <w:style w:type="character" w:customStyle="1" w:styleId="HeaderChar">
    <w:name w:val="Header Char"/>
    <w:basedOn w:val="DefaultParagraphFont"/>
    <w:link w:val="Header"/>
    <w:uiPriority w:val="99"/>
    <w:rsid w:val="00924F0F"/>
  </w:style>
  <w:style w:type="paragraph" w:styleId="Footer">
    <w:name w:val="footer"/>
    <w:basedOn w:val="Normal"/>
    <w:link w:val="FooterChar"/>
    <w:uiPriority w:val="99"/>
    <w:unhideWhenUsed/>
    <w:rsid w:val="00924F0F"/>
    <w:pPr>
      <w:tabs>
        <w:tab w:val="center" w:pos="4320"/>
        <w:tab w:val="right" w:pos="8640"/>
      </w:tabs>
    </w:pPr>
  </w:style>
  <w:style w:type="character" w:customStyle="1" w:styleId="FooterChar">
    <w:name w:val="Footer Char"/>
    <w:basedOn w:val="DefaultParagraphFont"/>
    <w:link w:val="Footer"/>
    <w:uiPriority w:val="99"/>
    <w:rsid w:val="00924F0F"/>
  </w:style>
  <w:style w:type="paragraph" w:styleId="BalloonText">
    <w:name w:val="Balloon Text"/>
    <w:basedOn w:val="Normal"/>
    <w:link w:val="BalloonTextChar"/>
    <w:uiPriority w:val="99"/>
    <w:semiHidden/>
    <w:unhideWhenUsed/>
    <w:rsid w:val="00924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F0F"/>
    <w:rPr>
      <w:rFonts w:ascii="Lucida Grande" w:hAnsi="Lucida Grande"/>
      <w:sz w:val="18"/>
      <w:szCs w:val="18"/>
    </w:rPr>
  </w:style>
  <w:style w:type="character" w:styleId="PageNumber">
    <w:name w:val="page number"/>
    <w:basedOn w:val="DefaultParagraphFont"/>
    <w:uiPriority w:val="99"/>
    <w:semiHidden/>
    <w:unhideWhenUsed/>
    <w:rsid w:val="000C3E98"/>
  </w:style>
  <w:style w:type="table" w:styleId="LightShading-Accent1">
    <w:name w:val="Light Shading Accent 1"/>
    <w:basedOn w:val="TableNormal"/>
    <w:uiPriority w:val="60"/>
    <w:rsid w:val="000C3E98"/>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asicParagraph">
    <w:name w:val="[Basic Paragraph]"/>
    <w:basedOn w:val="Normal"/>
    <w:uiPriority w:val="99"/>
    <w:rsid w:val="000451E3"/>
    <w:pPr>
      <w:widowControl w:val="0"/>
      <w:autoSpaceDE w:val="0"/>
      <w:autoSpaceDN w:val="0"/>
      <w:adjustRightInd w:val="0"/>
      <w:spacing w:line="288" w:lineRule="auto"/>
      <w:textAlignment w:val="center"/>
    </w:pPr>
    <w:rPr>
      <w:rFonts w:ascii="MinionPro-Regular" w:hAnsi="MinionPro-Regular" w:cs="MinionPro-Regular"/>
      <w:color w:val="000000"/>
      <w:lang w:val="en-US"/>
    </w:rPr>
  </w:style>
  <w:style w:type="character" w:styleId="Hyperlink">
    <w:name w:val="Hyperlink"/>
    <w:basedOn w:val="DefaultParagraphFont"/>
    <w:uiPriority w:val="99"/>
    <w:semiHidden/>
    <w:unhideWhenUsed/>
    <w:rsid w:val="00317B3F"/>
    <w:rPr>
      <w:color w:val="0000FF"/>
      <w:u w:val="single"/>
    </w:rPr>
  </w:style>
  <w:style w:type="paragraph" w:styleId="NoSpacing">
    <w:name w:val="No Spacing"/>
    <w:uiPriority w:val="1"/>
    <w:qFormat/>
    <w:rsid w:val="006520F4"/>
    <w:rPr>
      <w:rFonts w:ascii="Calibri" w:eastAsia="Calibri" w:hAnsi="Calibri" w:cs="Times New Roman"/>
      <w:sz w:val="22"/>
      <w:szCs w:val="22"/>
    </w:rPr>
  </w:style>
  <w:style w:type="paragraph" w:styleId="NormalWeb">
    <w:name w:val="Normal (Web)"/>
    <w:basedOn w:val="Normal"/>
    <w:uiPriority w:val="99"/>
    <w:semiHidden/>
    <w:unhideWhenUsed/>
    <w:rsid w:val="00376DFB"/>
    <w:pPr>
      <w:spacing w:before="100" w:beforeAutospacing="1" w:after="100" w:afterAutospacing="1"/>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A4043A"/>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semiHidden/>
    <w:rsid w:val="00E67C4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550E"/>
    <w:pPr>
      <w:spacing w:after="160" w:line="259" w:lineRule="auto"/>
      <w:ind w:left="720"/>
      <w:contextualSpacing/>
    </w:pPr>
    <w:rPr>
      <w:rFonts w:asciiTheme="minorHAnsi" w:eastAsiaTheme="minorHAnsi" w:hAnsiTheme="minorHAnsi"/>
      <w:sz w:val="22"/>
      <w:szCs w:val="22"/>
      <w:lang w:val="en-US"/>
    </w:rPr>
  </w:style>
  <w:style w:type="paragraph" w:styleId="Revision">
    <w:name w:val="Revision"/>
    <w:hidden/>
    <w:uiPriority w:val="99"/>
    <w:semiHidden/>
    <w:rsid w:val="004402D5"/>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0595">
      <w:bodyDiv w:val="1"/>
      <w:marLeft w:val="0"/>
      <w:marRight w:val="0"/>
      <w:marTop w:val="0"/>
      <w:marBottom w:val="0"/>
      <w:divBdr>
        <w:top w:val="none" w:sz="0" w:space="0" w:color="auto"/>
        <w:left w:val="none" w:sz="0" w:space="0" w:color="auto"/>
        <w:bottom w:val="none" w:sz="0" w:space="0" w:color="auto"/>
        <w:right w:val="none" w:sz="0" w:space="0" w:color="auto"/>
      </w:divBdr>
    </w:div>
    <w:div w:id="1019549186">
      <w:bodyDiv w:val="1"/>
      <w:marLeft w:val="0"/>
      <w:marRight w:val="0"/>
      <w:marTop w:val="0"/>
      <w:marBottom w:val="0"/>
      <w:divBdr>
        <w:top w:val="none" w:sz="0" w:space="0" w:color="auto"/>
        <w:left w:val="none" w:sz="0" w:space="0" w:color="auto"/>
        <w:bottom w:val="none" w:sz="0" w:space="0" w:color="auto"/>
        <w:right w:val="none" w:sz="0" w:space="0" w:color="auto"/>
      </w:divBdr>
    </w:div>
    <w:div w:id="1330450939">
      <w:bodyDiv w:val="1"/>
      <w:marLeft w:val="0"/>
      <w:marRight w:val="0"/>
      <w:marTop w:val="0"/>
      <w:marBottom w:val="0"/>
      <w:divBdr>
        <w:top w:val="none" w:sz="0" w:space="0" w:color="auto"/>
        <w:left w:val="none" w:sz="0" w:space="0" w:color="auto"/>
        <w:bottom w:val="none" w:sz="0" w:space="0" w:color="auto"/>
        <w:right w:val="none" w:sz="0" w:space="0" w:color="auto"/>
      </w:divBdr>
    </w:div>
    <w:div w:id="1475489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will\AppData\Local\Microsoft\Windows\INetCache\Content.Outlook\43KOD8BG\10696_NBCC_Letterhead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10696_NBCC_Letterhead_Final</Template>
  <TotalTime>21</TotalTime>
  <Pages>2</Pages>
  <Words>448</Words>
  <Characters>2557</Characters>
  <Application>Microsoft Office Word</Application>
  <DocSecurity>0</DocSecurity>
  <Lines>21</Lines>
  <Paragraphs>5</Paragraphs>
  <ScaleCrop>false</ScaleCrop>
  <Company>bruce mau design</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Colwill</dc:creator>
  <cp:keywords/>
  <dc:description/>
  <cp:lastModifiedBy>Karen Colwill</cp:lastModifiedBy>
  <cp:revision>30</cp:revision>
  <cp:lastPrinted>2019-09-23T21:31:00Z</cp:lastPrinted>
  <dcterms:created xsi:type="dcterms:W3CDTF">2024-09-10T19:17:00Z</dcterms:created>
  <dcterms:modified xsi:type="dcterms:W3CDTF">2024-09-25T13:38:00Z</dcterms:modified>
</cp:coreProperties>
</file>