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Why Do Magnets Stick?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3rd Grade  |  3-PS2-3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Magnet Strength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Magnetic Force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Attraction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Magnetic Force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Attraction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Magnet: </w:t>
            </w:r>
            <w:r>
              <w:rPr>
                <w:sz w:val="18"/>
              </w:rPr>
              <w:t>A special object that can push or pull certain metals without touching them</w:t>
            </w:r>
          </w:p>
          <w:p>
            <w:r>
              <w:rPr>
                <w:b/>
                <w:color w:val="1A4780"/>
                <w:sz w:val="20"/>
              </w:rPr>
              <w:t xml:space="preserve">Magnetic Force: </w:t>
            </w:r>
            <w:r>
              <w:rPr>
                <w:sz w:val="18"/>
              </w:rPr>
              <w:t>The invisible push or pull that a magnet makes around itself</w:t>
            </w:r>
          </w:p>
          <w:p>
            <w:r>
              <w:rPr>
                <w:b/>
                <w:color w:val="1A4780"/>
                <w:sz w:val="20"/>
              </w:rPr>
              <w:t xml:space="preserve">Attract: </w:t>
            </w:r>
            <w:r>
              <w:rPr>
                <w:sz w:val="18"/>
              </w:rPr>
              <w:t>When a magnet pulls something toward it — like a fridge magnet sticking to a fridge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Magnet Strength goes up, Magnetic Force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