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ModelIt! Interactive Notebook</w:t>
            </w:r>
          </w:p>
          <w:p>
            <w:pPr>
              <w:jc w:val="center"/>
            </w:pPr>
            <w:r>
              <w:rPr>
                <w:b/>
                <w:color w:val="1A4780"/>
                <w:sz w:val="32"/>
              </w:rPr>
              <w:t>How Do Fossils Form?</w:t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3rd Grade  |  3-LS4-1</w:t>
            </w:r>
          </w:p>
          <w:p>
            <w:r>
              <w:rPr>
                <w:b/>
                <w:color w:val="0D1B2A"/>
                <w:sz w:val="22"/>
              </w:rPr>
              <w:t>My System Model (color it in!)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</w:tblGrid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Burial Depth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Pressure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Fossilization</w:t>
                  </w:r>
                </w:p>
              </w:tc>
            </w:tr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Pressure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Fossilization</w:t>
                  </w:r>
                </w:p>
              </w:tc>
              <w:tc>
                <w:tcPr>
                  <w:tcW w:type="dxa" w:w="2304"/>
                </w:tcPr>
                <w:p/>
              </w:tc>
            </w:tr>
          </w:tbl>
          <w:p/>
          <w:p>
            <w:r>
              <w:rPr>
                <w:b/>
                <w:sz w:val="18"/>
              </w:rPr>
              <w:t xml:space="preserve">Color Key: </w:t>
            </w:r>
            <w:r>
              <w:rPr>
                <w:b/>
                <w:color w:val="27AE60"/>
                <w:sz w:val="18"/>
              </w:rPr>
              <w:t xml:space="preserve">+ = green arrow  </w:t>
            </w:r>
            <w:r>
              <w:rPr>
                <w:b/>
                <w:color w:val="E74C3C"/>
                <w:sz w:val="18"/>
              </w:rPr>
              <w:t>- = red arrow</w:t>
            </w:r>
          </w:p>
          <w:p>
            <w:pPr>
              <w:jc w:val="center"/>
            </w:pPr>
            <w:r>
              <w:rPr>
                <w:color w:val="AAAAAA"/>
                <w:sz w:val="16"/>
              </w:rPr>
              <w:t>--- FOLD LINE ---</w:t>
            </w:r>
          </w:p>
        </w:tc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What I Learned</w:t>
            </w:r>
          </w:p>
          <w:p>
            <w:r>
              <w:rPr>
                <w:b/>
                <w:color w:val="0D1B2A"/>
                <w:sz w:val="22"/>
              </w:rPr>
              <w:t>Key Words:</w:t>
            </w:r>
          </w:p>
          <w:p>
            <w:r>
              <w:rPr>
                <w:b/>
                <w:color w:val="1A4780"/>
                <w:sz w:val="20"/>
              </w:rPr>
              <w:t xml:space="preserve">Fossil: </w:t>
            </w:r>
            <w:r>
              <w:rPr>
                <w:sz w:val="18"/>
              </w:rPr>
              <w:t>The preserved remains or traces of an animal or plant that lived long ago, usually found in rock</w:t>
            </w:r>
          </w:p>
          <w:p>
            <w:r>
              <w:rPr>
                <w:b/>
                <w:color w:val="1A4780"/>
                <w:sz w:val="20"/>
              </w:rPr>
              <w:t xml:space="preserve">Sediment: </w:t>
            </w:r>
            <w:r>
              <w:rPr>
                <w:sz w:val="18"/>
              </w:rPr>
              <w:t>Tiny pieces of sand, mud, and dirt that settle in layers on the ground or at the bottom of water</w:t>
            </w:r>
          </w:p>
          <w:p>
            <w:r>
              <w:rPr>
                <w:b/>
                <w:color w:val="1A4780"/>
                <w:sz w:val="20"/>
              </w:rPr>
              <w:t xml:space="preserve">Paleontologist: </w:t>
            </w:r>
            <w:r>
              <w:rPr>
                <w:sz w:val="18"/>
              </w:rPr>
              <w:t>A scientist who studies fossils to learn about life on Earth millions of years ago</w:t>
            </w:r>
          </w:p>
          <w:p/>
          <w:p>
            <w:r>
              <w:rPr>
                <w:b/>
                <w:color w:val="0D1B2A"/>
                <w:sz w:val="20"/>
              </w:rPr>
              <w:t>Complete the Sentence:</w:t>
            </w:r>
          </w:p>
          <w:p>
            <w:r>
              <w:rPr>
                <w:b/>
                <w:color w:val="1A4780"/>
                <w:sz w:val="22"/>
              </w:rPr>
              <w:t>When Burial Depth goes up, Pressure goes _______.</w:t>
            </w:r>
          </w:p>
          <w:p/>
          <w:p>
            <w:r>
              <w:rPr>
                <w:b/>
                <w:color w:val="0D1B2A"/>
                <w:sz w:val="20"/>
              </w:rPr>
              <w:t>I learned that...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jc w:val="center"/>
            </w:pPr>
            <w:r>
              <w:rPr>
                <w:color w:val="AAAAAA"/>
                <w:sz w:val="14"/>
              </w:rPr>
              <w:t>-- GLUE TAB (apply glue here to attach to notebook) --</w:t>
            </w:r>
          </w:p>
        </w:tc>
      </w:tr>
    </w:tbl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sectPr w:rsidR="00FC693F" w:rsidRPr="0006063C" w:rsidSect="00034616">
      <w:pgSz w:w="15840" w:h="12240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