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800"/>
      </w:tblGrid>
      <w:tr>
        <w:trPr>
          <w:trHeight w:val="1296" w:hRule="exact"/>
        </w:trPr>
        <w:tc>
          <w:tcPr>
            <w:tcW w:type="dxa" w:w="10800"/>
            <w:shd w:fill="E3F2FD"/>
          </w:tcPr>
          <w:p/>
          <w:p>
            <w:pPr>
              <w:spacing w:after="40"/>
              <w:jc w:val="center"/>
            </w:pPr>
            <w:r>
              <w:rPr>
                <w:rFonts w:ascii="Comic Sans MS" w:hAnsi="Comic Sans MS"/>
                <w:b/>
                <w:color w:val="2E86AB"/>
                <w:sz w:val="44"/>
              </w:rPr>
              <w:t>Family Science Connection</w:t>
            </w:r>
          </w:p>
          <w:p>
            <w:pPr>
              <w:spacing w:after="40"/>
              <w:jc w:val="center"/>
            </w:pPr>
            <w:r>
              <w:rPr>
                <w:rFonts w:ascii="Comic Sans MS" w:hAnsi="Comic Sans MS"/>
                <w:color w:val="555555"/>
                <w:sz w:val="28"/>
              </w:rPr>
              <w:t>3rd Grade  |  G03-L08</w:t>
            </w:r>
          </w:p>
        </w:tc>
      </w:tr>
    </w:tbl>
    <w:p>
      <w:pPr>
        <w:spacing w:after="120"/>
        <w:jc w:val="center"/>
      </w:pPr>
      <w:r>
        <w:rPr>
          <w:rFonts w:ascii="Comic Sans MS" w:hAnsi="Comic Sans MS"/>
          <w:i/>
          <w:sz w:val="26"/>
        </w:rPr>
        <w:t>Dear Family, today your child learned about: Can Plants Survive Without Bees?!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  <w:shd w:fill="FFF3E0"/>
            <w:tcBorders>
              <w:top w:sz="12" w:color="E67E22" w:val="single"/>
              <w:bottom w:sz="12" w:color="E67E22" w:val="single"/>
              <w:left w:sz="12" w:color="E67E22" w:val="single"/>
              <w:right w:sz="12" w:color="E67E22" w:val="single"/>
            </w:tcBorders>
          </w:tcPr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E67E22"/>
                <w:sz w:val="28"/>
              </w:rPr>
              <w:t>Talk About It</w:t>
            </w:r>
          </w:p>
          <w:p>
            <w:r>
              <w:rPr>
                <w:rFonts w:ascii="Comic Sans MS" w:hAnsi="Comic Sans MS"/>
                <w:sz w:val="20"/>
              </w:rPr>
              <w:t>Ask your child: "If all the bees disappeared tomorrow, would our food still grow?" and listen to what they say!</w:t>
            </w:r>
          </w:p>
        </w:tc>
        <w:tc>
          <w:tcPr>
            <w:tcW w:type="dxa" w:w="5400"/>
            <w:shd w:fill="E8F5E9"/>
            <w:tcBorders>
              <w:top w:sz="12" w:color="27AE60" w:val="single"/>
              <w:bottom w:sz="12" w:color="27AE60" w:val="single"/>
              <w:left w:sz="12" w:color="27AE60" w:val="single"/>
              <w:right w:sz="12" w:color="27AE60" w:val="single"/>
            </w:tcBorders>
          </w:tcPr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27AE60"/>
                <w:sz w:val="28"/>
              </w:rPr>
              <w:t>Try It at Home</w:t>
            </w:r>
          </w:p>
          <w:p>
            <w:r>
              <w:rPr>
                <w:rFonts w:ascii="Comic Sans MS" w:hAnsi="Comic Sans MS"/>
                <w:sz w:val="20"/>
              </w:rPr>
              <w:t>No special materials needed!</w:t>
              <w:br/>
              <w:t>Set Pollinator Visits to zero and observe Pollination Success and Fruit Production</w:t>
            </w:r>
          </w:p>
        </w:tc>
      </w:tr>
      <w:tr>
        <w:tc>
          <w:tcPr>
            <w:tcW w:type="dxa" w:w="5400"/>
            <w:shd w:fill="FFF9C4"/>
            <w:tcBorders>
              <w:top w:sz="12" w:color="F39C12" w:val="single"/>
              <w:bottom w:sz="12" w:color="F39C12" w:val="single"/>
              <w:left w:sz="12" w:color="F39C12" w:val="single"/>
              <w:right w:sz="12" w:color="F39C12" w:val="single"/>
            </w:tcBorders>
          </w:tcPr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F39C12"/>
                <w:sz w:val="28"/>
              </w:rPr>
              <w:t>Words to Know</w:t>
            </w:r>
          </w:p>
          <w:p>
            <w:r>
              <w:rPr>
                <w:rFonts w:ascii="Comic Sans MS" w:hAnsi="Comic Sans MS"/>
                <w:b/>
                <w:color w:val="1A4780"/>
                <w:sz w:val="20"/>
              </w:rPr>
              <w:t xml:space="preserve">Pollination: </w:t>
            </w:r>
            <w:r>
              <w:rPr>
                <w:rFonts w:ascii="Comic Sans MS" w:hAnsi="Comic Sans MS"/>
                <w:sz w:val="20"/>
              </w:rPr>
              <w:t>When pollen moves from one flower to another, helping the plant make seeds and fruit</w:t>
            </w:r>
          </w:p>
          <w:p>
            <w:r>
              <w:rPr>
                <w:rFonts w:ascii="Comic Sans MS" w:hAnsi="Comic Sans MS"/>
                <w:b/>
                <w:color w:val="1A4780"/>
                <w:sz w:val="20"/>
              </w:rPr>
              <w:t xml:space="preserve">Pollinator: </w:t>
            </w:r>
            <w:r>
              <w:rPr>
                <w:rFonts w:ascii="Comic Sans MS" w:hAnsi="Comic Sans MS"/>
                <w:sz w:val="20"/>
              </w:rPr>
              <w:t>An animal that carries pollen between flowers — like bees, butterflies, hummingbirds, and bats</w:t>
            </w:r>
          </w:p>
          <w:p>
            <w:r>
              <w:rPr>
                <w:rFonts w:ascii="Comic Sans MS" w:hAnsi="Comic Sans MS"/>
                <w:b/>
                <w:color w:val="1A4780"/>
                <w:sz w:val="20"/>
              </w:rPr>
              <w:t xml:space="preserve">Interdependence: </w:t>
            </w:r>
            <w:r>
              <w:rPr>
                <w:rFonts w:ascii="Comic Sans MS" w:hAnsi="Comic Sans MS"/>
                <w:sz w:val="20"/>
              </w:rPr>
              <w:t>When two living things need each other to survive — the plant needs the bee, and the bee needs the plant</w:t>
            </w:r>
          </w:p>
        </w:tc>
        <w:tc>
          <w:tcPr>
            <w:tcW w:type="dxa" w:w="5400"/>
            <w:shd w:fill="F3E5F5"/>
            <w:tcBorders>
              <w:top w:sz="12" w:color="9B59B6" w:val="single"/>
              <w:bottom w:sz="12" w:color="9B59B6" w:val="single"/>
              <w:left w:sz="12" w:color="9B59B6" w:val="single"/>
              <w:right w:sz="12" w:color="9B59B6" w:val="single"/>
            </w:tcBorders>
          </w:tcPr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9B59B6"/>
                <w:sz w:val="28"/>
              </w:rPr>
              <w:t>Keep Exploring</w:t>
            </w:r>
          </w:p>
          <w:p>
            <w:r>
              <w:rPr>
                <w:rFonts w:ascii="Comic Sans MS" w:hAnsi="Comic Sans MS"/>
                <w:b/>
                <w:sz w:val="20"/>
              </w:rPr>
              <w:t xml:space="preserve">Math: </w:t>
            </w:r>
            <w:r>
              <w:rPr>
                <w:rFonts w:ascii="Comic Sans MS" w:hAnsi="Comic Sans MS"/>
                <w:sz w:val="20"/>
              </w:rPr>
              <w:t>Count and graph the number of different pollinators that visit a garden or flower patch during a 15-minute observation period</w:t>
            </w:r>
          </w:p>
          <w:p>
            <w:r>
              <w:rPr>
                <w:rFonts w:ascii="Comic Sans MS" w:hAnsi="Comic Sans MS"/>
                <w:b/>
                <w:sz w:val="20"/>
              </w:rPr>
              <w:t xml:space="preserve">ELA: </w:t>
            </w:r>
            <w:r>
              <w:rPr>
                <w:rFonts w:ascii="Comic Sans MS" w:hAnsi="Comic Sans MS"/>
                <w:sz w:val="20"/>
              </w:rPr>
              <w:t>Write a persuasive letter to the school principal explaining why the school should plant a pollinator garden, using evidence from your model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800"/>
      </w:tblGrid>
      <w:tr>
        <w:tc>
          <w:tcPr>
            <w:tcW w:type="dxa" w:w="10800"/>
            <w:shd w:fill="E3F2FD"/>
          </w:tcPr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1A4780"/>
                <w:sz w:val="24"/>
              </w:rPr>
              <w:t>Ask your child: "When Pollinator Visits goes up, Pollination Success goes _______."</w:t>
            </w:r>
          </w:p>
          <w:p>
            <w:pPr>
              <w:jc w:val="center"/>
            </w:pPr>
            <w:r>
              <w:rPr>
                <w:color w:val="999999"/>
                <w:sz w:val="16"/>
              </w:rPr>
              <w:t>ModelIt! G03-L08</w:t>
            </w:r>
          </w:p>
        </w:tc>
      </w:tr>
    </w:tbl>
    <w:sectPr w:rsidR="00FC693F" w:rsidRPr="0006063C" w:rsidSect="00034616">
      <w:pgSz w:w="12240" w:h="15840"/>
      <w:pgMar w:top="504" w:right="720" w:bottom="50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