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Can We Protect Against Natural Hazards?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3rd Grade  |  3-ESS3-1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Hazard Strength</w:t>
                  </w:r>
                </w:p>
              </w:tc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Protection Design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Damage Reduction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Natural Hazard: </w:t>
            </w:r>
            <w:r>
              <w:rPr>
                <w:rFonts w:ascii="Comic Sans MS" w:hAnsi="Comic Sans MS"/>
                <w:sz w:val="16"/>
              </w:rPr>
              <w:t>A dangerous natural event that can harm people and property — like floods, tornadoes, hurricanes, and earthquakes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Engineering: </w:t>
            </w:r>
            <w:r>
              <w:rPr>
                <w:rFonts w:ascii="Comic Sans MS" w:hAnsi="Comic Sans MS"/>
                <w:sz w:val="16"/>
              </w:rPr>
              <w:t>Using science and math to design and build solutions to problems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Mitigation: </w:t>
            </w:r>
            <w:r>
              <w:rPr>
                <w:rFonts w:ascii="Comic Sans MS" w:hAnsi="Comic Sans MS"/>
                <w:sz w:val="16"/>
              </w:rPr>
              <w:t>Actions people take to reduce the damage caused by natural hazards — like building levees or storm shelters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Protection Design goes up, Damage Reduction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