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Do Doctors See Inside You Without Cutting You Open?</w:t>
      </w:r>
    </w:p>
    <w:p>
      <w:pPr>
        <w:jc w:val="center"/>
      </w:pPr>
      <w:r>
        <w:rPr>
          <w:i/>
          <w:sz w:val="30"/>
        </w:rPr>
        <w:t>Modeling MRI Physics and Medical Imaging Technology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2: Systems Under Pressure  |  Standard: HS-PS2-4, HS-PS4-4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Next-Generation Portable MRI System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know about how MRI machines create images of the inside of the body?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a doctor choose MRI over an X-ray for certain types of injuries or conditions?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what you think happens inside an MRI machine when it scans a patient.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role do magnets play in medical imaging — how could a magnet help see inside a person?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How Do Doctors See Inside You Without Cutting You Open? system, we have these components:</w:t>
      </w:r>
    </w:p>
    <w:p/>
    <w:p>
      <w:r>
        <w:rPr>
          <w:b/>
          <w:sz w:val="22"/>
        </w:rPr>
        <w:t xml:space="preserve">  *  Magnetic Field Strength: </w:t>
      </w:r>
      <w:r>
        <w:rPr>
          <w:sz w:val="22"/>
        </w:rPr>
        <w:t>The intensity of the static magnetic field in Tesla, which aligns hydrogen nuclei in the patient's body and determines the signal-to-noise ratio of the resulting images</w:t>
      </w:r>
    </w:p>
    <w:p>
      <w:r>
        <w:rPr>
          <w:b/>
          <w:sz w:val="22"/>
        </w:rPr>
        <w:t xml:space="preserve">  *  Coil Temperature: </w:t>
      </w:r>
      <w:r>
        <w:rPr>
          <w:sz w:val="22"/>
        </w:rPr>
        <w:t>The temperature of the superconducting magnet coils, which must remain below the critical temperature (-269 degrees Celsius for NbTi) to maintain zero electrical resistance and stable magnetic field</w:t>
      </w:r>
    </w:p>
    <w:p>
      <w:r>
        <w:rPr>
          <w:b/>
          <w:sz w:val="22"/>
        </w:rPr>
        <w:t xml:space="preserve">  *  Image Resolution: </w:t>
      </w:r>
      <w:r>
        <w:rPr>
          <w:sz w:val="22"/>
        </w:rPr>
        <w:t>The spatial detail visible in the MRI image, measured in millimeters — determined by magnetic field strength, gradient coil precision, and signal-to-noise ratio</w:t>
      </w:r>
    </w:p>
    <w:p>
      <w:r>
        <w:rPr>
          <w:b/>
          <w:sz w:val="22"/>
        </w:rPr>
        <w:t xml:space="preserve">  *  Tissue Contrast: </w:t>
      </w:r>
      <w:r>
        <w:rPr>
          <w:sz w:val="22"/>
        </w:rPr>
        <w:t>The ability to visually distinguish different tissue types in the image based on their different relaxation times — the primary advantage of MRI over other imaging modalities</w:t>
      </w:r>
    </w:p>
    <w:p>
      <w:r>
        <w:rPr>
          <w:b/>
          <w:sz w:val="22"/>
        </w:rPr>
        <w:t xml:space="preserve">  *  Patient Safety: </w:t>
      </w:r>
      <w:r>
        <w:rPr>
          <w:sz w:val="22"/>
        </w:rPr>
        <w:t>The level of risk to the patient during scanning, affected by magnetic field interactions with implants, specific absorption rate (SAR) of radiofrequency energy, and acoustic noise from gradient switching</w:t>
      </w:r>
    </w:p>
    <w:p>
      <w:r>
        <w:rPr>
          <w:b/>
          <w:sz w:val="22"/>
        </w:rPr>
        <w:t xml:space="preserve">  *  Energy Consumption: </w:t>
      </w:r>
      <w:r>
        <w:rPr>
          <w:sz w:val="22"/>
        </w:rPr>
        <w:t>The total electrical power required to operate the MRI system, including maintaining cryogenic cooling for superconducting coils, powering gradient amplifiers, and running computing systems</w:t>
      </w:r>
    </w:p>
    <w:p>
      <w:r>
        <w:rPr>
          <w:b/>
          <w:sz w:val="22"/>
        </w:rPr>
        <w:t xml:space="preserve">  *  Diagnostic Accuracy: </w:t>
      </w:r>
      <w:r>
        <w:rPr>
          <w:sz w:val="22"/>
        </w:rPr>
        <w:t>The probability that the MRI image provides sufficient information for a correct medical diagnosis, determined by the combination of Image Resolution, Tissue Contrast, and the radiologist's expertise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Standard 1.5T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Clinical standard field strength</w:t>
      </w:r>
    </w:p>
    <w:p>
      <w:r>
        <w:rPr>
          <w:i/>
          <w:sz w:val="22"/>
        </w:rPr>
        <w:t>What do you predict is the relationship between Magnetic Field Strength and Image Resolution at 1.5 Tesla?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High-Field 3T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Double the standard field strength</w:t>
      </w:r>
    </w:p>
    <w:p>
      <w:r>
        <w:rPr>
          <w:i/>
          <w:sz w:val="22"/>
        </w:rPr>
        <w:t>What do you predict happens to Tissue Contrast and Patient Safety when Magnetic Field Strength doubles from 1.5T to 3T?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Coil Failure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Superconducting coil warms above critical temperature</w:t>
      </w:r>
    </w:p>
    <w:p>
      <w:r>
        <w:rPr>
          <w:i/>
          <w:sz w:val="22"/>
        </w:rPr>
        <w:t>What do you predict happens to the entire MRI system if the liquid helium cooling fails and Coil Temperature rises?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Gradient Coil Precision: </w:t>
      </w:r>
      <w:r>
        <w:rPr>
          <w:sz w:val="22"/>
        </w:rPr>
        <w:t>The accuracy of the additional magnetic field gradients that encode spatial location in the MRI signal — more precise gradients produce higher resolution images but generate louder noise and more heat</w:t>
      </w:r>
    </w:p>
    <w:p>
      <w:r>
        <w:rPr>
          <w:b/>
          <w:sz w:val="22"/>
        </w:rPr>
        <w:t xml:space="preserve">  *  Scan Duration: </w:t>
      </w:r>
      <w:r>
        <w:rPr>
          <w:sz w:val="22"/>
        </w:rPr>
        <w:t>The total time required to acquire sufficient data for a diagnostic-quality image — longer scans produce better images but increase patient discomfort, motion artifacts, and system operating costs</w:t>
      </w:r>
    </w:p>
    <w:p>
      <w:r>
        <w:rPr>
          <w:b/>
          <w:sz w:val="22"/>
        </w:rPr>
        <w:t xml:space="preserve">  *  RF Pulse Sequence Design: </w:t>
      </w:r>
      <w:r>
        <w:rPr>
          <w:sz w:val="22"/>
        </w:rPr>
        <w:t>The specific pattern and timing of radiofrequency pulses used to generate tissue-specific contrast — different sequences (T1-weighted, T2-weighted, FLAIR) highlight different tissue properties for different diagnostic purposes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why MRI is preferred over CT scans for soft tissue imaging despite being more expensive and slower?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coil failure scenario reveal about the engineering fragility of the superconducting magnet system?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there an optimal Magnetic Field Strength rather than simply using the strongest possible magnet?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help explain the extreme cost of MRI machines ($1-3 million) and MRI scans ($500-$5,000)?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MRI physics with only seven components when real MRI involves quantum spin physics, Fourier transforms, and complex pulse sequence programming?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Next-Generation Portable MRI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compact, lower-cost MRI system that could be deployed in rural clinics, ambulances, or developing countries where traditional MRI is unavailable.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medical technology startup wants to bring MRI capabilities to the 70% of the world's population that currently has no access to MRI imaging. Your team has been hired to design a portable MRI system that sacrifices some image quality for dramatic reductions in cost, size, and power requirements.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type of magnet technology would you use — superconducting, permanent, or resistive electromagnets?</w:t>
      </w:r>
    </w:p>
    <w:p>
      <w:pPr>
        <w:pStyle w:val="ListBullet"/>
      </w:pPr>
      <w:r>
        <w:rPr>
          <w:sz w:val="22"/>
        </w:rPr>
        <w:t>How would you power the system in locations without reliable electricity?</w:t>
      </w:r>
    </w:p>
    <w:p>
      <w:pPr>
        <w:pStyle w:val="ListBullet"/>
      </w:pPr>
      <w:r>
        <w:rPr>
          <w:sz w:val="22"/>
        </w:rPr>
        <w:t>What imaging protocols would you prioritize for the most impactful diagnoses in resource-limited settings?</w:t>
      </w:r>
    </w:p>
    <w:p>
      <w:pPr>
        <w:pStyle w:val="ListBullet"/>
      </w:pPr>
      <w:r>
        <w:rPr>
          <w:sz w:val="22"/>
        </w:rPr>
        <w:t>How would you address patient safety with a system that might be operated by non-specialist technicians?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