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Designing the Perfect Artificial Organ</w:t>
      </w:r>
    </w:p>
    <w:p>
      <w:pPr>
        <w:jc w:val="center"/>
      </w:pPr>
      <w:r>
        <w:rPr>
          <w:i/>
          <w:sz w:val="30"/>
        </w:rPr>
        <w:t>Modeling the Bioengineering Challenge of Replacing Living Tissue with Technology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3: Advanced Engineering &amp; Design  |  Standard: HS-LS1-6, HS-PS1-3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Next-Generation Bioartificial Kidney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you think the body sometimes rejects transplanted organs or medical implants?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properties would an ideal material for an artificial organ need to have?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at the molecular level when the immune system encounters a foreign material inside the body.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is it so difficult to build artificial versions of organs like the kidney or liver?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Designing the Perfect Artificial Organ system, we have these components:</w:t>
      </w:r>
    </w:p>
    <w:p/>
    <w:p>
      <w:r>
        <w:rPr>
          <w:b/>
          <w:sz w:val="22"/>
        </w:rPr>
        <w:t xml:space="preserve">  *  Biocompatible Material: </w:t>
      </w:r>
      <w:r>
        <w:rPr>
          <w:sz w:val="22"/>
        </w:rPr>
        <w:t>The base material of the artificial organ — titanium, PEEK polymer, hydrogels, or decellularized tissue scaffolds — each offering different combinations of strength, flexibility, and immune compatibility</w:t>
      </w:r>
    </w:p>
    <w:p>
      <w:r>
        <w:rPr>
          <w:b/>
          <w:sz w:val="22"/>
        </w:rPr>
        <w:t xml:space="preserve">  *  Molecular Surface Chemistry: </w:t>
      </w:r>
      <w:r>
        <w:rPr>
          <w:sz w:val="22"/>
        </w:rPr>
        <w:t>The chemical modifications applied to the implant surface to control protein adsorption, cell attachment, and immune recognition — including PEG coatings, bioactive peptides, and anti-inflammatory drug elution</w:t>
      </w:r>
    </w:p>
    <w:p>
      <w:r>
        <w:rPr>
          <w:b/>
          <w:sz w:val="22"/>
        </w:rPr>
        <w:t xml:space="preserve">  *  Immune Response Rate: </w:t>
      </w:r>
      <w:r>
        <w:rPr>
          <w:sz w:val="22"/>
        </w:rPr>
        <w:t>The intensity of the body's immune reaction to the implant — from minimal (biocompatible) to severe (foreign body response with chronic inflammation and fibrous encapsulation)</w:t>
      </w:r>
    </w:p>
    <w:p>
      <w:r>
        <w:rPr>
          <w:b/>
          <w:sz w:val="22"/>
        </w:rPr>
        <w:t xml:space="preserve">  *  Blood Flow Integration: </w:t>
      </w:r>
      <w:r>
        <w:rPr>
          <w:sz w:val="22"/>
        </w:rPr>
        <w:t>The degree to which the circulatory system successfully connects with the implant, providing oxygen and nutrients to living cells within or around the device</w:t>
      </w:r>
    </w:p>
    <w:p>
      <w:r>
        <w:rPr>
          <w:b/>
          <w:sz w:val="22"/>
        </w:rPr>
        <w:t xml:space="preserve">  *  Structural Durability: </w:t>
      </w:r>
      <w:r>
        <w:rPr>
          <w:sz w:val="22"/>
        </w:rPr>
        <w:t>The mechanical lifespan of the implant under continuous biological loading — fatigue resistance, wear characteristics, and degradation rate in the corrosive biochemical environment of the body</w:t>
      </w:r>
    </w:p>
    <w:p>
      <w:r>
        <w:rPr>
          <w:b/>
          <w:sz w:val="22"/>
        </w:rPr>
        <w:t xml:space="preserve">  *  Nutrient Transport: </w:t>
      </w:r>
      <w:r>
        <w:rPr>
          <w:sz w:val="22"/>
        </w:rPr>
        <w:t>The efficiency of delivering glucose, amino acids, and oxygen to cells within the artificial organ and removing metabolic waste products — limited by diffusion distance and vascularization</w:t>
      </w:r>
    </w:p>
    <w:p>
      <w:r>
        <w:rPr>
          <w:b/>
          <w:sz w:val="22"/>
        </w:rPr>
        <w:t xml:space="preserve">  *  Waste Filtering: </w:t>
      </w:r>
      <w:r>
        <w:rPr>
          <w:sz w:val="22"/>
        </w:rPr>
        <w:t>The ability of the artificial organ to process and eliminate metabolic waste products, maintaining biochemical homeostasis in the surrounding tissue</w:t>
      </w:r>
    </w:p>
    <w:p>
      <w:r>
        <w:rPr>
          <w:b/>
          <w:sz w:val="22"/>
        </w:rPr>
        <w:t xml:space="preserve">  *  Electrical Signal Compatibility: </w:t>
      </w:r>
      <w:r>
        <w:rPr>
          <w:sz w:val="22"/>
        </w:rPr>
        <w:t>The capacity of the implant to interface with the body's nervous system — receiving neural commands and transmitting sensory feedback for organs requiring neural control</w:t>
      </w:r>
    </w:p>
    <w:p>
      <w:r>
        <w:rPr>
          <w:b/>
          <w:sz w:val="22"/>
        </w:rPr>
        <w:t xml:space="preserve">  *  Cell Attachment Rate: </w:t>
      </w:r>
      <w:r>
        <w:rPr>
          <w:sz w:val="22"/>
        </w:rPr>
        <w:t>The speed and success with which the patient's own cells colonize the implant surface, forming functional tissue that integrates with the device</w:t>
      </w:r>
    </w:p>
    <w:p>
      <w:r>
        <w:rPr>
          <w:b/>
          <w:sz w:val="22"/>
        </w:rPr>
        <w:t xml:space="preserve">  *  Functional Lifespan: </w:t>
      </w:r>
      <w:r>
        <w:rPr>
          <w:sz w:val="22"/>
        </w:rPr>
        <w:t>The total duration the artificial organ maintains acceptable performance — determined by the interaction of all other variables, with current devices lasting 5-25 years depending on type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Optimal Biocompatibility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Best material with anti-inflammatory surface chemistry</w:t>
      </w:r>
    </w:p>
    <w:p>
      <w:r>
        <w:rPr>
          <w:i/>
          <w:sz w:val="22"/>
        </w:rPr>
        <w:t>What do you predict Functional Lifespan will be when the immune system barely reacts to the implant?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Immune Rejection Cascade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Less compatible material triggering immune response</w:t>
      </w:r>
    </w:p>
    <w:p>
      <w:r>
        <w:rPr>
          <w:i/>
          <w:sz w:val="22"/>
        </w:rPr>
        <w:t>What do you predict happens to Blood Flow Integration and Cell Attachment when the immune system attacks the implant?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Mechanical Failure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physiological loading on the implant</w:t>
      </w:r>
    </w:p>
    <w:p>
      <w:r>
        <w:rPr>
          <w:i/>
          <w:sz w:val="22"/>
        </w:rPr>
        <w:t>What do you predict limits Functional Lifespan when the immune response is controlled but mechanical stress is extreme?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Drug Elution Rate: </w:t>
      </w:r>
      <w:r>
        <w:rPr>
          <w:sz w:val="22"/>
        </w:rPr>
        <w:t>The controlled release of anti-inflammatory or immunosuppressive drugs from the implant surface to manage local immune response without systemic side effects</w:t>
      </w:r>
    </w:p>
    <w:p>
      <w:r>
        <w:rPr>
          <w:b/>
          <w:sz w:val="22"/>
        </w:rPr>
        <w:t xml:space="preserve">  *  Degradation Products: </w:t>
      </w:r>
      <w:r>
        <w:rPr>
          <w:sz w:val="22"/>
        </w:rPr>
        <w:t>The chemical byproducts released as biodegradable implant materials break down over time — these products must be non-toxic and efficiently cleared by the body</w:t>
      </w:r>
    </w:p>
    <w:p>
      <w:r>
        <w:rPr>
          <w:b/>
          <w:sz w:val="22"/>
        </w:rPr>
        <w:t xml:space="preserve">  *  Infection Resistance: </w:t>
      </w:r>
      <w:r>
        <w:rPr>
          <w:sz w:val="22"/>
        </w:rPr>
        <w:t>The implant's ability to resist bacterial colonization and biofilm formation — infections at implant sites are a leading cause of device failure and can be life-threatening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the fundamental conflict between immune protection and implant acceptance?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surface chemistry more important than the bulk material for determining immune compatibility?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predict about which variable most commonly limits Functional Lifespan?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incorporating living cells into the device change the biocompatibility and functional dynamics?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ethical considerations arise when designing artificial organs that some patients can afford and others cannot?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Next-Generation Bioartificial Kidney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bioartificial kidney concept that combines synthetic filtration membranes with living kidney cells to replace dialysis for end-stage renal disease patients.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Over 800,000 Americans have end-stage kidney disease, with 500,000 on dialysis costing $90 billion per year. Only 25,000 kidney transplants are performed annually due to donor shortages. Your team must design a bioartificial kidney that can be implanted permanently, filtering blood and producing urine without triggering immune rejection — potentially saving millions of lives and billions of dollars.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size and shape would your device be, and where in the body would it be implanted?</w:t>
      </w:r>
    </w:p>
    <w:p>
      <w:pPr>
        <w:pStyle w:val="ListBullet"/>
      </w:pPr>
      <w:r>
        <w:rPr>
          <w:sz w:val="22"/>
        </w:rPr>
        <w:t>How would you ensure that living cells within the device receive adequate nutrients and oxygen?</w:t>
      </w:r>
    </w:p>
    <w:p>
      <w:pPr>
        <w:pStyle w:val="ListBullet"/>
      </w:pPr>
      <w:r>
        <w:rPr>
          <w:sz w:val="22"/>
        </w:rPr>
        <w:t>What is your strategy for preventing blood clotting at the device-blood interface?</w:t>
      </w:r>
    </w:p>
    <w:p>
      <w:pPr>
        <w:pStyle w:val="ListBullet"/>
      </w:pPr>
      <w:r>
        <w:rPr>
          <w:sz w:val="22"/>
        </w:rPr>
        <w:t>What is the projected functional lifespan and what determines when the device would need replacement?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