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CRISPR Cure Genetic Diseases?</w:t>
      </w:r>
    </w:p>
    <w:p>
      <w:pPr>
        <w:jc w:val="center"/>
      </w:pPr>
      <w:r>
        <w:rPr>
          <w:i/>
          <w:sz w:val="30"/>
        </w:rPr>
        <w:t>Modeling Gene Editing Precision, Off-Target Effects, and Ethical Boundaries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3: Emerging Science &amp; Technology  |  Standard: HS-LS3-1, HS-LS3-2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CRISPR Clinical Trial Protocol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already know about how CRISPR gene editing works, and where does the technology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scientists could fix a gene that causes a fatal disease, what reasons might there be to proceed with caution?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gene editing tool finds and changes a specific location in DNA.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difference between editing genes in a person's body cells versus editing genes in an embryo?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CRISPR Cure Genetic Diseases? system, we have these components:</w:t>
      </w:r>
    </w:p>
    <w:p/>
    <w:p>
      <w:r>
        <w:rPr>
          <w:b/>
          <w:sz w:val="22"/>
        </w:rPr>
        <w:t xml:space="preserve">  *  Guide RNA Specificity: </w:t>
      </w:r>
      <w:r>
        <w:rPr>
          <w:sz w:val="22"/>
        </w:rPr>
        <w:t>The degree to which the guide RNA matches only the intended target sequence and not similar sequences elsewhere in the genome — higher specificity means fewer off-target cuts</w:t>
      </w:r>
    </w:p>
    <w:p>
      <w:r>
        <w:rPr>
          <w:b/>
          <w:sz w:val="22"/>
        </w:rPr>
        <w:t xml:space="preserve">  *  Cas9 Cutting Efficiency: </w:t>
      </w:r>
      <w:r>
        <w:rPr>
          <w:sz w:val="22"/>
        </w:rPr>
        <w:t>The percentage of cells in which the Cas9 enzyme successfully makes a double-strand break at the target site — affected by chromatin accessibility, guide RNA design, and delivery method</w:t>
      </w:r>
    </w:p>
    <w:p>
      <w:r>
        <w:rPr>
          <w:b/>
          <w:sz w:val="22"/>
        </w:rPr>
        <w:t xml:space="preserve">  *  Off-Target Edit Rate: </w:t>
      </w:r>
      <w:r>
        <w:rPr>
          <w:sz w:val="22"/>
        </w:rPr>
        <w:t>The frequency at which Cas9 cuts DNA at unintended genomic locations — even a 0.1% off-target rate can affect millions of base pairs across the 3.2 billion base-pair human genome</w:t>
      </w:r>
    </w:p>
    <w:p>
      <w:r>
        <w:rPr>
          <w:b/>
          <w:sz w:val="22"/>
        </w:rPr>
        <w:t xml:space="preserve">  *  Repair Pathway Selection: </w:t>
      </w:r>
      <w:r>
        <w:rPr>
          <w:sz w:val="22"/>
        </w:rPr>
        <w:t>The cellular mechanism activated after Cas9 cuts DNA — either precise homology-directed repair that inserts the correct sequence, or error-prone non-homologous end joining that introduces random insertions or deletions</w:t>
      </w:r>
    </w:p>
    <w:p>
      <w:r>
        <w:rPr>
          <w:b/>
          <w:sz w:val="22"/>
        </w:rPr>
        <w:t xml:space="preserve">  *  Delivery Efficiency: </w:t>
      </w:r>
      <w:r>
        <w:rPr>
          <w:sz w:val="22"/>
        </w:rPr>
        <w:t>The percentage of target cells that successfully receive the CRISPR components — viral vectors, lipid nanoparticles, and electroporation each have different efficiency and safety profiles</w:t>
      </w:r>
    </w:p>
    <w:p>
      <w:r>
        <w:rPr>
          <w:b/>
          <w:sz w:val="22"/>
        </w:rPr>
        <w:t xml:space="preserve">  *  Therapeutic Benefit: </w:t>
      </w:r>
      <w:r>
        <w:rPr>
          <w:sz w:val="22"/>
        </w:rPr>
        <w:t>The measurable improvement in disease symptoms resulting from successful gene correction — depends on what percentage of cells are correctly edited and how critical the affected gene is</w:t>
      </w:r>
    </w:p>
    <w:p>
      <w:r>
        <w:rPr>
          <w:b/>
          <w:sz w:val="22"/>
        </w:rPr>
        <w:t xml:space="preserve">  *  Unintended Mutations: </w:t>
      </w:r>
      <w:r>
        <w:rPr>
          <w:sz w:val="22"/>
        </w:rPr>
        <w:t>Novel genetic changes introduced by imprecise repair, off-target cuts, or large-scale chromosomal rearrangements that were not present before editing — some may be harmless, others potentially oncogenic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High-Precision Sickle Cell Edit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guide RNA specificity, optimized Cas9, single HBB target</w:t>
      </w:r>
    </w:p>
    <w:p>
      <w:r>
        <w:rPr>
          <w:i/>
          <w:sz w:val="22"/>
        </w:rPr>
        <w:t>What do you predict the ratio of successful edits to off-target events will be with the most precise tools available?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Low-Specificity Broad Edit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guide RNA specificity targeting a gene with many similar sequences</w:t>
      </w:r>
    </w:p>
    <w:p>
      <w:r>
        <w:rPr>
          <w:i/>
          <w:sz w:val="22"/>
        </w:rPr>
        <w:t>What do you predict happens to the off-target edit rate when the guide RNA can bind to dozens of similar genomic locations?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Germline vs. Somatic Comparison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Same editing parameters applied to somatic versus germline cells</w:t>
      </w:r>
    </w:p>
    <w:p>
      <w:r>
        <w:rPr>
          <w:i/>
          <w:sz w:val="22"/>
        </w:rPr>
        <w:t>What do you predict changes about the risk calculation when every off-target edit becomes permanent and heritable?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Epigenetic Disruption: </w:t>
      </w:r>
      <w:r>
        <w:rPr>
          <w:sz w:val="22"/>
        </w:rPr>
        <w:t>Changes to gene regulation patterns caused by CRISPR editing near regulatory regions — even successful target edits can alter how neighboring genes are expressed, potentially causing unexpected phenotypic effects</w:t>
      </w:r>
    </w:p>
    <w:p>
      <w:r>
        <w:rPr>
          <w:b/>
          <w:sz w:val="22"/>
        </w:rPr>
        <w:t xml:space="preserve">  *  Immune Response: </w:t>
      </w:r>
      <w:r>
        <w:rPr>
          <w:sz w:val="22"/>
        </w:rPr>
        <w:t>The patient's immune system reaction to Cas9 protein and viral delivery vectors — many humans have pre-existing antibodies to common Cas9 variants because they evolved from bacteria that infect humans</w:t>
      </w:r>
    </w:p>
    <w:p>
      <w:r>
        <w:rPr>
          <w:b/>
          <w:sz w:val="22"/>
        </w:rPr>
        <w:t xml:space="preserve">  *  Mosaicism Rate: </w:t>
      </w:r>
      <w:r>
        <w:rPr>
          <w:sz w:val="22"/>
        </w:rPr>
        <w:t>The percentage of cells that receive different editing outcomes — some cells may be correctly edited, others incorrectly edited, and others unedited, creating a genetic mosaic that complicates therapeutic efficacy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tension between editing precision and the sheer size of the human genome?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cell's choice between repair pathways such a critical variable, and how does it limit CRISPR's therapeutic potential?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reveal about the difference in risk profiles between somatic and germline editing?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a new Cas9 variant were developed with zero off-target activity?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gene editing when individual patient genomes vary by millions of base pairs?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CRISPR Clinical Trial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clinical trial protocol for using CRISPR to treat a specific genetic disease, addressing editing precision, safety monitoring, delivery strategy, and ethical safeguards.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biotech company has asked your team to design the Phase 1 clinical trial protocol for a new CRISPR therapy targeting Huntington's disease — a fatal neurological condition caused by a single gene mutation. You must balance the urgency of treating a terminal disease against the safety risks of off-target editing in brain tissue, design a delivery strategy that reaches neurons, and establish monitoring protocols to detect unintended mutations before they cause harm.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guide RNA design features maximize specificity for the Huntington's gene while minimizing off-target potential?</w:t>
      </w:r>
    </w:p>
    <w:p>
      <w:pPr>
        <w:pStyle w:val="ListBullet"/>
      </w:pPr>
      <w:r>
        <w:rPr>
          <w:sz w:val="22"/>
        </w:rPr>
        <w:t>What delivery method would you choose for brain tissue and what are the trade-offs versus other approaches?</w:t>
      </w:r>
    </w:p>
    <w:p>
      <w:pPr>
        <w:pStyle w:val="ListBullet"/>
      </w:pPr>
      <w:r>
        <w:rPr>
          <w:sz w:val="22"/>
        </w:rPr>
        <w:t>How many patients should be in your Phase 1 trial and what are your primary safety endpoints?</w:t>
      </w:r>
    </w:p>
    <w:p>
      <w:pPr>
        <w:pStyle w:val="ListBullet"/>
      </w:pPr>
      <w:r>
        <w:rPr>
          <w:sz w:val="22"/>
        </w:rPr>
        <w:t>What ethical review process would you require before the first patient receives CRISPR treatment?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