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We Build a Fusion Reactor?</w:t>
      </w:r>
    </w:p>
    <w:p>
      <w:pPr>
        <w:jc w:val="center"/>
      </w:pPr>
      <w:r>
        <w:rPr>
          <w:i/>
          <w:sz w:val="30"/>
        </w:rPr>
        <w:t>Modeling Plasma Confinement, Energy Balance, and the Path to Unlimited Clean Energy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3: Emerging Science &amp; Technology  |  Standard: HS-PS1-8, HS-PS3-2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Next-Generation Fusion Reactor Approach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is nuclear fusion and how does it differ from the nuclear fission used in today's power plants?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it has taken over 70 years of research and billions of dollars without achieving commercial fusion power?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of what you think happens inside a fusion reactor — what goes in, what comes out, and what keeps it working.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fusion is the energy source of every star, what makes it so difficult to reproduce in a building on Earth?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Can We Build a Fusion Reactor? system, we have these components:</w:t>
      </w:r>
    </w:p>
    <w:p/>
    <w:p>
      <w:r>
        <w:rPr>
          <w:b/>
          <w:sz w:val="22"/>
        </w:rPr>
        <w:t xml:space="preserve">  *  Plasma Temperature: </w:t>
      </w:r>
      <w:r>
        <w:rPr>
          <w:sz w:val="22"/>
        </w:rPr>
        <w:t>The core temperature of the fusion fuel, which must exceed 150 million degrees Celsius for the deuterium-tritium reaction — at this temperature, nuclei have enough kinetic energy to overcome their electromagnetic repulsion and fuse</w:t>
      </w:r>
    </w:p>
    <w:p>
      <w:r>
        <w:rPr>
          <w:b/>
          <w:sz w:val="22"/>
        </w:rPr>
        <w:t xml:space="preserve">  *  Magnetic Field Strength: </w:t>
      </w:r>
      <w:r>
        <w:rPr>
          <w:sz w:val="22"/>
        </w:rPr>
        <w:t>The intensity of the superconducting magnets confining the plasma, measured in Tesla — stronger fields compress plasma to higher density and resist instabilities, but require enormous superconducting coils cooled to near absolute zero</w:t>
      </w:r>
    </w:p>
    <w:p>
      <w:r>
        <w:rPr>
          <w:b/>
          <w:sz w:val="22"/>
        </w:rPr>
        <w:t xml:space="preserve">  *  Fuel Density: </w:t>
      </w:r>
      <w:r>
        <w:rPr>
          <w:sz w:val="22"/>
        </w:rPr>
        <w:t>The concentration of deuterium and tritium nuclei in the plasma — higher density increases collision frequency and fusion reaction rate but also increases the power needed to sustain and confine the plasma</w:t>
      </w:r>
    </w:p>
    <w:p>
      <w:r>
        <w:rPr>
          <w:b/>
          <w:sz w:val="22"/>
        </w:rPr>
        <w:t xml:space="preserve">  *  Energy Output: </w:t>
      </w:r>
      <w:r>
        <w:rPr>
          <w:sz w:val="22"/>
        </w:rPr>
        <w:t>The total thermal energy produced by fusion reactions per second — determined by the product of plasma temperature, fuel density, and the fusion cross-section, which peaks at around 150 million degrees</w:t>
      </w:r>
    </w:p>
    <w:p>
      <w:r>
        <w:rPr>
          <w:b/>
          <w:sz w:val="22"/>
        </w:rPr>
        <w:t xml:space="preserve">  *  Neutron Flux: </w:t>
      </w:r>
      <w:r>
        <w:rPr>
          <w:sz w:val="22"/>
        </w:rPr>
        <w:t>The number of high-energy neutrons produced per unit area per second — each deuterium-tritium fusion reaction produces a 14.1 MeV neutron that carries 80% of the fusion energy and bombards reactor structural materials</w:t>
      </w:r>
    </w:p>
    <w:p>
      <w:r>
        <w:rPr>
          <w:b/>
          <w:sz w:val="22"/>
        </w:rPr>
        <w:t xml:space="preserve">  *  Wall Material Degradation: </w:t>
      </w:r>
      <w:r>
        <w:rPr>
          <w:sz w:val="22"/>
        </w:rPr>
        <w:t>The cumulative structural damage to the reactor first wall and blanket caused by decades of neutron bombardment — neutrons displace atoms from crystal lattices, create helium bubbles, and transmute structural elements into different atoms</w:t>
      </w:r>
    </w:p>
    <w:p>
      <w:r>
        <w:rPr>
          <w:b/>
          <w:sz w:val="22"/>
        </w:rPr>
        <w:t xml:space="preserve">  *  Net Energy Gain: </w:t>
      </w:r>
      <w:r>
        <w:rPr>
          <w:sz w:val="22"/>
        </w:rPr>
        <w:t>The Q factor representing whether the reactor produces net energy — determined by fusion energy output minus all energy inputs including plasma heating, magnet cooling, fuel injection, and facility operations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ITER Design Parameters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150 million degrees, 5.3 Tesla, moderate fuel density</w:t>
      </w:r>
    </w:p>
    <w:p>
      <w:r>
        <w:rPr>
          <w:i/>
          <w:sz w:val="22"/>
        </w:rPr>
        <w:t>What do you predict the Net Energy Gain (Q factor) will be under the conditions ITER was designed to achieve?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Push to Ignition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achievable temperature, field strength, and density</w:t>
      </w:r>
    </w:p>
    <w:p>
      <w:r>
        <w:rPr>
          <w:i/>
          <w:sz w:val="22"/>
        </w:rPr>
        <w:t>What do you predict happens to both Energy Output and Wall Material Degradation when you push all inputs to their engineering limits?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Confinement Collapse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Magnetic field strength reduced by 25%</w:t>
      </w:r>
    </w:p>
    <w:p>
      <w:r>
        <w:rPr>
          <w:i/>
          <w:sz w:val="22"/>
        </w:rPr>
        <w:t>What do you predict happens to the plasma state and fusion reactions when the magnetic bottle weakens significantly?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Tritium Breeding Ratio: </w:t>
      </w:r>
      <w:r>
        <w:rPr>
          <w:sz w:val="22"/>
        </w:rPr>
        <w:t>The rate at which the lithium blanket surrounding the plasma produces new tritium fuel from neutron bombardment — the breeding ratio must exceed 1.0 or the reactor runs out of fuel, since natural tritium is virtually nonexistent</w:t>
      </w:r>
    </w:p>
    <w:p>
      <w:r>
        <w:rPr>
          <w:b/>
          <w:sz w:val="22"/>
        </w:rPr>
        <w:t xml:space="preserve">  *  Plasma Disruption Frequency: </w:t>
      </w:r>
      <w:r>
        <w:rPr>
          <w:sz w:val="22"/>
        </w:rPr>
        <w:t>The rate of sudden violent instabilities where confined plasma dumps its enormous thermal energy onto reactor walls in milliseconds — each disruption can severely damage first-wall components and requires repair downtime</w:t>
      </w:r>
    </w:p>
    <w:p>
      <w:r>
        <w:rPr>
          <w:b/>
          <w:sz w:val="22"/>
        </w:rPr>
        <w:t xml:space="preserve">  *  Divertor Heat Load: </w:t>
      </w:r>
      <w:r>
        <w:rPr>
          <w:sz w:val="22"/>
        </w:rPr>
        <w:t>The thermal power density on the exhaust component that handles plasma particles escaping confinement — divertor surfaces face heat loads comparable to spacecraft reentry, and no material can survive these conditions indefinitely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illustrate why the Lawson criterion makes fusion a fundamentally harder engineering challenge than fission?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the energy-output-versus-wall-damage trade-off represent an inherent design tension rather than a solvable problem?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confinement collapse scenario reveal about the stability margins of magnetically confined plasma?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your model predictions change if a material were discovered that was completely resistant to neutron damage?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fusion with seven components when a real reactor has thousands of interacting subsystems?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Next-Generation Fusion Reactor Approach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Select the most critical engineering bottleneck preventing commercial fusion and design an innovative approach to overcome it, using evidence from your computational model to justify your strategy.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The Department of Energy has launched a grand challenge for student teams to propose breakthrough approaches to commercial fusion energy. Your team must identify which variable in the fusion system represents the most critical bottleneck — plasma stability, neutron-resistant materials, tritium fuel supply, or energy balance optimization — and propose an engineering concept that could transform that variable, backed by quantitative evidence from your model.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type of magnetic confinement does your design use (tokamak, stellarator, or alternative) and what advantage does it provide?</w:t>
      </w:r>
    </w:p>
    <w:p>
      <w:pPr>
        <w:pStyle w:val="ListBullet"/>
      </w:pPr>
      <w:r>
        <w:rPr>
          <w:sz w:val="22"/>
        </w:rPr>
        <w:t>How does your design address the neutron damage problem over a 30-year operational lifetime?</w:t>
      </w:r>
    </w:p>
    <w:p>
      <w:pPr>
        <w:pStyle w:val="ListBullet"/>
      </w:pPr>
      <w:r>
        <w:rPr>
          <w:sz w:val="22"/>
        </w:rPr>
        <w:t>What Q factor does your design target and what evidence from your model supports its achievability?</w:t>
      </w:r>
    </w:p>
    <w:p>
      <w:pPr>
        <w:pStyle w:val="ListBullet"/>
      </w:pPr>
      <w:r>
        <w:rPr>
          <w:sz w:val="22"/>
        </w:rPr>
        <w:t>What is the estimated cost and timeline for your concept to reach a net-energy-producing prototype?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