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G11L3-L08: Can We 3D-Print a Human Organ?</w:t>
      </w:r>
    </w:p>
    <w:p>
      <w:pPr>
        <w:jc w:val="center"/>
      </w:pPr>
      <w:r>
        <w:rPr>
          <w:i/>
          <w:sz w:val="28"/>
        </w:rPr>
        <w:t>Modeling Bioprinting, Tissue Engineering, and Transplant Viability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HS-LS1-2, HS-ETS1-2: Develop and use a model to illustrate the hierarchical organization of interacting systems that provide specific functions within multicellular organisms. Design a solution to a complex real-world problem by breaking it down into smaller, more manageable problems that can be solved through engineering.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 HS-ETS1-2</w:t>
      </w:r>
    </w:p>
    <w:p>
      <w:r>
        <w:rPr>
          <w:i/>
          <w:sz w:val="22"/>
        </w:rPr>
        <w:t>Develop and use a model to illustrate the hierarchical organization of interacting systems that provide specific functions within multicellular organisms. Design a solution to a complex real-world problem by breaking it down into smaller, more manageable problems that can be solved through engineering.</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of bioprinting and tissue engineering to predict how changes in print parameters, scaffold design, and vascularization affect the viability and function of bioprinted tissue constructs.</w:t>
      </w:r>
    </w:p>
    <w:p/>
    <w:p>
      <w:r>
        <w:rPr>
          <w:b/>
          <w:sz w:val="22"/>
        </w:rPr>
        <w:t xml:space="preserve">Disciplinary Core Idea: </w:t>
      </w:r>
      <w:r>
        <w:rPr>
          <w:i/>
          <w:sz w:val="22"/>
        </w:rPr>
        <w:t>LS1.A Structure and Function</w:t>
      </w:r>
    </w:p>
    <w:p>
      <w:r>
        <w:rPr>
          <w:sz w:val="22"/>
        </w:rPr>
        <w:t>Students model the hierarchical organization of cells into tissues and organs, understanding how the structure of bioprinted constructs at the cellular and vascular level determines whether the tissue can perform its biological function.</w:t>
      </w:r>
    </w:p>
    <w:p/>
    <w:p>
      <w:r>
        <w:rPr>
          <w:b/>
          <w:sz w:val="22"/>
        </w:rPr>
        <w:t xml:space="preserve">Crosscutting Concept: </w:t>
      </w:r>
      <w:r>
        <w:rPr>
          <w:i/>
          <w:sz w:val="22"/>
        </w:rPr>
        <w:t>Structure and Function</w:t>
      </w:r>
    </w:p>
    <w:p>
      <w:r>
        <w:rPr>
          <w:sz w:val="22"/>
        </w:rPr>
        <w:t>Students analyze how the three-dimensional architecture of bioprinted tissue — cell arrangement, scaffold geometry, blood vessel network — directly determines whether the construct can sustain cell life and replicate native tissue function.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print resolution, cell viability, and vascularization depth interact to determine the maximum thickness and complexity of viable bioprinted tissue constructs</w:t>
      </w:r>
    </w:p>
    <w:p>
      <w:pPr>
        <w:pStyle w:val="ListBullet"/>
      </w:pPr>
      <w:r>
        <w:rPr>
          <w:sz w:val="22"/>
        </w:rPr>
        <w:t>Analyze the relationship between scaffold degradation rate, tissue maturation time, and the mechanical integrity of bioprinted constructs during the transition from artificial scaffold to natural extracellular matrix</w:t>
      </w:r>
    </w:p>
    <w:p>
      <w:pPr>
        <w:pStyle w:val="ListBullet"/>
      </w:pPr>
      <w:r>
        <w:rPr>
          <w:sz w:val="22"/>
        </w:rPr>
        <w:t>Evaluate the feasibility of bioprinting specific organs by comparing the vascularization, cell type, and structural complexity requirements against current bioprinting capabilities</w:t>
      </w:r>
    </w:p>
    <w:p/>
    <w:p>
      <w:r>
        <w:rPr>
          <w:b/>
          <w:sz w:val="22"/>
        </w:rPr>
        <w:t>Sample CAST-Style Questions:</w:t>
      </w:r>
    </w:p>
    <w:p>
      <w:r>
        <w:rPr>
          <w:b/>
          <w:sz w:val="20"/>
        </w:rPr>
        <w:t xml:space="preserve">Multiple Choice: </w:t>
      </w:r>
      <w:r>
        <w:rPr>
          <w:sz w:val="20"/>
        </w:rPr>
        <w:t>A bioprinted cardiac patch is 5 millimeters thick and contains printed blood vessel channels spaced 400 micrometers apart. Given the 200-micrometer nutrient diffusion limit, will all cells in the construct receive adequate oxygen and nutrients? Explain your reasoning using the relationship between diffusion distance and channel spacing.</w:t>
      </w:r>
    </w:p>
    <w:p>
      <w:r>
        <w:rPr>
          <w:b/>
          <w:sz w:val="20"/>
        </w:rPr>
        <w:t xml:space="preserve">Constructed Response: </w:t>
      </w:r>
      <w:r>
        <w:rPr>
          <w:sz w:val="20"/>
        </w:rPr>
        <w:t>Using evidence from your model, explain why bioprinting a functional skin graft is achievable with current technology while bioprinting a functional kidney remains decades away. Reference at least three model variables — including vascularization depth, cell type complexity, and functional maturation requirements — in your response.</w:t>
      </w:r>
    </w:p>
    <w:p>
      <w:r>
        <w:br w:type="page"/>
      </w:r>
    </w:p>
    <w:p>
      <w:r>
        <w:rPr>
          <w:b/>
          <w:color w:val="0D1B2A"/>
          <w:sz w:val="48"/>
        </w:rPr>
        <w:t>2. Background Content Knowledge for Teachers</w:t>
      </w:r>
    </w:p>
    <w:p>
      <w:r>
        <w:rPr>
          <w:b/>
          <w:color w:val="1A4780"/>
          <w:sz w:val="36"/>
        </w:rPr>
        <w:t>Can We 3D-Print a Human Organ? — Science Background</w:t>
      </w:r>
    </w:p>
    <w:p>
      <w:r>
        <w:rPr>
          <w:sz w:val="22"/>
        </w:rPr>
        <w:t>Over 100,000 people in the United States are on the organ transplant waiting list right now, and 17 of them die every day because a matching donor organ is not available in time. This shortage exists because organ donation depends on tragic circumstances — healthy organs from recently deceased individuals whose families consent to donation — and the demand far exceeds the supply. Bioprinting offers a revolutionary alternative: manufacturing replacement organs from the patient's own cells, eliminating both the donor shortage and the risk of immune rejection. The technology has made remarkable progress in simple tissues, but the leap to complex organs faces fundamental biological barriers that no engineering solution has yet overcome.</w:t>
      </w:r>
    </w:p>
    <w:p/>
    <w:p>
      <w:r>
        <w:rPr>
          <w:b/>
          <w:color w:val="1A4780"/>
          <w:sz w:val="22"/>
        </w:rPr>
        <w:t xml:space="preserve">How Bioprinting Works: </w:t>
      </w:r>
    </w:p>
    <w:p>
      <w:r>
        <w:rPr>
          <w:sz w:val="22"/>
        </w:rPr>
        <w:t>Bioprinters are specialized 3D printers that deposit living cells rather than plastic. The most common approach — extrusion bioprinting — pushes bioink (cells suspended in hydrogel) through a fine nozzle to create lines of material that are stacked layer by layer. The nozzle diameter (typically 100-500 micrometers) determines print resolution, while the hydrogel's properties must be carefully balanced: viscous enough to hold shape after deposition but soft enough that shear forces in the nozzle do not kill cells. Other approaches include inkjet bioprinting (which fires tiny droplets of cell-laden fluid), laser-assisted bioprinting (which uses a laser to propel cells from a donor ribbon onto a substrate), and stereolithographic bioprinting (which uses light to crosslink photosensitive hydrogels containing cells). Each method offers different trade-offs between resolution, speed, cell viability, and scalability. After printing, the construct is placed in a bioreactor that provides nutrients, oxygen, temperature control, and sometimes mechanical stimulation during weeks of tissue maturation.</w:t>
      </w:r>
    </w:p>
    <w:p/>
    <w:p>
      <w:r>
        <w:rPr>
          <w:b/>
          <w:color w:val="1A4780"/>
          <w:sz w:val="22"/>
        </w:rPr>
        <w:t xml:space="preserve">The Vascularization Challenge: </w:t>
      </w:r>
    </w:p>
    <w:p>
      <w:r>
        <w:rPr>
          <w:sz w:val="22"/>
        </w:rPr>
        <w:t>The human body's blood vessel network is a fractal branching system spanning from the 2.5-centimeter-diameter aorta down to capillaries just 5-10 micrometers in diameter — smaller than a red blood cell. This network ensures that no cell is more than 200 micrometers from a capillary, because oxygen and nutrients can only diffuse that far through tissue before being consumed. In bioprinted constructs, cells more than 200 micrometers from a nutrient source begin dying within hours. For thin tissues like skin (1-3 millimeters thick), surface diffusion can sustain all cells during maturation. For thick tissues and organs, an internal blood vessel network is absolutely required. Current bioprinting can create channels for large and medium vessels (down to about 200-500 micrometers diameter), but the capillary-level branching that connects these channels to every cell requires self-assembly by the cells themselves — a process that takes weeks and is not reliably controlled. This vascularization gap is the single largest barrier between current tissue engineering and functional organ bioprinting.</w:t>
      </w:r>
    </w:p>
    <w:p/>
    <w:p>
      <w:r>
        <w:rPr>
          <w:b/>
          <w:color w:val="1A4780"/>
          <w:sz w:val="22"/>
        </w:rPr>
        <w:t xml:space="preserve">Cell Sourcing and Immune Compatibility: </w:t>
      </w:r>
    </w:p>
    <w:p>
      <w:r>
        <w:rPr>
          <w:sz w:val="22"/>
        </w:rPr>
        <w:t>Bioprinted tissue requires billions of living cells. For a heart, that number is approximately 2-3 billion cardiomyocytes plus billions more endothelial cells, fibroblasts, and smooth muscle cells. These cells can come from the patient (autologous), from donors (allogeneic), or from pluripotent stem cell lines (iPSCs). Autologous cells — derived from the patient's own tissue and reprogrammed into needed cell types using induced pluripotent stem cell technology — eliminate immune rejection but require 4-8 weeks of cell culture to produce sufficient quantities. Donor cells and stem cell lines are more quickly available but trigger immune responses that may require lifelong immunosuppression. The iPSC approach is currently the most promising: a small skin biopsy from the patient is reprogrammed into stem cells that can differentiate into any cell type needed for the organ. However, iPSC reprogramming is expensive, takes weeks, and carries a small risk of genetic mutations during the reprogramming process.</w:t>
      </w:r>
    </w:p>
    <w:p/>
    <w:p>
      <w:r>
        <w:rPr>
          <w:b/>
          <w:color w:val="1A4780"/>
          <w:sz w:val="22"/>
        </w:rPr>
        <w:t xml:space="preserve">Current Achievements and Future Trajectory: </w:t>
      </w:r>
    </w:p>
    <w:p>
      <w:r>
        <w:rPr>
          <w:sz w:val="22"/>
        </w:rPr>
        <w:t>As of 2025, bioprinting has achieved clinical or near-clinical success in several tissue types. Bioprinted skin grafts are in clinical trials for burn treatment. Bioprinted cartilage implants have been successfully implanted in human ears and noses. Researchers at the Wake Forest Institute for Regenerative Medicine have bioprinted bladder scaffolds that were successfully implanted in patients. Bioprinted blood vessel segments have been tested in animal models. Organovo has bioprinted liver tissue patches for drug toxicity testing. However, no complete solid organ has been bioprinted and transplanted. The progression from simple tissues to complex organs is not linear — it requires simultaneous breakthroughs in vascularization at capillary scale, multi-cell-type coordination, functional maturation of specialized structures (like kidney nephrons or liver lobules), and quality control for constructs containing billions of cells. Most researchers estimate that bioprinted tissue patches for organ repair will become clinically routine within 10-15 years, while complete bioprinted organs are 20-30 or more years away.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 bioprinting system: print resolution, cell viability rate, vascularization depth, scaffold degradation rate, nutrient diffusion limit, immune compatibility, and functional maturation.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nutrient diffusion limit and vascularization depth are the primary constraints determining maximum construct thickness, while print resolution and cell viability determine structural fidelity, and scaffold degradation must be matched to functional maturation timing.</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bioprinting system with cell survival and tissue function as dependent outcomes.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skin patch, cardiac patch, and full kidney scenarios to discover how complexity scaling reveals the vascularization barrier as the central unsolved challenge.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multi-material printing, innervation, or mechanical conditioning to model more realistic tissue engineering complexity and functional requirements.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bioprinter and translucent tissue construct image</w:t>
            </w:r>
          </w:p>
        </w:tc>
      </w:tr>
      <w:tr>
        <w:tc>
          <w:tcPr>
            <w:tcW w:type="dxa" w:w="5256"/>
            <w:shd w:fill="E8F4F8"/>
          </w:tcPr>
          <w:p>
            <w:r>
              <w:rPr>
                <w:b/>
                <w:sz w:val="18"/>
              </w:rPr>
              <w:t>What to Say:</w:t>
            </w:r>
          </w:p>
        </w:tc>
        <w:tc>
          <w:tcPr>
            <w:tcW w:type="dxa" w:w="5256"/>
          </w:tcPr>
          <w:p>
            <w:r>
              <w:rPr>
                <w:sz w:val="18"/>
              </w:rPr>
              <w:t>Seventeen people die every day in the United States waiting for an organ transplant. What if we could print new organs from the patient's own cells — no donor needed, no rejection, no waiting list? That is the promise of bioprinting. The reality is more complicated — and more fascinating — than it sounds.</w:t>
            </w:r>
          </w:p>
        </w:tc>
      </w:tr>
      <w:tr>
        <w:tc>
          <w:tcPr>
            <w:tcW w:type="dxa" w:w="5256"/>
            <w:shd w:fill="E8F4F8"/>
          </w:tcPr>
          <w:p>
            <w:r>
              <w:rPr>
                <w:b/>
                <w:sz w:val="18"/>
              </w:rPr>
              <w:t>What to Do/Watch For:</w:t>
            </w:r>
          </w:p>
        </w:tc>
        <w:tc>
          <w:tcPr>
            <w:tcW w:type="dxa" w:w="5256"/>
          </w:tcPr>
          <w:p>
            <w:r>
              <w:rPr>
                <w:sz w:val="18"/>
              </w:rPr>
              <w:t>Open with the transplant shortage statistics. Ask: who knows someone who has been affected by organ failure or the transplant waiting list? Establish the human stakes before the science.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intersection of 3D printing technology and living biology. You will discover why printing a skin graft is hard, printing a heart patch is harder, and printing a complete kidney is a challenge that may take decades to solve.</w:t>
            </w:r>
          </w:p>
        </w:tc>
      </w:tr>
      <w:tr>
        <w:tc>
          <w:tcPr>
            <w:tcW w:type="dxa" w:w="5256"/>
            <w:shd w:fill="E8F4F8"/>
          </w:tcPr>
          <w:p>
            <w:r>
              <w:rPr>
                <w:b/>
                <w:sz w:val="18"/>
              </w:rPr>
              <w:t>What to Do/Watch For:</w:t>
            </w:r>
          </w:p>
        </w:tc>
        <w:tc>
          <w:tcPr>
            <w:tcW w:type="dxa" w:w="5256"/>
          </w:tcPr>
          <w:p>
            <w:r>
              <w:rPr>
                <w:sz w:val="18"/>
              </w:rPr>
              <w:t>Have students read objectives. Pre-teach 'bioink' and 'vascularization.' Demonstrate the 200-micrometer diffusion limit with a visual: hold up a sheet of paper (100 micrometers thick) and explain that cells can only survive within two paper-thicknesses of a blood vessel.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engineer living human organs from a patient's own cells?</w:t>
            </w:r>
          </w:p>
        </w:tc>
      </w:tr>
      <w:tr>
        <w:tc>
          <w:tcPr>
            <w:tcW w:type="dxa" w:w="5256"/>
            <w:shd w:fill="E8F4F8"/>
          </w:tcPr>
          <w:p>
            <w:r>
              <w:rPr>
                <w:b/>
                <w:sz w:val="18"/>
              </w:rPr>
              <w:t>What to Say:</w:t>
            </w:r>
          </w:p>
        </w:tc>
        <w:tc>
          <w:tcPr>
            <w:tcW w:type="dxa" w:w="5256"/>
          </w:tcPr>
          <w:p>
            <w:r>
              <w:rPr>
                <w:sz w:val="18"/>
              </w:rPr>
              <w:t>We CAN print living tissue — several labs have done it. We can even implant bioprinted tissue into patients. The question is whether we can scale from millimeter-thin patches to centimeter-thick organs with billions of cells, miles of blood vessels, and dozens of specialized cell types. The biology says: not yet.</w:t>
            </w:r>
          </w:p>
        </w:tc>
      </w:tr>
      <w:tr>
        <w:tc>
          <w:tcPr>
            <w:tcW w:type="dxa" w:w="5256"/>
            <w:shd w:fill="E8F4F8"/>
          </w:tcPr>
          <w:p>
            <w:r>
              <w:rPr>
                <w:b/>
                <w:sz w:val="18"/>
              </w:rPr>
              <w:t>What to Do/Watch For:</w:t>
            </w:r>
          </w:p>
        </w:tc>
        <w:tc>
          <w:tcPr>
            <w:tcW w:type="dxa" w:w="5256"/>
          </w:tcPr>
          <w:p>
            <w:r>
              <w:rPr>
                <w:sz w:val="18"/>
              </w:rPr>
              <w:t>Quick-write: Students estimate how many cells are in a human heart and how many blood vessels supply them. Reveal the real numbers (2-3 billion cells, 100,000+ miles of capillaries) and discuss the engineering scale.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bioprinting context</w:t>
            </w:r>
          </w:p>
        </w:tc>
      </w:tr>
      <w:tr>
        <w:tc>
          <w:tcPr>
            <w:tcW w:type="dxa" w:w="5256"/>
            <w:shd w:fill="E8F4F8"/>
          </w:tcPr>
          <w:p>
            <w:r>
              <w:rPr>
                <w:b/>
                <w:sz w:val="18"/>
              </w:rPr>
              <w:t>What to Say:</w:t>
            </w:r>
          </w:p>
        </w:tc>
        <w:tc>
          <w:tcPr>
            <w:tcW w:type="dxa" w:w="5256"/>
          </w:tcPr>
          <w:p>
            <w:r>
              <w:rPr>
                <w:sz w:val="18"/>
              </w:rPr>
              <w:t>We are modeling a system where engineering precision meets biological complexity, and where the laws of physics — specifically diffusion — set hard limits on what is possible.</w:t>
            </w:r>
          </w:p>
        </w:tc>
      </w:tr>
      <w:tr>
        <w:tc>
          <w:tcPr>
            <w:tcW w:type="dxa" w:w="5256"/>
            <w:shd w:fill="E8F4F8"/>
          </w:tcPr>
          <w:p>
            <w:r>
              <w:rPr>
                <w:b/>
                <w:sz w:val="18"/>
              </w:rPr>
              <w:t>What to Do/Watch For:</w:t>
            </w:r>
          </w:p>
        </w:tc>
        <w:tc>
          <w:tcPr>
            <w:tcW w:type="dxa" w:w="5256"/>
          </w:tcPr>
          <w:p>
            <w:r>
              <w:rPr>
                <w:sz w:val="18"/>
              </w:rPr>
              <w:t>Preview LEVER steps. Emphasize that this model will reveal why the jump from tissue patches to complete organs is not gradual but requires qualitative breakthroughs.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bioprinting model</w:t>
            </w:r>
          </w:p>
        </w:tc>
      </w:tr>
      <w:tr>
        <w:tc>
          <w:tcPr>
            <w:tcW w:type="dxa" w:w="5256"/>
            <w:shd w:fill="E8F4F8"/>
          </w:tcPr>
          <w:p>
            <w:r>
              <w:rPr>
                <w:b/>
                <w:sz w:val="18"/>
              </w:rPr>
              <w:t>What to Say:</w:t>
            </w:r>
          </w:p>
        </w:tc>
        <w:tc>
          <w:tcPr>
            <w:tcW w:type="dxa" w:w="5256"/>
          </w:tcPr>
          <w:p>
            <w:r>
              <w:rPr>
                <w:sz w:val="18"/>
              </w:rPr>
              <w:t>Seven components. Two are physical constraints you cannot change: print resolution and the 200-micrometer nutrient diffusion limit. The other five are biological variables that determine whether your printed tissue lives or dies.</w:t>
            </w:r>
          </w:p>
        </w:tc>
      </w:tr>
      <w:tr>
        <w:tc>
          <w:tcPr>
            <w:tcW w:type="dxa" w:w="5256"/>
            <w:shd w:fill="E8F4F8"/>
          </w:tcPr>
          <w:p>
            <w:r>
              <w:rPr>
                <w:b/>
                <w:sz w:val="18"/>
              </w:rPr>
              <w:t>What to Do/Watch For:</w:t>
            </w:r>
          </w:p>
        </w:tc>
        <w:tc>
          <w:tcPr>
            <w:tcW w:type="dxa" w:w="5256"/>
          </w:tcPr>
          <w:p>
            <w:r>
              <w:rPr>
                <w:sz w:val="18"/>
              </w:rPr>
              <w:t>Guide through components. Use a microscope image to show the scale of 200 micrometers. Discuss why print resolution and nutrient diffusion are external constraints while the biological responses are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vascularization as the critical bottleneck</w:t>
            </w:r>
          </w:p>
        </w:tc>
      </w:tr>
      <w:tr>
        <w:tc>
          <w:tcPr>
            <w:tcW w:type="dxa" w:w="5256"/>
            <w:shd w:fill="E8F4F8"/>
          </w:tcPr>
          <w:p>
            <w:r>
              <w:rPr>
                <w:b/>
                <w:sz w:val="18"/>
              </w:rPr>
              <w:t>What to Say:</w:t>
            </w:r>
          </w:p>
        </w:tc>
        <w:tc>
          <w:tcPr>
            <w:tcW w:type="dxa" w:w="5256"/>
          </w:tcPr>
          <w:p>
            <w:r>
              <w:rPr>
                <w:sz w:val="18"/>
              </w:rPr>
              <w:t>Everything flows through vascularization. No blood vessels, no oxygen. No oxygen, dead cells. Dead cells, failed organ. The entire challenge of organ bioprinting reduces to one question: can you print a blood vessel network at capillary scale?</w:t>
            </w:r>
          </w:p>
        </w:tc>
      </w:tr>
      <w:tr>
        <w:tc>
          <w:tcPr>
            <w:tcW w:type="dxa" w:w="5256"/>
            <w:shd w:fill="E8F4F8"/>
          </w:tcPr>
          <w:p>
            <w:r>
              <w:rPr>
                <w:b/>
                <w:sz w:val="18"/>
              </w:rPr>
              <w:t>What to Do/Watch For:</w:t>
            </w:r>
          </w:p>
        </w:tc>
        <w:tc>
          <w:tcPr>
            <w:tcW w:type="dxa" w:w="5256"/>
          </w:tcPr>
          <w:p>
            <w:r>
              <w:rPr>
                <w:sz w:val="18"/>
              </w:rPr>
              <w:t>Help students map the critical vascularization pathway. Calculate how many capillaries a kidney needs to serve its million nephrons. Highlight the scaffold degradation timing challenge.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skin, cardiac, and kidney scenarios</w:t>
            </w:r>
          </w:p>
        </w:tc>
      </w:tr>
      <w:tr>
        <w:tc>
          <w:tcPr>
            <w:tcW w:type="dxa" w:w="5256"/>
            <w:shd w:fill="E8F4F8"/>
          </w:tcPr>
          <w:p>
            <w:r>
              <w:rPr>
                <w:b/>
                <w:sz w:val="18"/>
              </w:rPr>
              <w:t>What to Say:</w:t>
            </w:r>
          </w:p>
        </w:tc>
        <w:tc>
          <w:tcPr>
            <w:tcW w:type="dxa" w:w="5256"/>
          </w:tcPr>
          <w:p>
            <w:r>
              <w:rPr>
                <w:sz w:val="18"/>
              </w:rPr>
              <w:t>Three tissues, three levels of complexity, three very different outcomes. Watch what happens when you ask the same system to do progressively harder things.</w:t>
            </w:r>
          </w:p>
        </w:tc>
      </w:tr>
      <w:tr>
        <w:tc>
          <w:tcPr>
            <w:tcW w:type="dxa" w:w="5256"/>
            <w:shd w:fill="E8F4F8"/>
          </w:tcPr>
          <w:p>
            <w:r>
              <w:rPr>
                <w:b/>
                <w:sz w:val="18"/>
              </w:rPr>
              <w:t>What to Do/Watch For:</w:t>
            </w:r>
          </w:p>
        </w:tc>
        <w:tc>
          <w:tcPr>
            <w:tcW w:type="dxa" w:w="5256"/>
          </w:tcPr>
          <w:p>
            <w:r>
              <w:rPr>
                <w:sz w:val="18"/>
              </w:rPr>
              <w:t>Students predict viability and function before each scenario. The skin scenario succeeds, the cardiac patch partially succeeds, and the kidney scenario reveals why full organs remain beyond reach. Discuss the qualitative difference between incremental and breakthrough challenges.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the vascularization barrier and complexity scaling</w:t>
            </w:r>
          </w:p>
        </w:tc>
      </w:tr>
      <w:tr>
        <w:tc>
          <w:tcPr>
            <w:tcW w:type="dxa" w:w="5256"/>
            <w:shd w:fill="E8F4F8"/>
          </w:tcPr>
          <w:p>
            <w:r>
              <w:rPr>
                <w:b/>
                <w:sz w:val="18"/>
              </w:rPr>
              <w:t>What to Say:</w:t>
            </w:r>
          </w:p>
        </w:tc>
        <w:tc>
          <w:tcPr>
            <w:tcW w:type="dxa" w:w="5256"/>
          </w:tcPr>
          <w:p>
            <w:r>
              <w:rPr>
                <w:sz w:val="18"/>
              </w:rPr>
              <w:t>Bioprinting is not just a printing problem — it is a biology problem. The printer deposits cells, but the cells must organize themselves, build their own structures, and become a functioning tissue. We can guide this process but not fully control it.</w:t>
            </w:r>
          </w:p>
        </w:tc>
      </w:tr>
      <w:tr>
        <w:tc>
          <w:tcPr>
            <w:tcW w:type="dxa" w:w="5256"/>
            <w:shd w:fill="E8F4F8"/>
          </w:tcPr>
          <w:p>
            <w:r>
              <w:rPr>
                <w:b/>
                <w:sz w:val="18"/>
              </w:rPr>
              <w:t>What to Do/Watch For:</w:t>
            </w:r>
          </w:p>
        </w:tc>
        <w:tc>
          <w:tcPr>
            <w:tcW w:type="dxa" w:w="5256"/>
          </w:tcPr>
          <w:p>
            <w:r>
              <w:rPr>
                <w:sz w:val="18"/>
              </w:rPr>
              <w:t>Lead discussion on the difference between engineering (precise control) and biology (guided self-organization). Why does tissue maturation take weeks? Why is the outcome variable between batches? Connect to the broader theme of engineering living systems.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Bioprinted tissue design challenge for clinical application</w:t>
            </w:r>
          </w:p>
        </w:tc>
      </w:tr>
      <w:tr>
        <w:tc>
          <w:tcPr>
            <w:tcW w:type="dxa" w:w="5256"/>
            <w:shd w:fill="E8F4F8"/>
          </w:tcPr>
          <w:p>
            <w:r>
              <w:rPr>
                <w:b/>
                <w:sz w:val="18"/>
              </w:rPr>
              <w:t>What to Say:</w:t>
            </w:r>
          </w:p>
        </w:tc>
        <w:tc>
          <w:tcPr>
            <w:tcW w:type="dxa" w:w="5256"/>
          </w:tcPr>
          <w:p>
            <w:r>
              <w:rPr>
                <w:sz w:val="18"/>
              </w:rPr>
              <w:t>A hospital needs your tissue engineering design for a real clinical problem. Choose your application, design the construct, and prove it will work.</w:t>
            </w:r>
          </w:p>
        </w:tc>
      </w:tr>
      <w:tr>
        <w:tc>
          <w:tcPr>
            <w:tcW w:type="dxa" w:w="5256"/>
            <w:shd w:fill="E8F4F8"/>
          </w:tcPr>
          <w:p>
            <w:r>
              <w:rPr>
                <w:b/>
                <w:sz w:val="18"/>
              </w:rPr>
              <w:t>What to Do/Watch For:</w:t>
            </w:r>
          </w:p>
        </w:tc>
        <w:tc>
          <w:tcPr>
            <w:tcW w:type="dxa" w:w="5256"/>
          </w:tcPr>
          <w:p>
            <w:r>
              <w:rPr>
                <w:sz w:val="18"/>
              </w:rPr>
              <w:t>Groups choose between skin, cartilage, or cardiac applications and design complete bioprinting protocols. Must specify cell source, bioink, scaffold, vascularization strategy, maturation protocol, and quality tests.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Print Resolution</w:t>
            </w:r>
          </w:p>
        </w:tc>
        <w:tc>
          <w:tcPr>
            <w:tcW w:type="dxa" w:w="5256"/>
          </w:tcPr>
          <w:p>
            <w:r>
              <w:rPr>
                <w:sz w:val="20"/>
              </w:rPr>
              <w:t>Cell Viability Rate</w:t>
            </w:r>
          </w:p>
        </w:tc>
      </w:tr>
      <w:tr>
        <w:tc>
          <w:tcPr>
            <w:tcW w:type="dxa" w:w="5256"/>
          </w:tcPr>
          <w:p>
            <w:r>
              <w:rPr>
                <w:sz w:val="20"/>
              </w:rPr>
              <w:t>Nutrient Diffusion Limit</w:t>
            </w:r>
          </w:p>
        </w:tc>
        <w:tc>
          <w:tcPr>
            <w:tcW w:type="dxa" w:w="5256"/>
          </w:tcPr>
          <w:p>
            <w:r>
              <w:rPr>
                <w:sz w:val="20"/>
              </w:rPr>
              <w:t>Vascularization Depth</w:t>
            </w:r>
          </w:p>
        </w:tc>
      </w:tr>
      <w:tr>
        <w:tc>
          <w:tcPr>
            <w:tcW w:type="dxa" w:w="5256"/>
          </w:tcPr>
          <w:p>
            <w:r>
              <w:rPr>
                <w:sz w:val="20"/>
              </w:rPr>
            </w:r>
          </w:p>
        </w:tc>
        <w:tc>
          <w:tcPr>
            <w:tcW w:type="dxa" w:w="5256"/>
          </w:tcPr>
          <w:p>
            <w:r>
              <w:rPr>
                <w:sz w:val="20"/>
              </w:rPr>
              <w:t>Scaffold Degradation Rate</w:t>
            </w:r>
          </w:p>
        </w:tc>
      </w:tr>
      <w:tr>
        <w:tc>
          <w:tcPr>
            <w:tcW w:type="dxa" w:w="5256"/>
          </w:tcPr>
          <w:p>
            <w:r>
              <w:rPr>
                <w:sz w:val="20"/>
              </w:rPr>
            </w:r>
          </w:p>
        </w:tc>
        <w:tc>
          <w:tcPr>
            <w:tcW w:type="dxa" w:w="5256"/>
          </w:tcPr>
          <w:p>
            <w:r>
              <w:rPr>
                <w:sz w:val="20"/>
              </w:rPr>
              <w:t>Immune Compatibility</w:t>
            </w:r>
          </w:p>
        </w:tc>
      </w:tr>
      <w:tr>
        <w:tc>
          <w:tcPr>
            <w:tcW w:type="dxa" w:w="5256"/>
          </w:tcPr>
          <w:p>
            <w:r>
              <w:rPr>
                <w:sz w:val="20"/>
              </w:rPr>
            </w:r>
          </w:p>
        </w:tc>
        <w:tc>
          <w:tcPr>
            <w:tcW w:type="dxa" w:w="5256"/>
          </w:tcPr>
          <w:p>
            <w:r>
              <w:rPr>
                <w:sz w:val="20"/>
              </w:rPr>
              <w:t>Functional Maturation</w:t>
            </w:r>
          </w:p>
        </w:tc>
      </w:tr>
    </w:tbl>
    <w:p/>
    <w:p>
      <w:r>
        <w:rPr>
          <w:b/>
          <w:sz w:val="20"/>
        </w:rPr>
        <w:t xml:space="preserve">Expected student reasoning: </w:t>
      </w:r>
      <w:r>
        <w:rPr>
          <w:sz w:val="20"/>
        </w:rPr>
        <w:t>Print Resolution is external because it represents the engineering specification of the bioprinting hardware — a fixed capability of the printer being used, not determined by the biology of the tissue being printed. Nutrient Diffusion Limit is external because it represents a physical constant determined by the physics of molecular diffusion through tissue — approximately 200 micrometers for oxygen in most tissues, independent of any design choice. The remaining five components are internal: Cell Viability Rate depends on printing conditions and bioink properties, Vascularization Depth depends on both engineered vessel channels and biological self-assembly, Scaffold Degradation Rate is a material property that interacts with biological remodeling, Immune Compatibility depends on cell source and patient biology, and Functional Maturation depends on cell behavior, growth factor signaling, and mechanical conditioning during incubation.</w:t>
      </w:r>
    </w:p>
    <w:p/>
    <w:p>
      <w:r>
        <w:rPr>
          <w:b/>
          <w:color w:val="1A4780"/>
          <w:sz w:val="36"/>
        </w:rPr>
        <w:t>Relationships</w:t>
      </w:r>
    </w:p>
    <w:p>
      <w:r>
        <w:rPr>
          <w:b/>
          <w:sz w:val="22"/>
        </w:rPr>
        <w:t xml:space="preserve">Print Resolution to Cell Viability Rate = </w:t>
      </w:r>
      <w:r>
        <w:rPr>
          <w:b/>
          <w:color w:val="228B22"/>
          <w:sz w:val="22"/>
        </w:rPr>
        <w:t>POSITIVE (+) up to optimum, then NEGATIVE (-)</w:t>
      </w:r>
    </w:p>
    <w:p>
      <w:r>
        <w:rPr>
          <w:i/>
          <w:sz w:val="20"/>
        </w:rPr>
        <w:t xml:space="preserve">Expected reasoning: </w:t>
      </w:r>
      <w:r>
        <w:rPr>
          <w:sz w:val="20"/>
        </w:rPr>
        <w:t>"Higher print resolution initially improves viability by creating more precise cell arrangements and better nutrient channel geometry. However, achieving very high resolution requires smaller nozzle diameters that increase shear stress on cells, eventually reducing viability. The relationship peaks at the optimal balance between structural precision and mechanical cell damage."</w:t>
      </w:r>
    </w:p>
    <w:p>
      <w:r>
        <w:rPr>
          <w:b/>
          <w:sz w:val="22"/>
        </w:rPr>
        <w:t xml:space="preserve">Vascularization Depth to Functional Maturation = </w:t>
      </w:r>
      <w:r>
        <w:rPr>
          <w:b/>
          <w:color w:val="228B22"/>
          <w:sz w:val="22"/>
        </w:rPr>
        <w:t>POSITIVE (+)</w:t>
      </w:r>
    </w:p>
    <w:p>
      <w:r>
        <w:rPr>
          <w:i/>
          <w:sz w:val="20"/>
        </w:rPr>
        <w:t xml:space="preserve">Expected reasoning: </w:t>
      </w:r>
      <w:r>
        <w:rPr>
          <w:sz w:val="20"/>
        </w:rPr>
        <w:t>"Greater vascularization depth means more cells throughout the construct receive adequate oxygen and nutrients, enabling them to survive, proliferate, and develop the specialized functions of mature tissue. Without sufficient vascularization, cells in the interior die before they can mature."</w:t>
      </w:r>
    </w:p>
    <w:p>
      <w:r>
        <w:rPr>
          <w:b/>
          <w:sz w:val="22"/>
        </w:rPr>
        <w:t xml:space="preserve">Nutrient Diffusion Limit to Vascularization Depth = </w:t>
      </w:r>
      <w:r>
        <w:rPr>
          <w:b/>
          <w:color w:val="DC143C"/>
          <w:sz w:val="22"/>
        </w:rPr>
        <w:t>NEGATIVE (-)</w:t>
      </w:r>
    </w:p>
    <w:p>
      <w:r>
        <w:rPr>
          <w:i/>
          <w:sz w:val="20"/>
        </w:rPr>
        <w:t xml:space="preserve">Expected reasoning: </w:t>
      </w:r>
      <w:r>
        <w:rPr>
          <w:sz w:val="20"/>
        </w:rPr>
        <w:t>"The nutrient diffusion limit constrains vascularization depth because it sets the maximum distance between blood vessels — if channels are spaced farther apart than twice the diffusion limit, cells between them die. This constraint forces denser vascular networks as construct thickness increases."</w:t>
      </w:r>
    </w:p>
    <w:p>
      <w:r>
        <w:rPr>
          <w:b/>
          <w:sz w:val="22"/>
        </w:rPr>
        <w:t xml:space="preserve">Scaffold Degradation Rate to Functional Maturation = </w:t>
      </w:r>
      <w:r>
        <w:rPr>
          <w:b/>
          <w:color w:val="DC143C"/>
          <w:sz w:val="22"/>
        </w:rPr>
        <w:t>NONLINEAR (optimal range)</w:t>
      </w:r>
    </w:p>
    <w:p>
      <w:r>
        <w:rPr>
          <w:i/>
          <w:sz w:val="20"/>
        </w:rPr>
        <w:t xml:space="preserve">Expected reasoning: </w:t>
      </w:r>
      <w:r>
        <w:rPr>
          <w:sz w:val="20"/>
        </w:rPr>
        <w:t>"If scaffold degradation is too fast, the construct loses mechanical support before cells produce sufficient extracellular matrix, causing collapse. If too slow, the persistent scaffold physically prevents cell migration, matrix deposition, and tissue remodeling. Only when degradation rate matches maturation rate does the tissue successfully transition from scaffold-dependent to self-supporting."</w:t>
      </w:r>
    </w:p>
    <w:p/>
    <w:p>
      <w:r>
        <w:rPr>
          <w:b/>
          <w:color w:val="1A4780"/>
          <w:sz w:val="36"/>
        </w:rPr>
        <w:t>Simulation Observations</w:t>
      </w:r>
    </w:p>
    <w:p>
      <w:r>
        <w:rPr>
          <w:b/>
          <w:color w:val="1A4780"/>
          <w:sz w:val="22"/>
        </w:rPr>
        <w:t>Skin Patch Bioprinting Scenario</w:t>
      </w:r>
    </w:p>
    <w:p>
      <w:r>
        <w:rPr>
          <w:sz w:val="20"/>
        </w:rPr>
        <w:t>A skin patch 1-2 millimeters thick is within the nutrient diffusion limit for surface-fed constructs — no internal vascularization is required. Cell viability remains high (85-95%) because the construct is thin enough to print quickly with moderate resolution. The two primary skin cell types (keratinocytes and fibroblasts) are well-characterized and readily cultured. Scaffold degradation timing is relatively forgiving because skin has simple mechanical requirements. The model shows high overall success probability, consistent with real-world results: bioprinted skin grafts are in clinical trials with promising outcomes. This scenario represents the current frontier of bioprinting clinical application.</w:t>
      </w:r>
    </w:p>
    <w:p/>
    <w:p>
      <w:r>
        <w:rPr>
          <w:b/>
          <w:color w:val="1A4780"/>
          <w:sz w:val="22"/>
        </w:rPr>
        <w:t>Cardiac Patch with Vascularization Scenario</w:t>
      </w:r>
    </w:p>
    <w:p>
      <w:r>
        <w:rPr>
          <w:sz w:val="20"/>
        </w:rPr>
        <w:t>A 5-millimeter cardiac patch exceeds the nutrient diffusion limit, requiring internal blood vessel channels. With channels spaced 400 micrometers apart, the model shows adequate nutrient delivery to all cells — but only if the channels are perfused with nutrient media during maturation. Cell viability drops to 70-80% due to longer print times and the complexity of printing multiple cell types (cardiomyocytes, endothelial cells, fibroblasts). The critical challenge emerges during functional maturation: cardiomyocytes must organize into aligned fibers that contract synchronously and conduct electrical impulses. The model shows partial success — the outer regions mature well but the interior shows variable cell organization and incomplete electrical coupling. This represents the current research frontier.</w:t>
      </w:r>
    </w:p>
    <w:p/>
    <w:p>
      <w:r>
        <w:rPr>
          <w:b/>
          <w:color w:val="1A4780"/>
          <w:sz w:val="22"/>
        </w:rPr>
        <w:t>Full Kidney Scaffold Scenario</w:t>
      </w:r>
    </w:p>
    <w:p>
      <w:r>
        <w:rPr>
          <w:sz w:val="20"/>
        </w:rPr>
        <w:t>The kidney scenario reveals why complete organ bioprinting remains beyond current capability. A kidney contains approximately 1 million nephrons, each with a glomerulus, tubule system, and collecting duct, composed of at least 26 distinct cell types, supplied by over 100 miles of blood vessels branching from arteries down to capillaries 5-10 micrometers in diameter. The model shows cascading failures: print resolution cannot replicate glomerular architecture (which requires sub-cellular precision), vascularization cannot reach capillary scale through printing alone, the number of cells required (billions) exceeds current culture capacity for patient-derived cells, and the maturation time required for nephron functional development (months) exceeds the period during which printed scaffolds maintain structural integrity. The model quantitatively demonstrates that full organ bioprinting is not an incremental extension of tissue printing but requires qualitative breakthroughs in multiple simultaneous parameters.</w:t>
      </w:r>
    </w:p>
    <w:p/>
    <w:p>
      <w:r>
        <w:rPr>
          <w:b/>
          <w:color w:val="1A4780"/>
          <w:sz w:val="36"/>
        </w:rPr>
        <w:t>Reflection Question Exemplars</w:t>
      </w:r>
    </w:p>
    <w:p>
      <w:r>
        <w:rPr>
          <w:b/>
          <w:sz w:val="22"/>
        </w:rPr>
        <w:t>Q: Why is the 200-micrometer diffusion limit the central constraint in organ bioprinting?</w:t>
      </w:r>
    </w:p>
    <w:p>
      <w:r>
        <w:rPr>
          <w:sz w:val="20"/>
        </w:rPr>
        <w:t>The 200-micrometer diffusion limit is a physical constant — oxygen molecules can only diffuse approximately 200 micrometers through tissue before being consumed by cell metabolism. This means every cell in a bioprinted construct must be within 200 micrometers of either a surface (for thin tissues) or a blood vessel (for thick tissues). For a skin graft at 1-2 millimeters thickness, surface diffusion reaches all cells. For a heart at 15 millimeters thickness, the interior is 75 times farther than the diffusion limit from the nearest surface. This requires an internal vascular network with capillaries no more than 400 micrometers apart throughout the entire volume. The model shows that this constraint transforms organ bioprinting from a printing problem into a vascularization problem — and printing functional capillary networks at 5-10 micrometer scale is currently impossible.</w:t>
      </w:r>
    </w:p>
    <w:p/>
    <w:p>
      <w:r>
        <w:rPr>
          <w:b/>
          <w:sz w:val="22"/>
        </w:rPr>
        <w:t>Q: Why is the jump from tissue patches to complete organs qualitatively different?</w:t>
      </w:r>
    </w:p>
    <w:p>
      <w:r>
        <w:rPr>
          <w:sz w:val="20"/>
        </w:rPr>
        <w:t>The model reveals that scaling from patches to organs is not like making a bigger version of the same thing — it is like trying to build a city after successfully building a house. A skin patch requires 2 cell types, no internal vasculature, and simple mechanical properties. A kidney requires 26+ cell types arranged in precise three-dimensional patterns, over 100 miles of hierarchical blood vessels, a million identical functional units each with sub-cellular precision architecture, and months of coordinated maturation. The challenges are not additive but multiplicative: every increase in cell type diversity multiplies the printing complexity, every increase in thickness multiplies the vascularization requirement, and every increase in functional complexity multiplies the maturation challenge. The model shows that current bioprinting can handle individual challenges in isolation but cannot yet solve all of them simultaneously at organ scale.</w:t>
      </w:r>
    </w:p>
    <w:p/>
    <w:p>
      <w:r>
        <w:br w:type="page"/>
      </w:r>
    </w:p>
    <w:p>
      <w:r>
        <w:rPr>
          <w:b/>
          <w:color w:val="0D1B2A"/>
          <w:sz w:val="48"/>
        </w:rPr>
        <w:t>6. STEM Challenge: Teacher Guidance</w:t>
      </w:r>
    </w:p>
    <w:p>
      <w:r>
        <w:rPr>
          <w:b/>
          <w:color w:val="1A4780"/>
          <w:sz w:val="36"/>
        </w:rPr>
        <w:t>How to Introduce</w:t>
      </w:r>
    </w:p>
    <w:p>
      <w:r>
        <w:rPr>
          <w:sz w:val="22"/>
        </w:rPr>
        <w:t>Present the challenge: A hospital tissue engineering laboratory needs your team to design a complete bioprinting protocol for one of three clinical applications: (1) a dermal skin graft for severe burn patients, (2) an articular cartilage patch for knee osteoarthritis, or (3) a cardiac muscle patch for heart attack recovery. Your design must specify the cell source and culture protocol, bioink composition, scaffold material and architecture, print parameters, vascularization strategy, bioreactor maturation conditions, quality control testing, and implantation procedure.</w:t>
      </w:r>
    </w:p>
    <w:p/>
    <w:p>
      <w:r>
        <w:rPr>
          <w:b/>
          <w:color w:val="1A4780"/>
          <w:sz w:val="36"/>
        </w:rPr>
        <w:t>Key Scientific Concepts</w:t>
      </w:r>
    </w:p>
    <w:p>
      <w:r>
        <w:rPr>
          <w:b/>
          <w:sz w:val="22"/>
        </w:rPr>
        <w:t xml:space="preserve">Shear Thinning Hydrogels </w:t>
      </w:r>
      <w:r>
        <w:rPr>
          <w:sz w:val="22"/>
        </w:rPr>
        <w:t>Bioink hydrogels that become less viscous under the shear stress of extrusion through the print nozzle, allowing smooth flow, but rapidly recover their viscosity after deposition, holding their shape. This shear-thinning behavior is critical because it enables printing at reasonable pressures while maintaining structural fidelity — without it, the bioink either clogs the nozzle or spreads into a puddle after deposition.</w:t>
      </w:r>
    </w:p>
    <w:p>
      <w:r>
        <w:rPr>
          <w:b/>
          <w:sz w:val="22"/>
        </w:rPr>
        <w:t xml:space="preserve">Bioreactor Conditioning </w:t>
      </w:r>
      <w:r>
        <w:rPr>
          <w:sz w:val="22"/>
        </w:rPr>
        <w:t>After printing, tissue constructs are placed in bioreactors that replicate physiological conditions — 37 degrees Celsius, 5% CO2, controlled oxygen, and nutrient media flow. For cardiac tissue, bioreactors apply electrical stimulation to encourage cardiomyocyte alignment and synchronous contraction. For cartilage, bioreactors apply compressive loading to stimulate matrix production. The bioreactor environment is as important to the final tissue quality as the printing itself.</w:t>
      </w:r>
    </w:p>
    <w:p>
      <w:r>
        <w:rPr>
          <w:b/>
          <w:sz w:val="22"/>
        </w:rPr>
        <w:t xml:space="preserve">Decellularized Organ Scaffolds </w:t>
      </w:r>
      <w:r>
        <w:rPr>
          <w:sz w:val="22"/>
        </w:rPr>
        <w:t>An alternative to fully synthetic scaffolds: taking a donor organ, removing all cells with detergent solutions (decellularization), and reseeding the remaining extracellular matrix scaffold with the patient's own cells. This approach preserves the organ's natural three-dimensional architecture including the vascular network, but depends on donor organ availability and complete cell removal to prevent immune rejection.</w:t>
      </w:r>
    </w:p>
    <w:p/>
    <w:p>
      <w:r>
        <w:rPr>
          <w:b/>
          <w:color w:val="1A4780"/>
          <w:sz w:val="36"/>
        </w:rPr>
        <w:t>Evaluating Student Designs</w:t>
      </w:r>
    </w:p>
    <w:p>
      <w:r>
        <w:rPr>
          <w:b/>
          <w:sz w:val="22"/>
        </w:rPr>
        <w:t xml:space="preserve">Expert (4) </w:t>
      </w:r>
      <w:r>
        <w:rPr>
          <w:sz w:val="22"/>
        </w:rPr>
        <w:t>Design includes specific cell source with culture timeline, detailed bioink formulation with rheological justification, scaffold architecture matched to tissue requirements, vascularization strategy with quantitative diffusion analysis, maturation protocol with bioreactor conditions, quality control tests with pass/fail criteria, and honest assessment of current limitations</w:t>
      </w:r>
    </w:p>
    <w:p>
      <w:r>
        <w:rPr>
          <w:b/>
          <w:sz w:val="22"/>
        </w:rPr>
        <w:t xml:space="preserve">Proficient (3) </w:t>
      </w:r>
      <w:r>
        <w:rPr>
          <w:sz w:val="22"/>
        </w:rPr>
        <w:t>Design addresses cell source, bioink, scaffold, and maturation with model evidence, and considers vascularization requirements and quality control</w:t>
      </w:r>
    </w:p>
    <w:p>
      <w:r>
        <w:rPr>
          <w:b/>
          <w:sz w:val="22"/>
        </w:rPr>
        <w:t xml:space="preserve">Developing (2) </w:t>
      </w:r>
      <w:r>
        <w:rPr>
          <w:sz w:val="22"/>
        </w:rPr>
        <w:t>Design describes bioprinting process but lacks quantitative analysis of vascularization constraints or does not address maturation and quality control</w:t>
      </w:r>
    </w:p>
    <w:p>
      <w:r>
        <w:rPr>
          <w:b/>
          <w:sz w:val="22"/>
        </w:rPr>
        <w:t xml:space="preserve">Beginning (1) </w:t>
      </w:r>
      <w:r>
        <w:rPr>
          <w:sz w:val="22"/>
        </w:rPr>
        <w:t>Design is incomplete, ignores the nutrient diffusion limit, or assumes organ-scale printing is straightforward without addressing fundamental biological constraints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tissue complexity comparison table showing skin (2 cell types, 1-2mm thick, no internal vasculature needed), cartilage (1-2 cell types, 3-5mm thick, avascular), cardiac (3-4 cell types, 5-15mm thick, dense vasculature required), and kidney (26+ cell types, 50mm+ thick, 100+ miles of vasculature) to help students select appropriate challenge levels</w:t>
      </w:r>
    </w:p>
    <w:p>
      <w:pPr>
        <w:pStyle w:val="ListBullet"/>
      </w:pPr>
      <w:r>
        <w:rPr>
          <w:sz w:val="22"/>
        </w:rPr>
        <w:t>Use a scale visualization: the 200-micrometer diffusion limit is about the width of two human hairs — show this alongside the centimeter-scale thickness of organs to make the vascularization challenge visceral</w:t>
      </w:r>
    </w:p>
    <w:p>
      <w:pPr>
        <w:pStyle w:val="ListBullet"/>
      </w:pPr>
      <w:r>
        <w:rPr>
          <w:sz w:val="22"/>
        </w:rPr>
        <w:t>Sentence frames: 'Our bioprinted __ construct uses __ cells in a __ hydrogel scaffold with blood vessel channels spaced __ micrometers apart, requiring __ weeks of maturation in a bioreactor at __ conditions, and we verify viability using __'</w:t>
      </w:r>
    </w:p>
    <w:p/>
    <w:p>
      <w:r>
        <w:rPr>
          <w:b/>
          <w:color w:val="1A4780"/>
          <w:sz w:val="36"/>
        </w:rPr>
        <w:t>For Advanced Learners</w:t>
      </w:r>
    </w:p>
    <w:p>
      <w:pPr>
        <w:pStyle w:val="ListBullet"/>
      </w:pPr>
      <w:r>
        <w:rPr>
          <w:sz w:val="22"/>
        </w:rPr>
        <w:t>Research the Wake Forest Institute for Regenerative Medicine's achievements in bioprinting bladders, ears, and muscle tissue, and evaluate which of their techniques could be applied to more complex organs using your model framework</w:t>
      </w:r>
    </w:p>
    <w:p>
      <w:pPr>
        <w:pStyle w:val="ListBullet"/>
      </w:pPr>
      <w:r>
        <w:rPr>
          <w:sz w:val="22"/>
        </w:rPr>
        <w:t>Investigate the decellularized organ scaffold approach as an alternative to fully bioprinted organs — compare the advantages and limitations of each approach for kidney replacement</w:t>
      </w:r>
    </w:p>
    <w:p>
      <w:pPr>
        <w:pStyle w:val="ListBullet"/>
      </w:pPr>
      <w:r>
        <w:rPr>
          <w:sz w:val="22"/>
        </w:rPr>
        <w:t>Design a bioprinting facility that could produce 1,000 patient-specific skin grafts per year, specifying the cell culture infrastructure, bioprinting stations, bioreactor capacity, quality control laboratory, and cost per graft</w:t>
      </w:r>
    </w:p>
    <w:p/>
    <w:p>
      <w:r>
        <w:rPr>
          <w:b/>
          <w:color w:val="1A4780"/>
          <w:sz w:val="36"/>
        </w:rPr>
        <w:t>Cross-Curricular Connections</w:t>
      </w:r>
    </w:p>
    <w:p>
      <w:r>
        <w:rPr>
          <w:b/>
          <w:sz w:val="22"/>
        </w:rPr>
        <w:t xml:space="preserve">Math </w:t>
      </w:r>
      <w:r>
        <w:rPr>
          <w:sz w:val="22"/>
        </w:rPr>
        <w:t>Calculate the total length of blood vessels needed in a bioprinted kidney. If the kidney volume is 150 cubic centimeters and capillaries must be within 200 micrometers of every cell, model the capillary network as parallel tubes and calculate the total tube length required. Compare this to the actual approximately 160 kilometers of blood vessels in a real kidney.</w:t>
      </w:r>
    </w:p>
    <w:p>
      <w:r>
        <w:rPr>
          <w:b/>
          <w:sz w:val="22"/>
        </w:rPr>
        <w:t xml:space="preserve">ELA </w:t>
      </w:r>
      <w:r>
        <w:rPr>
          <w:sz w:val="22"/>
        </w:rPr>
        <w:t>Write a patient information document explaining bioprinted tissue therapy to a non-scientist facing a choice between a traditional organ transplant and an experimental bioprinted tissue implant. Use clear language, accurate science, and balanced presentation of benefits and risks to help them make an informed decision.</w:t>
      </w:r>
    </w:p>
    <w:p>
      <w:r>
        <w:rPr>
          <w:b/>
          <w:sz w:val="22"/>
        </w:rPr>
        <w:t xml:space="preserve">Ethics </w:t>
      </w:r>
      <w:r>
        <w:rPr>
          <w:sz w:val="22"/>
        </w:rPr>
        <w:t>Analyze the equity implications of bioprinted organ technology: if a bioprinted kidney costs $500,000, who has access? Should bioprinted organs be covered by insurance? Should government fund this research when preventive health care for the conditions that cause organ failure might cost less? Research these questions and present a policy recommendation.</w:t>
      </w:r>
    </w:p>
    <w:p>
      <w:r>
        <w:br w:type="page"/>
      </w:r>
    </w:p>
    <w:p>
      <w:r>
        <w:rPr>
          <w:b/>
          <w:color w:val="0D1B2A"/>
          <w:sz w:val="48"/>
        </w:rPr>
        <w:t>8. Common Misconceptions &amp; How to Address Them</w:t>
      </w:r>
    </w:p>
    <w:p>
      <w:r>
        <w:rPr>
          <w:b/>
          <w:color w:val="DC143C"/>
          <w:sz w:val="22"/>
        </w:rPr>
        <w:t xml:space="preserve">Misconception: </w:t>
      </w:r>
      <w:r>
        <w:rPr>
          <w:sz w:val="22"/>
        </w:rPr>
        <w:t>Bioprinting organs works just like 3D printing plastic objects</w:t>
      </w:r>
    </w:p>
    <w:p>
      <w:r>
        <w:rPr>
          <w:b/>
          <w:sz w:val="20"/>
        </w:rPr>
        <w:t xml:space="preserve">Reality: </w:t>
      </w:r>
      <w:r>
        <w:rPr>
          <w:sz w:val="20"/>
        </w:rPr>
        <w:t>3D printing plastic is purely an engineering problem: deposit material, let it harden, done. Bioprinting deposits living cells that must survive the printing process, receive continuous nutrients and oxygen, organize themselves into functional tissue, and mature over weeks in bioreactors. The printed construct immediately after printing is like a building frame with workers inside — the structure exists but the function has not yet developed. Cell death begins within hours if nutrient supply is inadequate. The printed architecture may not match the final tissue architecture because cells migrate, proliferate, and remodel their environment. The model shows that printing is only about 10% of the challenge — the other 90% is keeping cells alive and guiding them to functional maturity.</w:t>
      </w:r>
    </w:p>
    <w:p>
      <w:r>
        <w:rPr>
          <w:i/>
          <w:sz w:val="20"/>
        </w:rPr>
        <w:t xml:space="preserve">How to respond: </w:t>
      </w:r>
      <w:r>
        <w:rPr>
          <w:sz w:val="20"/>
        </w:rPr>
        <w:t>Comparison activity: Students 3D-print a simple plastic object (takes minutes, is immediately functional) and then review a bioprinting protocol (takes hours to print, weeks to mature, may fail). Discuss what makes living material fundamentally different from plastic.</w:t>
      </w:r>
    </w:p>
    <w:p/>
    <w:p>
      <w:r>
        <w:rPr>
          <w:b/>
          <w:color w:val="DC143C"/>
          <w:sz w:val="22"/>
        </w:rPr>
        <w:t xml:space="preserve">Misconception: </w:t>
      </w:r>
      <w:r>
        <w:rPr>
          <w:sz w:val="22"/>
        </w:rPr>
        <w:t>We will be able to print replacement organs within five years</w:t>
      </w:r>
    </w:p>
    <w:p>
      <w:r>
        <w:rPr>
          <w:b/>
          <w:sz w:val="20"/>
        </w:rPr>
        <w:t xml:space="preserve">Reality: </w:t>
      </w:r>
      <w:r>
        <w:rPr>
          <w:sz w:val="20"/>
        </w:rPr>
        <w:t>This misconception confuses the pace of progress in simple tissues with the timeline for complex organs. Bioprinted skin grafts and cartilage implants may reach routine clinical use within five years because they are thin, involve few cell types, and have relatively simple functional requirements. Complete solid organs require solving vascularization at capillary scale, coordinating dozens of cell types in precise three-dimensional arrangements, achieving functional maturation of complex structures like nephrons or cardiac conducting fibers, and producing billions of patient-specific cells. These are not incremental improvements but fundamental breakthroughs. The model quantitatively demonstrates the orders-of-magnitude gap between current tissue capability and organ-level complexity.</w:t>
      </w:r>
    </w:p>
    <w:p>
      <w:r>
        <w:rPr>
          <w:i/>
          <w:sz w:val="20"/>
        </w:rPr>
        <w:t xml:space="preserve">How to respond: </w:t>
      </w:r>
      <w:r>
        <w:rPr>
          <w:sz w:val="20"/>
        </w:rPr>
        <w:t>Scale exercise: Compare the number of cell types, blood vessel length, and functional units in a skin patch versus a kidney. The skin patch has 2 cell types and no internal blood vessels. The kidney has 26+ cell types, 160 kilometers of blood vessels, and 1 million nephrons. Calculate how many times more complex the kidney is across each dimension.</w:t>
      </w:r>
    </w:p>
    <w:p/>
    <w:p>
      <w:r>
        <w:rPr>
          <w:b/>
          <w:color w:val="DC143C"/>
          <w:sz w:val="22"/>
        </w:rPr>
        <w:t xml:space="preserve">Misconception: </w:t>
      </w:r>
      <w:r>
        <w:rPr>
          <w:sz w:val="22"/>
        </w:rPr>
        <w:t>Using the patient's own cells means there is no risk of immune rejection</w:t>
      </w:r>
    </w:p>
    <w:p>
      <w:r>
        <w:rPr>
          <w:b/>
          <w:sz w:val="20"/>
        </w:rPr>
        <w:t xml:space="preserve">Reality: </w:t>
      </w:r>
      <w:r>
        <w:rPr>
          <w:sz w:val="20"/>
        </w:rPr>
        <w:t>While autologous cells (the patient's own cells) dramatically reduce rejection risk compared to donor cells, the bioprinting process introduces non-self materials — hydrogel scaffolds, crosslinking agents, residual growth factors — that can trigger immune responses. Additionally, the cell reprogramming process (iPSC generation) can introduce mutations that make cells partially foreign to the immune system. Scaffold degradation products may cause local inflammation. And if the bioprinted construct contains any contaminating bacteria or endotoxins from the manufacturing process, the immune response can be severe. The model shows that immune compatibility is a spectrum, not a binary, and that using autologous cells reduces but does not eliminate immune-related challenges.</w:t>
      </w:r>
    </w:p>
    <w:p>
      <w:r>
        <w:rPr>
          <w:i/>
          <w:sz w:val="20"/>
        </w:rPr>
        <w:t xml:space="preserve">How to respond: </w:t>
      </w:r>
      <w:r>
        <w:rPr>
          <w:sz w:val="20"/>
        </w:rPr>
        <w:t>Analysis: List every non-patient-derived material in a bioprinted construct (hydrogel, crosslinker, growth factors, culture media residue, scaffold polymers) and research which ones are known to trigger immune responses. Discuss why even an all-autologous-cell construct is not truly 100% self.</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