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Will Brain-Computer Interfaces Change Humanity?</w:t>
      </w:r>
    </w:p>
    <w:p>
      <w:pPr>
        <w:jc w:val="center"/>
      </w:pPr>
      <w:r>
        <w:rPr>
          <w:i/>
          <w:sz w:val="30"/>
        </w:rPr>
        <w:t>Modeling Neural Signal Processing, Brain Plasticity, and Human-Machine Integration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3: Emerging Science &amp; Technology  |  Standard: HS-LS1-2, HS-LS1-3, HS-ETS1-1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Brain-Computer Interface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already know about how the brain produces and transmits electrical signals, and how might we detect those signals from outside the skull?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a paralyzed person could control a computer with their thoughts, what technology would need to exist and what challenges do you think it would face?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electrical signals from the brain could be captured, processed, and converted into commands for a robotic arm.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difference between reading signals from the brain (detecting what someone intends) versus writing signals to the brain (creating sensations or experiences)?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Will Brain-Computer Interfaces Change Humanity? system, we have these components:</w:t>
      </w:r>
    </w:p>
    <w:p/>
    <w:p>
      <w:r>
        <w:rPr>
          <w:b/>
          <w:sz w:val="22"/>
        </w:rPr>
        <w:t xml:space="preserve">  *  Electrode Count and Density: </w:t>
      </w:r>
      <w:r>
        <w:rPr>
          <w:sz w:val="22"/>
        </w:rPr>
        <w:t>The number of recording electrodes and their spatial distribution across the brain surface or within brain tissue — more electrodes sampling more neurons provide richer signal data but increase surgical complexity, immune response, and computational processing demands</w:t>
      </w:r>
    </w:p>
    <w:p>
      <w:r>
        <w:rPr>
          <w:b/>
          <w:sz w:val="22"/>
        </w:rPr>
        <w:t xml:space="preserve">  *  Signal-to-Noise Ratio: </w:t>
      </w:r>
      <w:r>
        <w:rPr>
          <w:sz w:val="22"/>
        </w:rPr>
        <w:t>The strength of the neural signals of interest relative to background electrical noise from other neurons, muscle activity, electronic interference, and electrode degradation — determines the accuracy and reliability of neural decoding</w:t>
      </w:r>
    </w:p>
    <w:p>
      <w:r>
        <w:rPr>
          <w:b/>
          <w:sz w:val="22"/>
        </w:rPr>
        <w:t xml:space="preserve">  *  Decoding Algorithm Accuracy: </w:t>
      </w:r>
      <w:r>
        <w:rPr>
          <w:sz w:val="22"/>
        </w:rPr>
        <w:t>The percentage of neural commands correctly interpreted by the machine learning decoder — affected by signal quality, training data quantity, the complexity of the intended action, and the user's ability to produce consistent neural patterns</w:t>
      </w:r>
    </w:p>
    <w:p>
      <w:r>
        <w:rPr>
          <w:b/>
          <w:sz w:val="22"/>
        </w:rPr>
        <w:t xml:space="preserve">  *  Tissue Response: </w:t>
      </w:r>
      <w:r>
        <w:rPr>
          <w:sz w:val="22"/>
        </w:rPr>
        <w:t>The brain's biological reaction to implanted foreign materials — initial acute inflammation followed by chronic glial scarring that encapsulates electrodes, increasing impedance and degrading signal quality over months to years</w:t>
      </w:r>
    </w:p>
    <w:p>
      <w:r>
        <w:rPr>
          <w:b/>
          <w:sz w:val="22"/>
        </w:rPr>
        <w:t xml:space="preserve">  *  Interface Invasiveness: </w:t>
      </w:r>
      <w:r>
        <w:rPr>
          <w:sz w:val="22"/>
        </w:rPr>
        <w:t>The degree to which the recording system penetrates brain tissue — ranging from noninvasive scalp EEG (low signal quality, no surgery) to electrocorticography on the brain surface (moderate signal, moderate surgery) to penetrating intracortical arrays (high signal, significant surgery and risk)</w:t>
      </w:r>
    </w:p>
    <w:p>
      <w:r>
        <w:rPr>
          <w:b/>
          <w:sz w:val="22"/>
        </w:rPr>
        <w:t xml:space="preserve">  *  Brain Adaptation Rate: </w:t>
      </w:r>
      <w:r>
        <w:rPr>
          <w:sz w:val="22"/>
        </w:rPr>
        <w:t>The speed at which the user's brain learns to produce neural patterns that the decoding algorithm can reliably interpret — a bidirectional learning process where both the brain and the machine adjust to each other</w:t>
      </w:r>
    </w:p>
    <w:p>
      <w:r>
        <w:rPr>
          <w:b/>
          <w:sz w:val="22"/>
        </w:rPr>
        <w:t xml:space="preserve">  *  Information Transfer Rate: </w:t>
      </w:r>
      <w:r>
        <w:rPr>
          <w:sz w:val="22"/>
        </w:rPr>
        <w:t>The speed at which the BCI system converts neural intention into digital output — measured in bits per second, currently ranging from 1-5 bits per second for noninvasive systems to 10-50 bits per second for invasive systems, compared to approximately 40 bits per second for natural typing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Motor Cortex Prosthetic Control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High-density intracortical array in motor cortex of paralyzed patient</w:t>
      </w:r>
    </w:p>
    <w:p>
      <w:r>
        <w:rPr>
          <w:i/>
          <w:sz w:val="22"/>
        </w:rPr>
        <w:t>What do you predict the relationship is between the number of neurons recorded and the complexity of movements that can be decoded?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Noninvasive EEG Spelling 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Scalp EEG with 64 channels, no surgical implantation</w:t>
      </w:r>
    </w:p>
    <w:p>
      <w:r>
        <w:rPr>
          <w:i/>
          <w:sz w:val="22"/>
        </w:rPr>
        <w:t>What do you predict happens to information transfer rate when the signal must pass through the skull and scalp, which blur and attenuate neural signals?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Long-Term Implant Degradation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Intracortical array tracked over 24 months with progressive tissue encapsulation</w:t>
      </w:r>
    </w:p>
    <w:p>
      <w:r>
        <w:rPr>
          <w:i/>
          <w:sz w:val="22"/>
        </w:rPr>
        <w:t>What do you predict happens to decoding accuracy as glial scarring increases electrode impedance by 2-5 times over the first year?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Bidirectional Stimulation: </w:t>
      </w:r>
      <w:r>
        <w:rPr>
          <w:sz w:val="22"/>
        </w:rPr>
        <w:t>The ability of the BCI to not only read neural signals but also write information back to the brain through electrical stimulation — enabling sensory feedback from prosthetic limbs, direct brain-to-brain communication, or therapeutic stimulation for conditions like depression and PTSD</w:t>
      </w:r>
    </w:p>
    <w:p>
      <w:r>
        <w:rPr>
          <w:b/>
          <w:sz w:val="22"/>
        </w:rPr>
        <w:t xml:space="preserve">  *  Wireless Data Transmission: </w:t>
      </w:r>
      <w:r>
        <w:rPr>
          <w:sz w:val="22"/>
        </w:rPr>
        <w:t>The system for transmitting neural data from implanted electrodes through the skull to external processors without wired connections — requiring miniaturized electronics, efficient power delivery through inductive charging, and data bandwidth sufficient for real-time processing of thousands of neural channels</w:t>
      </w:r>
    </w:p>
    <w:p>
      <w:r>
        <w:rPr>
          <w:b/>
          <w:sz w:val="22"/>
        </w:rPr>
        <w:t xml:space="preserve">  *  Neural Privacy: </w:t>
      </w:r>
      <w:r>
        <w:rPr>
          <w:sz w:val="22"/>
        </w:rPr>
        <w:t>The protection of neural data — thoughts, intentions, emotional states, memories — from unauthorized access, commercial exploitation, or government surveillance, raising unprecedented questions about mental privacy in an era when brain activity can be recorded, stored, decoded, and potentially manipulated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fundamental trade-off between signal quality and surgical invasiveness in brain-computer interface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brain plasticity essential for BCI function, and what does this tell us about the relationship between biological and artificial intelligence?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why the tissue response is the primary barrier to long-term BCI performance?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electrode materials could be developed that the brain's immune system does not recognize as foreign?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brain-computer interfaces when individual brains differ enormously in neural organization and plasticity?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Brain-Computer Interface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brain-computer interface system for a specific clinical application, addressing electrode technology, signal processing, decoding algorithms, biocompatibility, and the ethical framework for human testing.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neuroengineering startup has asked your team to design a BCI system for one of three clinical applications: (1) a motor prosthesis allowing quadriplegic patients to control a robotic arm, (2) a speech synthesis system for patients with locked-in syndrome, or (3) a seizure prediction and intervention device for severe epilepsy. Each application has different requirements for electrode placement, signal type, decoding speed, and long-term reliability. Your design must specify the recording technology, implantation strategy, decoding algorithm approach, biocompatibility solution, and the informed consent framework for clinical trials — because you are proposing to surgically implant electronic devices in human brains.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many electrodes and in what brain region would you place them, and what is your rationale based on the neural signals your application requires?</w:t>
      </w:r>
    </w:p>
    <w:p>
      <w:pPr>
        <w:pStyle w:val="ListBullet"/>
      </w:pPr>
      <w:r>
        <w:rPr>
          <w:sz w:val="22"/>
        </w:rPr>
        <w:t>What decoding algorithm approach would you use and how would you handle the co-adaptation between the user's brain and the machine learning model?</w:t>
      </w:r>
    </w:p>
    <w:p>
      <w:pPr>
        <w:pStyle w:val="ListBullet"/>
      </w:pPr>
      <w:r>
        <w:rPr>
          <w:sz w:val="22"/>
        </w:rPr>
        <w:t>What materials and design features would you incorporate to minimize the tissue response and extend the functional lifetime of the implant?</w:t>
      </w:r>
    </w:p>
    <w:p>
      <w:pPr>
        <w:pStyle w:val="ListBullet"/>
      </w:pPr>
      <w:r>
        <w:rPr>
          <w:sz w:val="22"/>
        </w:rPr>
        <w:t>What information would you include in the informed consent document for the first clinical trial patients, given that long-term effects of brain implants are not fully understood?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