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Service agreement between Lumen Studio and Harbor Foods.</w:t>
      </w:r>
    </w:p>
    <w:tbl>
      <w:tr>
        <w:tc>
          <w:p>
            <w:r>
              <w:t>Term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Monthly fee</w:t>
            </w:r>
          </w:p>
        </w:tc>
        <w:tc>
          <w:p>
            <w:r>
              <w:t>1,200 EUR</w:t>
            </w:r>
          </w:p>
        </w:tc>
      </w:tr>
      <w:tr>
        <w:tc>
          <w:p>
            <w:r>
              <w:t>Late penalty</w:t>
            </w:r>
          </w:p>
        </w:tc>
        <w:tc>
          <w:p>
            <w:r>
              <w:t>2.5% per week</w:t>
            </w:r>
          </w:p>
        </w:tc>
      </w:tr>
    </w:tbl>
  </w:body>
</w:document>
</file>