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4" coordsize="21600,21600" o:oned="t" filled="f" o:spt="34.0" adj="10800" path="m,l@0,0@0,21600,21600,21600e">
            <v:stroke joinstyle="miter"/>
            <v:formulas>
              <v:f eqn="val #0"/>
            </v:formulas>
            <v:path arrowok="t" o:connecttype="none" fillok="f"/>
            <v:handles/>
            <o:lock v:ext="edit" shapetype="t"/>
          </v:shapetype>
        </w:pict>
      </w:r>
    </w:p>
    <w:p w:rsidR="00000000" w:rsidDel="00000000" w:rsidP="00000000" w:rsidRDefault="00000000" w:rsidRPr="00000000" w14:paraId="00000002">
      <w:pPr>
        <w:pStyle w:val="Title"/>
        <w:pageBreakBefore w:val="0"/>
        <w:ind w:left="0" w:firstLine="0"/>
        <w:rPr/>
      </w:pPr>
      <w:bookmarkStart w:colFirst="0" w:colLast="0" w:name="_heading=h.gjdgxs" w:id="0"/>
      <w:bookmarkEnd w:id="0"/>
      <w:r w:rsidDel="00000000" w:rsidR="00000000" w:rsidRPr="00000000">
        <w:rPr>
          <w:rtl w:val="0"/>
        </w:rPr>
        <w:t xml:space="preserve">Design of Earth Retaining Structures</w:t>
      </w:r>
    </w:p>
    <w:p w:rsidR="00000000" w:rsidDel="00000000" w:rsidP="00000000" w:rsidRDefault="00000000" w:rsidRPr="00000000" w14:paraId="00000003">
      <w:pPr>
        <w:rPr/>
      </w:pPr>
      <w:r w:rsidDel="00000000" w:rsidR="00000000" w:rsidRPr="00000000">
        <w:rPr>
          <w:rtl w:val="0"/>
        </w:rPr>
        <w:t xml:space="preserve">The design and analysis of retaining structures and abutment walls is carried out using the </w:t>
      </w:r>
      <w:r w:rsidDel="00000000" w:rsidR="00000000" w:rsidRPr="00000000">
        <w:rPr>
          <w:b w:val="1"/>
          <w:rtl w:val="0"/>
        </w:rPr>
        <w:t xml:space="preserve">RetwallDesign</w:t>
      </w:r>
      <w:r w:rsidDel="00000000" w:rsidR="00000000" w:rsidRPr="00000000">
        <w:rPr>
          <w:rtl w:val="0"/>
        </w:rPr>
        <w:t xml:space="preserve"> product. It provides a unique and convenient workflow to analyze and document long retaining walls composed of differing section geometry, using widely practiced concepts for the analysis of earth pressure.</w:t>
      </w:r>
    </w:p>
    <w:p w:rsidR="00000000" w:rsidDel="00000000" w:rsidP="00000000" w:rsidRDefault="00000000" w:rsidRPr="00000000" w14:paraId="00000004">
      <w:pPr>
        <w:rPr/>
      </w:pPr>
      <w:r w:rsidDel="00000000" w:rsidR="00000000" w:rsidRPr="00000000">
        <w:rPr>
          <w:rtl w:val="0"/>
        </w:rPr>
        <w:t xml:space="preserve">The product verifies safety against failure due to overturning, sliding, or heel/toe pressure in excess of allowable bearing capacity. It does not include structural analysis for components. The product offers unique workflow that allows analysis and design of a long retaining wall with different segments, each with separate height and bottom width definition.</w:t>
      </w:r>
    </w:p>
    <w:p w:rsidR="00000000" w:rsidDel="00000000" w:rsidP="00000000" w:rsidRDefault="00000000" w:rsidRPr="00000000" w14:paraId="00000005">
      <w:pPr>
        <w:pStyle w:val="Heading2"/>
        <w:rPr/>
      </w:pPr>
      <w:bookmarkStart w:colFirst="0" w:colLast="0" w:name="_heading=h.30j0zll" w:id="1"/>
      <w:bookmarkEnd w:id="1"/>
      <w:r w:rsidDel="00000000" w:rsidR="00000000" w:rsidRPr="00000000">
        <w:rPr>
          <w:rtl w:val="0"/>
        </w:rPr>
        <w:t xml:space="preserve">Conventions: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Water tables and fill heights are measured </w:t>
      </w:r>
      <w:r w:rsidDel="00000000" w:rsidR="00000000" w:rsidRPr="00000000">
        <w:rPr>
          <w:rtl w:val="0"/>
        </w:rPr>
        <w:t xml:space="preserve">from the base</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of the wall.</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Section view (unless in Flip Mode) is from left to right facing the beginning </w:t>
      </w:r>
      <w:r w:rsidDel="00000000" w:rsidR="00000000" w:rsidRPr="00000000">
        <w:rPr>
          <w:rtl w:val="0"/>
        </w:rPr>
        <w:t xml:space="preserve">of the alignment</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route.</w:t>
      </w:r>
    </w:p>
    <w:p w:rsidR="00000000" w:rsidDel="00000000" w:rsidP="00000000" w:rsidRDefault="00000000" w:rsidRPr="00000000" w14:paraId="00000008">
      <w:pPr>
        <w:pStyle w:val="Heading2"/>
        <w:rPr/>
      </w:pPr>
      <w:bookmarkStart w:colFirst="0" w:colLast="0" w:name="_heading=h.1fob9te" w:id="2"/>
      <w:bookmarkEnd w:id="2"/>
      <w:r w:rsidDel="00000000" w:rsidR="00000000" w:rsidRPr="00000000">
        <w:rPr>
          <w:rtl w:val="0"/>
        </w:rPr>
        <w:t xml:space="preserve">Typical Workflow</w:t>
      </w:r>
    </w:p>
    <w:p w:rsidR="00000000" w:rsidDel="00000000" w:rsidP="00000000" w:rsidRDefault="00000000" w:rsidRPr="00000000" w14:paraId="00000009">
      <w:pPr>
        <w:rPr/>
      </w:pPr>
      <w:r w:rsidDel="00000000" w:rsidR="00000000" w:rsidRPr="00000000">
        <w:rPr>
          <w:rtl w:val="0"/>
        </w:rPr>
        <w:t xml:space="preserve">A typical workflow process for the use of this module is shown in the illustration. Each step is described in detail in subsequent sections.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1311751</wp:posOffset>
                </wp:positionH>
                <wp:positionV relativeFrom="paragraph">
                  <wp:posOffset>85725</wp:posOffset>
                </wp:positionV>
                <wp:extent cx="4822349" cy="2884395"/>
                <wp:effectExtent b="0" l="0" r="0" t="0"/>
                <wp:wrapSquare wrapText="bothSides" distB="0" distT="0" distL="114300" distR="114300"/>
                <wp:docPr id="870" name=""/>
                <a:graphic>
                  <a:graphicData uri="http://schemas.microsoft.com/office/word/2010/wordprocessingGroup">
                    <wpg:wgp>
                      <wpg:cNvGrpSpPr/>
                      <wpg:grpSpPr>
                        <a:xfrm>
                          <a:off x="3302875" y="2555700"/>
                          <a:ext cx="4822349" cy="2884395"/>
                          <a:chOff x="3302875" y="2555700"/>
                          <a:chExt cx="4079900" cy="2442225"/>
                        </a:xfrm>
                      </wpg:grpSpPr>
                      <wpg:grpSp>
                        <wpg:cNvGrpSpPr/>
                        <wpg:grpSpPr>
                          <a:xfrm>
                            <a:off x="3309238" y="2562070"/>
                            <a:ext cx="4073525" cy="2435850"/>
                            <a:chOff x="0" y="0"/>
                            <a:chExt cx="4073525" cy="2435850"/>
                          </a:xfrm>
                        </wpg:grpSpPr>
                        <wps:wsp>
                          <wps:cNvSpPr/>
                          <wps:cNvPr id="3" name="Shape 3"/>
                          <wps:spPr>
                            <a:xfrm>
                              <a:off x="0" y="0"/>
                              <a:ext cx="4073525" cy="243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23800"/>
                              <a:ext cx="1319908" cy="1073426"/>
                            </a:xfrm>
                            <a:prstGeom prst="roundRect">
                              <a:avLst>
                                <a:gd fmla="val 16667" name="adj"/>
                              </a:avLst>
                            </a:prstGeom>
                            <a:solidFill>
                              <a:srgbClr val="ED7D31"/>
                            </a:solidFill>
                            <a:ln cap="flat" cmpd="sng" w="12700">
                              <a:solidFill>
                                <a:srgbClr val="823B0B"/>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Prepare Objects:</w:t>
                                </w:r>
                              </w:p>
                              <w:p w:rsidR="00000000" w:rsidDel="00000000" w:rsidP="00000000" w:rsidRDefault="00000000" w:rsidRPr="00000000">
                                <w:pPr>
                                  <w:spacing w:after="0" w:before="0" w:line="240"/>
                                  <w:ind w:left="266.00000381469727" w:right="0" w:firstLine="65.99999904632568"/>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Layout object with profile</w:t>
                                </w:r>
                              </w:p>
                              <w:p w:rsidR="00000000" w:rsidDel="00000000" w:rsidP="00000000" w:rsidRDefault="00000000" w:rsidRPr="00000000">
                                <w:pPr>
                                  <w:spacing w:after="0" w:before="0" w:line="240"/>
                                  <w:ind w:left="266.00000381469727" w:right="0" w:firstLine="65.99999904632568"/>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Wall height envelop</w:t>
                                </w:r>
                              </w:p>
                            </w:txbxContent>
                          </wps:txbx>
                          <wps:bodyPr anchorCtr="0" anchor="ctr" bIns="38100" lIns="88900" spcFirstLastPara="1" rIns="88900" wrap="square" tIns="38100">
                            <a:noAutofit/>
                          </wps:bodyPr>
                        </wps:wsp>
                        <wps:wsp>
                          <wps:cNvSpPr/>
                          <wps:cNvPr id="15" name="Shape 15"/>
                          <wps:spPr>
                            <a:xfrm>
                              <a:off x="1622709" y="343008"/>
                              <a:ext cx="834905" cy="437310"/>
                            </a:xfrm>
                            <a:prstGeom prst="roundRect">
                              <a:avLst>
                                <a:gd fmla="val 16667" name="adj"/>
                              </a:avLst>
                            </a:prstGeom>
                            <a:solidFill>
                              <a:srgbClr val="70AD47"/>
                            </a:solidFill>
                            <a:ln cap="flat" cmpd="sng" w="12700">
                              <a:solidFill>
                                <a:srgbClr val="375623"/>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Start</w:t>
                                </w:r>
                              </w:p>
                            </w:txbxContent>
                          </wps:txbx>
                          <wps:bodyPr anchorCtr="0" anchor="ctr" bIns="38100" lIns="88900" spcFirstLastPara="1" rIns="88900" wrap="square" tIns="38100">
                            <a:noAutofit/>
                          </wps:bodyPr>
                        </wps:wsp>
                        <wps:wsp>
                          <wps:cNvSpPr/>
                          <wps:cNvPr id="16" name="Shape 16"/>
                          <wps:spPr>
                            <a:xfrm>
                              <a:off x="3023518" y="0"/>
                              <a:ext cx="692304" cy="443310"/>
                            </a:xfrm>
                            <a:prstGeom prst="roundRect">
                              <a:avLst>
                                <a:gd fmla="val 16667" name="adj"/>
                              </a:avLst>
                            </a:prstGeom>
                            <a:solidFill>
                              <a:srgbClr val="4472C4"/>
                            </a:solidFill>
                            <a:ln cap="flat" cmpd="sng" w="12700">
                              <a:solidFill>
                                <a:srgbClr val="1F3763"/>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ID Segments</w:t>
                                </w:r>
                              </w:p>
                            </w:txbxContent>
                          </wps:txbx>
                          <wps:bodyPr anchorCtr="0" anchor="ctr" bIns="38100" lIns="88900" spcFirstLastPara="1" rIns="88900" wrap="square" tIns="38100">
                            <a:noAutofit/>
                          </wps:bodyPr>
                        </wps:wsp>
                        <wps:wsp>
                          <wps:cNvSpPr/>
                          <wps:cNvPr id="17" name="Shape 17"/>
                          <wps:spPr>
                            <a:xfrm>
                              <a:off x="2750016" y="1335732"/>
                              <a:ext cx="1240407" cy="270406"/>
                            </a:xfrm>
                            <a:prstGeom prst="roundRect">
                              <a:avLst>
                                <a:gd fmla="val 16667" name="adj"/>
                              </a:avLst>
                            </a:prstGeom>
                            <a:gradFill>
                              <a:gsLst>
                                <a:gs pos="0">
                                  <a:srgbClr val="678CCF"/>
                                </a:gs>
                                <a:gs pos="50000">
                                  <a:srgbClr val="9AABD9"/>
                                </a:gs>
                                <a:gs pos="100000">
                                  <a:srgbClr val="82A0D7"/>
                                </a:gs>
                              </a:gsLst>
                              <a:lin ang="16200000" scaled="0"/>
                            </a:gradFill>
                            <a:ln cap="flat" cmpd="sng" w="9525">
                              <a:solidFill>
                                <a:srgbClr val="4472C4"/>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Sections</w:t>
                                </w:r>
                              </w:p>
                            </w:txbxContent>
                          </wps:txbx>
                          <wps:bodyPr anchorCtr="0" anchor="ctr" bIns="38100" lIns="88900" spcFirstLastPara="1" rIns="88900" wrap="square" tIns="38100">
                            <a:noAutofit/>
                          </wps:bodyPr>
                        </wps:wsp>
                        <wps:wsp>
                          <wps:cNvSpPr/>
                          <wps:cNvPr id="18" name="Shape 18"/>
                          <wps:spPr>
                            <a:xfrm>
                              <a:off x="2909917" y="1875046"/>
                              <a:ext cx="926405" cy="485211"/>
                            </a:xfrm>
                            <a:prstGeom prst="roundRect">
                              <a:avLst>
                                <a:gd fmla="val 16667" name="adj"/>
                              </a:avLst>
                            </a:prstGeom>
                            <a:gradFill>
                              <a:gsLst>
                                <a:gs pos="0">
                                  <a:srgbClr val="313131"/>
                                </a:gs>
                                <a:gs pos="50000">
                                  <a:srgbClr val="8E8E8E"/>
                                </a:gs>
                                <a:gs pos="100000">
                                  <a:srgbClr val="555555"/>
                                </a:gs>
                              </a:gsLst>
                              <a:lin ang="16200000" scaled="0"/>
                            </a:gra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Save</w:t>
                                </w:r>
                              </w:p>
                            </w:txbxContent>
                          </wps:txbx>
                          <wps:bodyPr anchorCtr="0" anchor="ctr" bIns="38100" lIns="88900" spcFirstLastPara="1" rIns="88900" wrap="square" tIns="38100">
                            <a:noAutofit/>
                          </wps:bodyPr>
                        </wps:wsp>
                        <wps:wsp>
                          <wps:cNvSpPr/>
                          <wps:cNvPr id="19" name="Shape 19"/>
                          <wps:spPr>
                            <a:xfrm>
                              <a:off x="458902" y="1854945"/>
                              <a:ext cx="1685610" cy="532813"/>
                            </a:xfrm>
                            <a:prstGeom prst="roundRect">
                              <a:avLst>
                                <a:gd fmla="val 16667" name="adj"/>
                              </a:avLst>
                            </a:prstGeom>
                            <a:solidFill>
                              <a:srgbClr val="FFC000"/>
                            </a:solidFill>
                            <a:ln cap="flat" cmpd="sng" w="19050">
                              <a:solidFill>
                                <a:srgbClr val="FFFFFF"/>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Presentation and documentation</w:t>
                                </w:r>
                              </w:p>
                            </w:txbxContent>
                          </wps:txbx>
                          <wps:bodyPr anchorCtr="0" anchor="ctr" bIns="38100" lIns="88900" spcFirstLastPara="1" rIns="88900" wrap="square" tIns="38100">
                            <a:noAutofit/>
                          </wps:bodyPr>
                        </wps:wsp>
                        <wps:wsp>
                          <wps:cNvSpPr/>
                          <wps:cNvPr id="20" name="Shape 20"/>
                          <wps:spPr>
                            <a:xfrm>
                              <a:off x="1319908" y="560513"/>
                              <a:ext cx="302801" cy="1200"/>
                            </a:xfrm>
                            <a:custGeom>
                              <a:rect b="b" l="l" r="r" t="t"/>
                              <a:pathLst>
                                <a:path extrusionOk="0" h="1200" w="302801">
                                  <a:moveTo>
                                    <a:pt x="0" y="0"/>
                                  </a:moveTo>
                                  <a:lnTo>
                                    <a:pt x="151400" y="0"/>
                                  </a:lnTo>
                                  <a:lnTo>
                                    <a:pt x="151400" y="1200"/>
                                  </a:lnTo>
                                  <a:lnTo>
                                    <a:pt x="302801" y="1200"/>
                                  </a:lnTo>
                                </a:path>
                              </a:pathLst>
                            </a:custGeom>
                            <a:solidFill>
                              <a:srgbClr val="FFFFFF"/>
                            </a:solidFill>
                            <a:ln cap="flat" cmpd="sng" w="19050">
                              <a:solidFill>
                                <a:srgbClr val="5B9BD5"/>
                              </a:solidFill>
                              <a:prstDash val="solid"/>
                              <a:miter lim="8000"/>
                              <a:headEnd len="sm" w="sm" type="none"/>
                              <a:tailEnd len="med" w="med" type="triangle"/>
                            </a:ln>
                          </wps:spPr>
                          <wps:bodyPr anchorCtr="0" anchor="ctr" bIns="91425" lIns="91425" spcFirstLastPara="1" rIns="91425" wrap="square" tIns="91425">
                            <a:noAutofit/>
                          </wps:bodyPr>
                        </wps:wsp>
                        <wps:wsp>
                          <wps:cNvSpPr/>
                          <wps:cNvPr id="21" name="Shape 21"/>
                          <wps:spPr>
                            <a:xfrm flipH="1" rot="10800000">
                              <a:off x="2457615" y="221605"/>
                              <a:ext cx="565903" cy="340108"/>
                            </a:xfrm>
                            <a:custGeom>
                              <a:rect b="b" l="l" r="r" t="t"/>
                              <a:pathLst>
                                <a:path extrusionOk="0" h="340108" w="565903">
                                  <a:moveTo>
                                    <a:pt x="0" y="0"/>
                                  </a:moveTo>
                                  <a:lnTo>
                                    <a:pt x="282951" y="0"/>
                                  </a:lnTo>
                                  <a:lnTo>
                                    <a:pt x="282951" y="340108"/>
                                  </a:lnTo>
                                  <a:lnTo>
                                    <a:pt x="565903" y="340108"/>
                                  </a:lnTo>
                                </a:path>
                              </a:pathLst>
                            </a:custGeom>
                            <a:solidFill>
                              <a:srgbClr val="FFFFFF"/>
                            </a:solidFill>
                            <a:ln cap="flat" cmpd="sng" w="19050">
                              <a:solidFill>
                                <a:srgbClr val="5B9BD5"/>
                              </a:solidFill>
                              <a:prstDash val="solid"/>
                              <a:miter lim="8000"/>
                              <a:headEnd len="sm" w="sm" type="none"/>
                              <a:tailEnd len="med" w="med" type="triangle"/>
                            </a:ln>
                          </wps:spPr>
                          <wps:bodyPr anchorCtr="0" anchor="ctr" bIns="91425" lIns="91425" spcFirstLastPara="1" rIns="91425" wrap="square" tIns="91425">
                            <a:noAutofit/>
                          </wps:bodyPr>
                        </wps:wsp>
                        <wps:wsp>
                          <wps:cNvSpPr/>
                          <wps:cNvPr id="22" name="Shape 22"/>
                          <wps:spPr>
                            <a:xfrm rot="5400000">
                              <a:off x="3248619" y="564313"/>
                              <a:ext cx="242001" cy="0"/>
                            </a:xfrm>
                            <a:custGeom>
                              <a:rect b="b" l="l" r="r" t="t"/>
                              <a:pathLst>
                                <a:path extrusionOk="0" h="1" w="242001">
                                  <a:moveTo>
                                    <a:pt x="0" y="0"/>
                                  </a:moveTo>
                                  <a:lnTo>
                                    <a:pt x="121000" y="0"/>
                                  </a:lnTo>
                                  <a:lnTo>
                                    <a:pt x="121000" y="0"/>
                                  </a:lnTo>
                                  <a:lnTo>
                                    <a:pt x="242001" y="0"/>
                                  </a:lnTo>
                                </a:path>
                              </a:pathLst>
                            </a:custGeom>
                            <a:solidFill>
                              <a:srgbClr val="FFFFFF"/>
                            </a:solidFill>
                            <a:ln cap="flat" cmpd="sng" w="19050">
                              <a:solidFill>
                                <a:srgbClr val="5B9BD5"/>
                              </a:solidFill>
                              <a:prstDash val="solid"/>
                              <a:miter lim="8000"/>
                              <a:headEnd len="sm" w="sm" type="none"/>
                              <a:tailEnd len="med" w="med" type="triangle"/>
                            </a:ln>
                          </wps:spPr>
                          <wps:bodyPr anchorCtr="0" anchor="ctr" bIns="91425" lIns="91425" spcFirstLastPara="1" rIns="91425" wrap="square" tIns="91425">
                            <a:noAutofit/>
                          </wps:bodyPr>
                        </wps:wsp>
                        <wps:wsp>
                          <wps:cNvSpPr/>
                          <wps:cNvPr id="23" name="Shape 23"/>
                          <wps:spPr>
                            <a:xfrm flipH="1" rot="5400000">
                              <a:off x="3237219" y="1739142"/>
                              <a:ext cx="268901" cy="2900"/>
                            </a:xfrm>
                            <a:custGeom>
                              <a:rect b="b" l="l" r="r" t="t"/>
                              <a:pathLst>
                                <a:path extrusionOk="0" h="2900" w="268901">
                                  <a:moveTo>
                                    <a:pt x="0" y="0"/>
                                  </a:moveTo>
                                  <a:lnTo>
                                    <a:pt x="134450" y="0"/>
                                  </a:lnTo>
                                  <a:lnTo>
                                    <a:pt x="134450" y="2900"/>
                                  </a:lnTo>
                                  <a:lnTo>
                                    <a:pt x="268901" y="2900"/>
                                  </a:lnTo>
                                </a:path>
                              </a:pathLst>
                            </a:custGeom>
                            <a:solidFill>
                              <a:srgbClr val="FFFFFF"/>
                            </a:solidFill>
                            <a:ln cap="flat" cmpd="sng" w="19050">
                              <a:solidFill>
                                <a:srgbClr val="5B9BD5"/>
                              </a:solidFill>
                              <a:prstDash val="solid"/>
                              <a:miter lim="8000"/>
                              <a:headEnd len="sm" w="sm" type="none"/>
                              <a:tailEnd len="med" w="med" type="triangle"/>
                            </a:ln>
                          </wps:spPr>
                          <wps:bodyPr anchorCtr="0" anchor="ctr" bIns="91425" lIns="91425" spcFirstLastPara="1" rIns="91425" wrap="square" tIns="91425">
                            <a:noAutofit/>
                          </wps:bodyPr>
                        </wps:wsp>
                        <wps:wsp>
                          <wps:cNvSpPr/>
                          <wps:cNvPr id="24" name="Shape 24"/>
                          <wps:spPr>
                            <a:xfrm flipH="1">
                              <a:off x="2144513" y="2117652"/>
                              <a:ext cx="765404" cy="3700"/>
                            </a:xfrm>
                            <a:custGeom>
                              <a:rect b="b" l="l" r="r" t="t"/>
                              <a:pathLst>
                                <a:path extrusionOk="0" h="3700" w="765404">
                                  <a:moveTo>
                                    <a:pt x="0" y="0"/>
                                  </a:moveTo>
                                  <a:lnTo>
                                    <a:pt x="382702" y="0"/>
                                  </a:lnTo>
                                  <a:lnTo>
                                    <a:pt x="382702" y="3700"/>
                                  </a:lnTo>
                                  <a:lnTo>
                                    <a:pt x="765404" y="3700"/>
                                  </a:lnTo>
                                </a:path>
                              </a:pathLst>
                            </a:custGeom>
                            <a:solidFill>
                              <a:srgbClr val="FFFFFF"/>
                            </a:solidFill>
                            <a:ln cap="flat" cmpd="sng" w="19050">
                              <a:solidFill>
                                <a:srgbClr val="5B9BD5"/>
                              </a:solidFill>
                              <a:prstDash val="solid"/>
                              <a:miter lim="8000"/>
                              <a:headEnd len="sm" w="sm" type="none"/>
                              <a:tailEnd len="med" w="med" type="triangle"/>
                            </a:ln>
                          </wps:spPr>
                          <wps:bodyPr anchorCtr="0" anchor="ctr" bIns="91425" lIns="91425" spcFirstLastPara="1" rIns="91425" wrap="square" tIns="91425">
                            <a:noAutofit/>
                          </wps:bodyPr>
                        </wps:wsp>
                        <wps:wsp>
                          <wps:cNvSpPr/>
                          <wps:cNvPr id="25" name="Shape 25"/>
                          <wps:spPr>
                            <a:xfrm>
                              <a:off x="2701716" y="685316"/>
                              <a:ext cx="1335808" cy="435110"/>
                            </a:xfrm>
                            <a:prstGeom prst="roundRect">
                              <a:avLst>
                                <a:gd fmla="val 16667" name="adj"/>
                              </a:avLst>
                            </a:prstGeom>
                            <a:gradFill>
                              <a:gsLst>
                                <a:gs pos="0">
                                  <a:srgbClr val="F09558"/>
                                </a:gs>
                                <a:gs pos="50000">
                                  <a:srgbClr val="F5B195"/>
                                </a:gs>
                                <a:gs pos="100000">
                                  <a:srgbClr val="F3A875"/>
                                </a:gs>
                              </a:gsLst>
                              <a:lin ang="16200000" scaled="0"/>
                            </a:gradFill>
                            <a:ln cap="flat" cmpd="sng" w="9525">
                              <a:solidFill>
                                <a:srgbClr val="ED7D31"/>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Edit/review Design parameters</w:t>
                                </w:r>
                              </w:p>
                            </w:txbxContent>
                          </wps:txbx>
                          <wps:bodyPr anchorCtr="0" anchor="ctr" bIns="38100" lIns="88900" spcFirstLastPara="1" rIns="88900" wrap="square" tIns="38100">
                            <a:noAutofit/>
                          </wps:bodyPr>
                        </wps:wsp>
                        <wps:wsp>
                          <wps:cNvSpPr/>
                          <wps:cNvPr id="26" name="Shape 26"/>
                          <wps:spPr>
                            <a:xfrm flipH="1" rot="5400000">
                              <a:off x="3262220" y="1227830"/>
                              <a:ext cx="215301" cy="600"/>
                            </a:xfrm>
                            <a:custGeom>
                              <a:rect b="b" l="l" r="r" t="t"/>
                              <a:pathLst>
                                <a:path extrusionOk="0" h="600" w="215301">
                                  <a:moveTo>
                                    <a:pt x="0" y="0"/>
                                  </a:moveTo>
                                  <a:lnTo>
                                    <a:pt x="107650" y="0"/>
                                  </a:lnTo>
                                  <a:lnTo>
                                    <a:pt x="107650" y="600"/>
                                  </a:lnTo>
                                  <a:lnTo>
                                    <a:pt x="215301" y="600"/>
                                  </a:lnTo>
                                </a:path>
                              </a:pathLst>
                            </a:custGeom>
                            <a:solidFill>
                              <a:srgbClr val="FFFFFF"/>
                            </a:solidFill>
                            <a:ln cap="flat" cmpd="sng" w="19050">
                              <a:solidFill>
                                <a:srgbClr val="5B9BD5"/>
                              </a:solidFill>
                              <a:prstDash val="solid"/>
                              <a:miter lim="8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1311751</wp:posOffset>
                </wp:positionH>
                <wp:positionV relativeFrom="paragraph">
                  <wp:posOffset>85725</wp:posOffset>
                </wp:positionV>
                <wp:extent cx="4822349" cy="2884395"/>
                <wp:effectExtent b="0" l="0" r="0" t="0"/>
                <wp:wrapSquare wrapText="bothSides" distB="0" distT="0" distL="114300" distR="114300"/>
                <wp:docPr id="870"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4822349" cy="2884395"/>
                        </a:xfrm>
                        <a:prstGeom prst="rect"/>
                        <a:ln/>
                      </pic:spPr>
                    </pic:pic>
                  </a:graphicData>
                </a:graphic>
              </wp:anchor>
            </w:drawing>
          </mc:Fallback>
        </mc:AlternateConten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heading=h.3znysh7" w:id="3"/>
      <w:bookmarkEnd w:id="3"/>
      <w:r w:rsidDel="00000000" w:rsidR="00000000" w:rsidRPr="00000000">
        <w:rPr>
          <w:rtl w:val="0"/>
        </w:rPr>
        <w:t xml:space="preserve">Prepare Objects</w:t>
      </w:r>
    </w:p>
    <w:p w:rsidR="00000000" w:rsidDel="00000000" w:rsidP="00000000" w:rsidRDefault="00000000" w:rsidRPr="00000000" w14:paraId="00000010">
      <w:pPr>
        <w:rPr/>
      </w:pPr>
      <w:r w:rsidDel="00000000" w:rsidR="00000000" w:rsidRPr="00000000">
        <w:rPr>
          <w:rtl w:val="0"/>
        </w:rPr>
        <w:t xml:space="preserve">The prerequisite objects and their prerequisite is outlined in the Appendix. The following is a summary:</w:t>
      </w:r>
    </w:p>
    <w:p w:rsidR="00000000" w:rsidDel="00000000" w:rsidP="00000000" w:rsidRDefault="00000000" w:rsidRPr="00000000" w14:paraId="00000011">
      <w:pPr>
        <w:rPr/>
      </w:pPr>
      <w:r w:rsidDel="00000000" w:rsidR="00000000" w:rsidRPr="00000000">
        <w:rPr>
          <w:rtl w:val="0"/>
        </w:rPr>
        <w:t xml:space="preserve">1. Prepare the layout object following the footprint of the toe of the wall (front face edge) with strip profile data. This is the main source object for the design task.</w:t>
      </w:r>
    </w:p>
    <w:p w:rsidR="00000000" w:rsidDel="00000000" w:rsidP="00000000" w:rsidRDefault="00000000" w:rsidRPr="00000000" w14:paraId="00000012">
      <w:pPr>
        <w:shd w:fill="f7cbac" w:val="clear"/>
        <w:rPr/>
      </w:pPr>
      <w:r w:rsidDel="00000000" w:rsidR="00000000" w:rsidRPr="00000000">
        <w:rPr>
          <w:rtl w:val="0"/>
        </w:rPr>
        <w:t xml:space="preserve">Tip: The vertices of the layout object must be aligned longitudinally with the vertices of wall top and bottom profile objects. In illustration below, for instance, the layout object must have three(3) vertices.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 Prepare wall top and bottom profile objects. This is best prepared from overlaying the profile plot from the layout object, as shown in the illustration. </w:t>
      </w: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134685</wp:posOffset>
            </wp:positionV>
            <wp:extent cx="5887720" cy="2315845"/>
            <wp:effectExtent b="0" l="0" r="0" t="0"/>
            <wp:wrapTopAndBottom distB="0" distT="0"/>
            <wp:docPr id="879" name="image5.png"/>
            <a:graphic>
              <a:graphicData uri="http://schemas.openxmlformats.org/drawingml/2006/picture">
                <pic:pic>
                  <pic:nvPicPr>
                    <pic:cNvPr id="0" name="image5.png"/>
                    <pic:cNvPicPr preferRelativeResize="0"/>
                  </pic:nvPicPr>
                  <pic:blipFill>
                    <a:blip r:embed="rId8"/>
                    <a:srcRect b="0" l="0" r="0" t="4891"/>
                    <a:stretch>
                      <a:fillRect/>
                    </a:stretch>
                  </pic:blipFill>
                  <pic:spPr>
                    <a:xfrm>
                      <a:off x="0" y="0"/>
                      <a:ext cx="5887720" cy="2315845"/>
                    </a:xfrm>
                    <a:prstGeom prst="rect"/>
                    <a:ln/>
                  </pic:spPr>
                </pic:pic>
              </a:graphicData>
            </a:graphic>
          </wp:anchor>
        </w:drawing>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hd w:fill="bdd7ee" w:val="clear"/>
        <w:rPr/>
      </w:pPr>
      <w:r w:rsidDel="00000000" w:rsidR="00000000" w:rsidRPr="00000000">
        <w:rPr>
          <w:rtl w:val="0"/>
        </w:rPr>
        <w:t xml:space="preserve">Note: If using layout object generated from weir design task (i.e., </w:t>
      </w:r>
      <w:r w:rsidDel="00000000" w:rsidR="00000000" w:rsidRPr="00000000">
        <w:rPr>
          <w:b w:val="1"/>
          <w:i w:val="1"/>
          <w:rtl w:val="0"/>
        </w:rPr>
        <w:t xml:space="preserve">JumpDesign </w:t>
      </w:r>
      <w:r w:rsidDel="00000000" w:rsidR="00000000" w:rsidRPr="00000000">
        <w:rPr>
          <w:rtl w:val="0"/>
        </w:rPr>
        <w:t xml:space="preserve">module), this information is already included in to the object and need not be separately prepared.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pPr>
      <w:bookmarkStart w:colFirst="0" w:colLast="0" w:name="_heading=h.2et92p0" w:id="4"/>
      <w:bookmarkEnd w:id="4"/>
      <w:r w:rsidDel="00000000" w:rsidR="00000000" w:rsidRPr="00000000">
        <w:rPr>
          <w:rtl w:val="0"/>
        </w:rPr>
        <w:t xml:space="preserve">Define and Start Session</w:t>
      </w:r>
    </w:p>
    <w:p w:rsidR="00000000" w:rsidDel="00000000" w:rsidP="00000000" w:rsidRDefault="00000000" w:rsidRPr="00000000" w14:paraId="0000001B">
      <w:pPr>
        <w:rPr/>
      </w:pPr>
      <w:r w:rsidDel="00000000" w:rsidR="00000000" w:rsidRPr="00000000">
        <w:rPr>
          <w:rtl w:val="0"/>
        </w:rPr>
        <w:t xml:space="preserve">To start the design session:</w:t>
      </w:r>
    </w:p>
    <w:p w:rsidR="00000000" w:rsidDel="00000000" w:rsidP="00000000" w:rsidRDefault="00000000" w:rsidRPr="00000000" w14:paraId="0000001C">
      <w:pPr>
        <w:rPr/>
      </w:pPr>
      <w:r w:rsidDel="00000000" w:rsidR="00000000" w:rsidRPr="00000000">
        <w:rPr>
          <w:rtl w:val="0"/>
        </w:rPr>
        <w:t xml:space="preserve">1. Clear iCAD workspace from </w:t>
      </w:r>
      <w:r w:rsidDel="00000000" w:rsidR="00000000" w:rsidRPr="00000000">
        <w:rPr>
          <w:b w:val="1"/>
          <w:rtl w:val="0"/>
        </w:rPr>
        <w:t xml:space="preserve">Workspace &gt; Clear Workspace </w:t>
      </w:r>
      <w:r w:rsidDel="00000000" w:rsidR="00000000" w:rsidRPr="00000000">
        <w:rPr>
          <w:rtl w:val="0"/>
        </w:rPr>
        <w:t xml:space="preserve">or CTRL+0.</w:t>
      </w:r>
    </w:p>
    <w:p w:rsidR="00000000" w:rsidDel="00000000" w:rsidP="00000000" w:rsidRDefault="00000000" w:rsidRPr="00000000" w14:paraId="0000001D">
      <w:pPr>
        <w:shd w:fill="f7cbac" w:val="clear"/>
        <w:rPr>
          <w:b w:val="1"/>
        </w:rPr>
      </w:pPr>
      <w:r w:rsidDel="00000000" w:rsidR="00000000" w:rsidRPr="00000000">
        <w:rPr>
          <w:rtl w:val="0"/>
        </w:rPr>
        <w:t xml:space="preserve">Tip: Make sure the guided mode is active from </w:t>
      </w:r>
      <w:r w:rsidDel="00000000" w:rsidR="00000000" w:rsidRPr="00000000">
        <w:rPr>
          <w:b w:val="1"/>
          <w:rtl w:val="0"/>
        </w:rPr>
        <w:t xml:space="preserve">Workspace &gt; Guided Mode.</w:t>
      </w:r>
      <w:r w:rsidDel="00000000" w:rsidR="00000000" w:rsidRPr="00000000">
        <w:drawing>
          <wp:anchor allowOverlap="1" behindDoc="0" distB="0" distT="0" distL="114300" distR="114300" hidden="0" layoutInCell="1" locked="0" relativeHeight="0" simplePos="0">
            <wp:simplePos x="0" y="0"/>
            <wp:positionH relativeFrom="column">
              <wp:posOffset>3430270</wp:posOffset>
            </wp:positionH>
            <wp:positionV relativeFrom="paragraph">
              <wp:posOffset>6350</wp:posOffset>
            </wp:positionV>
            <wp:extent cx="2496185" cy="2087245"/>
            <wp:effectExtent b="0" l="0" r="0" t="0"/>
            <wp:wrapSquare wrapText="bothSides" distB="0" distT="0" distL="114300" distR="114300"/>
            <wp:docPr id="88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96185" cy="2087245"/>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t xml:space="preserve">2. Start defining a session from </w:t>
      </w:r>
      <w:r w:rsidDel="00000000" w:rsidR="00000000" w:rsidRPr="00000000">
        <w:rPr>
          <w:b w:val="1"/>
          <w:rtl w:val="0"/>
        </w:rPr>
        <w:t xml:space="preserve">Session &gt; New Session. </w:t>
      </w:r>
      <w:r w:rsidDel="00000000" w:rsidR="00000000" w:rsidRPr="00000000">
        <w:rPr>
          <w:rtl w:val="0"/>
        </w:rPr>
        <w:t xml:space="preserve">Select </w:t>
      </w:r>
      <w:r w:rsidDel="00000000" w:rsidR="00000000" w:rsidRPr="00000000">
        <w:rPr>
          <w:b w:val="1"/>
          <w:rtl w:val="0"/>
        </w:rPr>
        <w:t xml:space="preserve">RetwallDesign</w:t>
      </w:r>
      <w:r w:rsidDel="00000000" w:rsidR="00000000" w:rsidRPr="00000000">
        <w:rPr>
          <w:rtl w:val="0"/>
        </w:rPr>
        <w:t xml:space="preserve"> module from the module browser, give the session a name and continue. </w:t>
      </w:r>
    </w:p>
    <w:p w:rsidR="00000000" w:rsidDel="00000000" w:rsidP="00000000" w:rsidRDefault="00000000" w:rsidRPr="00000000" w14:paraId="0000001F">
      <w:pPr>
        <w:rPr/>
      </w:pPr>
      <w:r w:rsidDel="00000000" w:rsidR="00000000" w:rsidRPr="00000000">
        <w:rPr>
          <w:rtl w:val="0"/>
        </w:rPr>
        <w:t xml:space="preserve">3. Click on the </w:t>
      </w:r>
      <w:r w:rsidDel="00000000" w:rsidR="00000000" w:rsidRPr="00000000">
        <w:rPr>
          <w:b w:val="1"/>
          <w:i w:val="1"/>
          <w:rtl w:val="0"/>
        </w:rPr>
        <w:t xml:space="preserve">Wall Alignment Object </w:t>
      </w:r>
      <w:r w:rsidDel="00000000" w:rsidR="00000000" w:rsidRPr="00000000">
        <w:rPr>
          <w:rtl w:val="0"/>
        </w:rPr>
        <w:t xml:space="preserve">type is listed in the left box. AutoCAD will be in select mode. Pick the wall layout object prepared above.</w:t>
      </w:r>
    </w:p>
    <w:p w:rsidR="00000000" w:rsidDel="00000000" w:rsidP="00000000" w:rsidRDefault="00000000" w:rsidRPr="00000000" w14:paraId="00000020">
      <w:pPr>
        <w:rPr/>
      </w:pPr>
      <w:r w:rsidDel="00000000" w:rsidR="00000000" w:rsidRPr="00000000">
        <w:rPr>
          <w:rtl w:val="0"/>
        </w:rPr>
        <w:t xml:space="preserve">The session is now completely defined. Run the session from </w:t>
      </w:r>
      <w:r w:rsidDel="00000000" w:rsidR="00000000" w:rsidRPr="00000000">
        <w:rPr>
          <w:b w:val="1"/>
          <w:rtl w:val="0"/>
        </w:rPr>
        <w:t xml:space="preserve">Session &gt; Run Active Session </w:t>
      </w:r>
      <w:r w:rsidDel="00000000" w:rsidR="00000000" w:rsidRPr="00000000">
        <w:rPr>
          <w:rtl w:val="0"/>
        </w:rPr>
        <w:t xml:space="preserve">or CTRL+R or simply hit the Play button.</w:t>
      </w:r>
    </w:p>
    <w:p w:rsidR="00000000" w:rsidDel="00000000" w:rsidP="00000000" w:rsidRDefault="00000000" w:rsidRPr="00000000" w14:paraId="00000021">
      <w:pPr>
        <w:rPr/>
      </w:pPr>
      <w:r w:rsidDel="00000000" w:rsidR="00000000" w:rsidRPr="00000000">
        <w:rPr>
          <w:rtl w:val="0"/>
        </w:rPr>
        <w:t xml:space="preserve">The </w:t>
      </w:r>
      <w:r w:rsidDel="00000000" w:rsidR="00000000" w:rsidRPr="00000000">
        <w:rPr>
          <w:b w:val="1"/>
          <w:rtl w:val="0"/>
        </w:rPr>
        <w:t xml:space="preserve">DataLiveiw </w:t>
      </w:r>
      <w:r w:rsidDel="00000000" w:rsidR="00000000" w:rsidRPr="00000000">
        <w:rPr>
          <w:rtl w:val="0"/>
        </w:rPr>
        <w:t xml:space="preserve">interface is raised, showing the profile view.</w:t>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If the wall alignment object is referenced and  does not contain any profile data,  simple wall design is possible.Choose </w:t>
      </w:r>
      <w:r w:rsidDel="00000000" w:rsidR="00000000" w:rsidRPr="00000000">
        <w:rPr>
          <w:b w:val="1"/>
          <w:rtl w:val="0"/>
        </w:rPr>
        <w:t xml:space="preserve">Simple Design </w:t>
      </w:r>
      <w:r w:rsidDel="00000000" w:rsidR="00000000" w:rsidRPr="00000000">
        <w:rPr>
          <w:rtl w:val="0"/>
        </w:rPr>
        <w:t xml:space="preserve">when prompted. Then provide basie the wall height and foundation depth values. The elevation view is generated for the simple wall. Section view uses a sample profile data.</w:t>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114300</wp:posOffset>
            </wp:positionV>
            <wp:extent cx="2081213" cy="910530"/>
            <wp:effectExtent b="0" l="0" r="0" t="0"/>
            <wp:wrapSquare wrapText="bothSides" distB="114300" distT="114300" distL="114300" distR="114300"/>
            <wp:docPr id="89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81213" cy="910530"/>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t xml:space="preserve">Note the following limitations for simple wall designs:</w:t>
      </w:r>
    </w:p>
    <w:p w:rsidR="00000000" w:rsidDel="00000000" w:rsidP="00000000" w:rsidRDefault="00000000" w:rsidRPr="00000000" w14:paraId="00000025">
      <w:pPr>
        <w:numPr>
          <w:ilvl w:val="0"/>
          <w:numId w:val="4"/>
        </w:numPr>
        <w:spacing w:after="0" w:afterAutospacing="0"/>
        <w:ind w:left="720" w:hanging="360"/>
        <w:rPr>
          <w:u w:val="none"/>
        </w:rPr>
      </w:pPr>
      <w:r w:rsidDel="00000000" w:rsidR="00000000" w:rsidRPr="00000000">
        <w:rPr>
          <w:rtl w:val="0"/>
        </w:rPr>
        <w:t xml:space="preserve">BoQ is extracted for the wall only. No earth volume is included.</w:t>
      </w:r>
      <w:r w:rsidDel="00000000" w:rsidR="00000000" w:rsidRPr="00000000">
        <w:drawing>
          <wp:anchor allowOverlap="1" behindDoc="0" distB="114300" distT="114300" distL="114300" distR="114300" hidden="0" layoutInCell="1" locked="0" relativeHeight="0" simplePos="0">
            <wp:simplePos x="0" y="0"/>
            <wp:positionH relativeFrom="column">
              <wp:posOffset>3395663</wp:posOffset>
            </wp:positionH>
            <wp:positionV relativeFrom="paragraph">
              <wp:posOffset>119303</wp:posOffset>
            </wp:positionV>
            <wp:extent cx="2566833" cy="1536526"/>
            <wp:effectExtent b="0" l="0" r="0" t="0"/>
            <wp:wrapSquare wrapText="bothSides" distB="114300" distT="114300" distL="114300" distR="114300"/>
            <wp:docPr id="88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66833" cy="1536526"/>
                    </a:xfrm>
                    <a:prstGeom prst="rect"/>
                    <a:ln/>
                  </pic:spPr>
                </pic:pic>
              </a:graphicData>
            </a:graphic>
          </wp:anchor>
        </w:drawing>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Plan view is not available.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heading=h.tyjcwt" w:id="5"/>
      <w:bookmarkEnd w:id="5"/>
      <w:r w:rsidDel="00000000" w:rsidR="00000000" w:rsidRPr="00000000">
        <w:rPr>
          <w:rtl w:val="0"/>
        </w:rPr>
        <w:t xml:space="preserve">ID Segments</w:t>
      </w:r>
    </w:p>
    <w:p w:rsidR="00000000" w:rsidDel="00000000" w:rsidP="00000000" w:rsidRDefault="00000000" w:rsidRPr="00000000" w14:paraId="0000002B">
      <w:pPr>
        <w:rPr/>
      </w:pPr>
      <w:r w:rsidDel="00000000" w:rsidR="00000000" w:rsidRPr="00000000">
        <w:rPr>
          <w:rtl w:val="0"/>
        </w:rPr>
        <w:t xml:space="preserve">If the wall face is displayed in the interface, you can skip to step 2 below. Otherwise, define the top and bottom information from respective AutoCAD objects as follows.</w:t>
      </w:r>
    </w:p>
    <w:p w:rsidR="00000000" w:rsidDel="00000000" w:rsidP="00000000" w:rsidRDefault="00000000" w:rsidRPr="00000000" w14:paraId="0000002C">
      <w:pPr>
        <w:rPr/>
      </w:pPr>
      <w:r w:rsidDel="00000000" w:rsidR="00000000" w:rsidRPr="00000000">
        <w:rPr>
          <w:rtl w:val="0"/>
        </w:rPr>
        <w:t xml:space="preserve">1. Go to </w:t>
      </w:r>
      <w:r w:rsidDel="00000000" w:rsidR="00000000" w:rsidRPr="00000000">
        <w:rPr>
          <w:b w:val="1"/>
          <w:rtl w:val="0"/>
        </w:rPr>
        <w:t xml:space="preserve">iFunctions &gt; Pick Wall Top Level. </w:t>
      </w:r>
      <w:r w:rsidDel="00000000" w:rsidR="00000000" w:rsidRPr="00000000">
        <w:rPr>
          <w:rtl w:val="0"/>
        </w:rPr>
        <w:t xml:space="preserve">Go to AutoCAD and pick the object defining the wall top level. Similarly, use </w:t>
      </w:r>
      <w:r w:rsidDel="00000000" w:rsidR="00000000" w:rsidRPr="00000000">
        <w:rPr>
          <w:b w:val="1"/>
          <w:rtl w:val="0"/>
        </w:rPr>
        <w:t xml:space="preserve">iFunctions &gt; Pick Wall Bottom Level</w:t>
      </w:r>
      <w:r w:rsidDel="00000000" w:rsidR="00000000" w:rsidRPr="00000000">
        <w:rPr>
          <w:rtl w:val="0"/>
        </w:rPr>
        <w:t xml:space="preserve"> and pick the corresponding object in AutoCAD. Refresh View from </w:t>
      </w:r>
      <w:r w:rsidDel="00000000" w:rsidR="00000000" w:rsidRPr="00000000">
        <w:rPr>
          <w:b w:val="1"/>
          <w:rtl w:val="0"/>
        </w:rPr>
        <w:t xml:space="preserve">iFunctions &gt; Refresh View </w:t>
      </w:r>
      <w:r w:rsidDel="00000000" w:rsidR="00000000" w:rsidRPr="00000000">
        <w:rPr>
          <w:rtl w:val="0"/>
        </w:rPr>
        <w:t xml:space="preserve">or CTRL+R. The wall face should be visible shaded in the profile view.</w:t>
      </w:r>
    </w:p>
    <w:p w:rsidR="00000000" w:rsidDel="00000000" w:rsidP="00000000" w:rsidRDefault="00000000" w:rsidRPr="00000000" w14:paraId="0000002D">
      <w:pPr>
        <w:rPr/>
      </w:pPr>
      <w:r w:rsidDel="00000000" w:rsidR="00000000" w:rsidRPr="00000000">
        <w:rPr>
          <w:rtl w:val="0"/>
        </w:rPr>
        <w:t xml:space="preserve">2. Use </w:t>
      </w:r>
      <w:r w:rsidDel="00000000" w:rsidR="00000000" w:rsidRPr="00000000">
        <w:rPr>
          <w:b w:val="1"/>
          <w:rtl w:val="0"/>
        </w:rPr>
        <w:t xml:space="preserve">iFunctions &gt; Id Segments </w:t>
      </w:r>
      <w:r w:rsidDel="00000000" w:rsidR="00000000" w:rsidRPr="00000000">
        <w:rPr>
          <w:rtl w:val="0"/>
        </w:rPr>
        <w:t xml:space="preserve">to define the design segments that can be identified from the current setup. When successful, the grouping is displayed schematically at the bottom of the wall with different colors.</w:t>
      </w:r>
    </w:p>
    <w:p w:rsidR="00000000" w:rsidDel="00000000" w:rsidP="00000000" w:rsidRDefault="00000000" w:rsidRPr="00000000" w14:paraId="0000002E">
      <w:pPr>
        <w:shd w:fill="f7cbac" w:val="clear"/>
        <w:rPr/>
      </w:pPr>
      <w:r w:rsidDel="00000000" w:rsidR="00000000" w:rsidRPr="00000000">
        <w:rPr>
          <w:rtl w:val="0"/>
        </w:rPr>
        <w:t xml:space="preserve">Tip: The segments are identified based on the variation of the height of the wall at incremental stations, grouping locations of similar heights together.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hd w:fill="bdd7ee" w:val="clear"/>
        <w:rPr/>
      </w:pPr>
      <w:r w:rsidDel="00000000" w:rsidR="00000000" w:rsidRPr="00000000">
        <w:rPr>
          <w:rtl w:val="0"/>
        </w:rPr>
        <w:t xml:space="preserve">Note: At least three incremental stations are expected under each segment group. If this is not met the following flag is thrown. As recommended, quit the design process and extract profile data at finer intervals again.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368300</wp:posOffset>
                </wp:positionV>
                <wp:extent cx="5780970" cy="2707005"/>
                <wp:effectExtent b="0" l="0" r="0" t="0"/>
                <wp:wrapSquare wrapText="bothSides" distB="0" distT="0" distL="114300" distR="114300"/>
                <wp:docPr id="874" name=""/>
                <a:graphic>
                  <a:graphicData uri="http://schemas.microsoft.com/office/word/2010/wordprocessingGroup">
                    <wpg:wgp>
                      <wpg:cNvGrpSpPr/>
                      <wpg:grpSpPr>
                        <a:xfrm>
                          <a:off x="2455500" y="2426475"/>
                          <a:ext cx="5780970" cy="2707005"/>
                          <a:chOff x="2455500" y="2426475"/>
                          <a:chExt cx="5781000" cy="2707050"/>
                        </a:xfrm>
                      </wpg:grpSpPr>
                      <wpg:grpSp>
                        <wpg:cNvGrpSpPr/>
                        <wpg:grpSpPr>
                          <a:xfrm>
                            <a:off x="2455515" y="2426498"/>
                            <a:ext cx="5780970" cy="2707005"/>
                            <a:chOff x="0" y="0"/>
                            <a:chExt cx="5780970" cy="2707005"/>
                          </a:xfrm>
                        </wpg:grpSpPr>
                        <wps:wsp>
                          <wps:cNvSpPr/>
                          <wps:cNvPr id="3" name="Shape 3"/>
                          <wps:spPr>
                            <a:xfrm>
                              <a:off x="0" y="0"/>
                              <a:ext cx="5780950" cy="270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7" name="Shape 37"/>
                            <pic:cNvPicPr preferRelativeResize="0"/>
                          </pic:nvPicPr>
                          <pic:blipFill rotWithShape="1">
                            <a:blip r:embed="rId12">
                              <a:alphaModFix/>
                            </a:blip>
                            <a:srcRect b="36683" l="14531" r="41677" t="10636"/>
                            <a:stretch/>
                          </pic:blipFill>
                          <pic:spPr>
                            <a:xfrm>
                              <a:off x="1762055" y="0"/>
                              <a:ext cx="4018915" cy="2707005"/>
                            </a:xfrm>
                            <a:prstGeom prst="rect">
                              <a:avLst/>
                            </a:prstGeom>
                            <a:noFill/>
                            <a:ln>
                              <a:noFill/>
                            </a:ln>
                          </pic:spPr>
                        </pic:pic>
                        <pic:pic>
                          <pic:nvPicPr>
                            <pic:cNvPr id="38" name="Shape 38"/>
                            <pic:cNvPicPr preferRelativeResize="0"/>
                          </pic:nvPicPr>
                          <pic:blipFill rotWithShape="1">
                            <a:blip r:embed="rId13">
                              <a:alphaModFix/>
                            </a:blip>
                            <a:srcRect b="0" l="0" r="0" t="0"/>
                            <a:stretch/>
                          </pic:blipFill>
                          <pic:spPr>
                            <a:xfrm>
                              <a:off x="0" y="440514"/>
                              <a:ext cx="2120900" cy="12001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368300</wp:posOffset>
                </wp:positionV>
                <wp:extent cx="5780970" cy="2707005"/>
                <wp:effectExtent b="0" l="0" r="0" t="0"/>
                <wp:wrapSquare wrapText="bothSides" distB="0" distT="0" distL="114300" distR="114300"/>
                <wp:docPr id="874"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5780970" cy="2707005"/>
                        </a:xfrm>
                        <a:prstGeom prst="rect"/>
                        <a:ln/>
                      </pic:spPr>
                    </pic:pic>
                  </a:graphicData>
                </a:graphic>
              </wp:anchor>
            </w:drawing>
          </mc:Fallback>
        </mc:AlternateContent>
      </w:r>
    </w:p>
    <w:p w:rsidR="00000000" w:rsidDel="00000000" w:rsidP="00000000" w:rsidRDefault="00000000" w:rsidRPr="00000000" w14:paraId="00000031">
      <w:pPr>
        <w:pStyle w:val="Heading3"/>
        <w:rPr/>
      </w:pPr>
      <w:bookmarkStart w:colFirst="0" w:colLast="0" w:name="_heading=h.8xv9396qkvfu" w:id="6"/>
      <w:bookmarkEnd w:id="6"/>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rPr/>
      </w:pPr>
      <w:bookmarkStart w:colFirst="0" w:colLast="0" w:name="_heading=h.3dy6vkm" w:id="7"/>
      <w:bookmarkEnd w:id="7"/>
      <w:r w:rsidDel="00000000" w:rsidR="00000000" w:rsidRPr="00000000">
        <w:rPr>
          <w:rtl w:val="0"/>
        </w:rPr>
        <w:t xml:space="preserve">Edit/Review Parameters</w:t>
      </w:r>
    </w:p>
    <w:p w:rsidR="00000000" w:rsidDel="00000000" w:rsidP="00000000" w:rsidRDefault="00000000" w:rsidRPr="00000000" w14:paraId="00000033">
      <w:pPr>
        <w:rPr>
          <w:b w:val="1"/>
        </w:rPr>
      </w:pPr>
      <w:r w:rsidDel="00000000" w:rsidR="00000000" w:rsidRPr="00000000">
        <w:rPr>
          <w:rtl w:val="0"/>
        </w:rPr>
        <w:t xml:space="preserve">Edit the settings for the different aspects of design and analysis from </w:t>
      </w:r>
      <w:r w:rsidDel="00000000" w:rsidR="00000000" w:rsidRPr="00000000">
        <w:rPr>
          <w:b w:val="1"/>
          <w:rtl w:val="0"/>
        </w:rPr>
        <w:t xml:space="preserve">iFunctions &gt; View Variable Editor. </w:t>
      </w:r>
    </w:p>
    <w:p w:rsidR="00000000" w:rsidDel="00000000" w:rsidP="00000000" w:rsidRDefault="00000000" w:rsidRPr="00000000" w14:paraId="00000034">
      <w:pPr>
        <w:rPr/>
      </w:pPr>
      <w:r w:rsidDel="00000000" w:rsidR="00000000" w:rsidRPr="00000000">
        <w:rPr>
          <w:rtl w:val="0"/>
        </w:rPr>
        <w:t xml:space="preserve">1. Edit variables to define load elements and data as shown below.</w: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238125</wp:posOffset>
            </wp:positionH>
            <wp:positionV relativeFrom="paragraph">
              <wp:posOffset>133093</wp:posOffset>
            </wp:positionV>
            <wp:extent cx="3424238" cy="3589261"/>
            <wp:effectExtent b="0" l="0" r="0" t="0"/>
            <wp:wrapSquare wrapText="bothSides" distB="0" distT="0" distL="114300" distR="114300"/>
            <wp:docPr id="89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424238" cy="3589261"/>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tbl>
      <w:tblPr>
        <w:tblStyle w:val="Table1"/>
        <w:tblW w:w="5076.0" w:type="dxa"/>
        <w:jc w:val="left"/>
        <w:tblBorders>
          <w:top w:color="9cc3e5" w:space="0" w:sz="4" w:val="single"/>
          <w:left w:color="9cc3e5" w:space="0" w:sz="4" w:val="single"/>
          <w:bottom w:color="9cc3e5" w:space="0" w:sz="4" w:val="single"/>
          <w:right w:color="9cc3e5" w:space="0" w:sz="4" w:val="single"/>
          <w:insideH w:color="9cc3e5" w:space="0" w:sz="4" w:val="single"/>
          <w:insideV w:color="ffffff" w:space="0" w:sz="4" w:val="single"/>
        </w:tblBorders>
        <w:tblLayout w:type="fixed"/>
        <w:tblLook w:val="0400"/>
      </w:tblPr>
      <w:tblGrid>
        <w:gridCol w:w="704"/>
        <w:gridCol w:w="1559"/>
        <w:gridCol w:w="2813"/>
        <w:tblGridChange w:id="0">
          <w:tblGrid>
            <w:gridCol w:w="704"/>
            <w:gridCol w:w="1559"/>
            <w:gridCol w:w="2813"/>
          </w:tblGrid>
        </w:tblGridChange>
      </w:tblGrid>
      <w:tr>
        <w:trPr>
          <w:cantSplit w:val="0"/>
          <w:tblHeader w:val="0"/>
        </w:trPr>
        <w:tc>
          <w:tcPr/>
          <w:p w:rsidR="00000000" w:rsidDel="00000000" w:rsidP="00000000" w:rsidRDefault="00000000" w:rsidRPr="00000000" w14:paraId="00000045">
            <w:pPr>
              <w:rPr>
                <w:b w:val="1"/>
              </w:rPr>
            </w:pPr>
            <w:r w:rsidDel="00000000" w:rsidR="00000000" w:rsidRPr="00000000">
              <w:rPr>
                <w:b w:val="1"/>
                <w:rtl w:val="0"/>
              </w:rPr>
              <w:t xml:space="preserve">Group</w:t>
            </w:r>
          </w:p>
        </w:tc>
        <w:tc>
          <w:tcPr/>
          <w:p w:rsidR="00000000" w:rsidDel="00000000" w:rsidP="00000000" w:rsidRDefault="00000000" w:rsidRPr="00000000" w14:paraId="00000046">
            <w:pPr>
              <w:rPr>
                <w:b w:val="1"/>
              </w:rPr>
            </w:pPr>
            <w:r w:rsidDel="00000000" w:rsidR="00000000" w:rsidRPr="00000000">
              <w:rPr>
                <w:b w:val="1"/>
                <w:rtl w:val="0"/>
              </w:rPr>
              <w:t xml:space="preserve">Variable Name</w:t>
            </w:r>
          </w:p>
        </w:tc>
        <w:tc>
          <w:tcPr/>
          <w:p w:rsidR="00000000" w:rsidDel="00000000" w:rsidP="00000000" w:rsidRDefault="00000000" w:rsidRPr="00000000" w14:paraId="00000047">
            <w:pPr>
              <w:rPr>
                <w:b w:val="1"/>
              </w:rPr>
            </w:pPr>
            <w:r w:rsidDel="00000000" w:rsidR="00000000" w:rsidRPr="00000000">
              <w:rPr>
                <w:b w:val="1"/>
                <w:rtl w:val="0"/>
              </w:rPr>
              <w:t xml:space="preserve">Description</w:t>
            </w:r>
          </w:p>
        </w:tc>
      </w:tr>
      <w:tr>
        <w:trPr>
          <w:cantSplit w:val="0"/>
          <w:tblHeader w:val="0"/>
        </w:trPr>
        <w:tc>
          <w:tcPr>
            <w:vMerge w:val="restart"/>
            <w:vAlign w:val="center"/>
          </w:tcPr>
          <w:p w:rsidR="00000000" w:rsidDel="00000000" w:rsidP="00000000" w:rsidRDefault="00000000" w:rsidRPr="00000000" w14:paraId="00000048">
            <w:pPr>
              <w:ind w:left="113" w:right="113" w:firstLine="0"/>
              <w:jc w:val="center"/>
              <w:rPr>
                <w:b w:val="1"/>
              </w:rPr>
            </w:pPr>
            <w:r w:rsidDel="00000000" w:rsidR="00000000" w:rsidRPr="00000000">
              <w:rPr>
                <w:b w:val="1"/>
                <w:rtl w:val="0"/>
              </w:rPr>
              <w:t xml:space="preserve">Load Elements</w:t>
            </w:r>
          </w:p>
        </w:tc>
        <w:tc>
          <w:tcPr/>
          <w:p w:rsidR="00000000" w:rsidDel="00000000" w:rsidP="00000000" w:rsidRDefault="00000000" w:rsidRPr="00000000" w14:paraId="00000049">
            <w:pPr>
              <w:rPr/>
            </w:pPr>
            <w:r w:rsidDel="00000000" w:rsidR="00000000" w:rsidRPr="00000000">
              <w:rPr>
                <w:rtl w:val="0"/>
              </w:rPr>
              <w:t xml:space="preserve">Ground Water Height (m)</w:t>
            </w:r>
          </w:p>
        </w:tc>
        <w:tc>
          <w:tcPr/>
          <w:p w:rsidR="00000000" w:rsidDel="00000000" w:rsidP="00000000" w:rsidRDefault="00000000" w:rsidRPr="00000000" w14:paraId="0000004A">
            <w:pPr>
              <w:rPr/>
            </w:pPr>
            <w:r w:rsidDel="00000000" w:rsidR="00000000" w:rsidRPr="00000000">
              <w:rPr>
                <w:rtl w:val="0"/>
              </w:rPr>
              <w:t xml:space="preserve">Height of water table in the backfill material behind the wall </w:t>
            </w:r>
          </w:p>
        </w:tc>
      </w:tr>
      <w:tr>
        <w:trPr>
          <w:cantSplit w:val="0"/>
          <w:tblHeader w:val="0"/>
        </w:trPr>
        <w:tc>
          <w:tcPr>
            <w:vMerge w:val="continue"/>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4C">
            <w:pPr>
              <w:rPr/>
            </w:pPr>
            <w:r w:rsidDel="00000000" w:rsidR="00000000" w:rsidRPr="00000000">
              <w:rPr>
                <w:rtl w:val="0"/>
              </w:rPr>
              <w:t xml:space="preserve">Intermediate Backfill Height (m)</w:t>
            </w:r>
          </w:p>
        </w:tc>
        <w:tc>
          <w:tcPr/>
          <w:p w:rsidR="00000000" w:rsidDel="00000000" w:rsidP="00000000" w:rsidRDefault="00000000" w:rsidRPr="00000000" w14:paraId="0000004D">
            <w:pPr>
              <w:rPr/>
            </w:pPr>
            <w:r w:rsidDel="00000000" w:rsidR="00000000" w:rsidRPr="00000000">
              <w:rPr>
                <w:rtl w:val="0"/>
              </w:rPr>
              <w:t xml:space="preserve">Height of intermediate backfill material</w:t>
            </w:r>
          </w:p>
        </w:tc>
      </w:tr>
      <w:tr>
        <w:trPr>
          <w:cantSplit w:val="0"/>
          <w:tblHeader w:val="0"/>
        </w:trPr>
        <w:tc>
          <w:tcPr>
            <w:vMerge w:val="continue"/>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4F">
            <w:pPr>
              <w:rPr/>
            </w:pPr>
            <w:r w:rsidDel="00000000" w:rsidR="00000000" w:rsidRPr="00000000">
              <w:rPr>
                <w:rtl w:val="0"/>
              </w:rPr>
              <w:t xml:space="preserve">Passive Backfill Height (m)</w:t>
            </w:r>
          </w:p>
        </w:tc>
        <w:tc>
          <w:tcPr/>
          <w:p w:rsidR="00000000" w:rsidDel="00000000" w:rsidP="00000000" w:rsidRDefault="00000000" w:rsidRPr="00000000" w14:paraId="00000050">
            <w:pPr>
              <w:rPr/>
            </w:pPr>
            <w:r w:rsidDel="00000000" w:rsidR="00000000" w:rsidRPr="00000000">
              <w:rPr>
                <w:rtl w:val="0"/>
              </w:rPr>
              <w:t xml:space="preserve">Height of fill material in front of the wall toe</w:t>
            </w:r>
          </w:p>
        </w:tc>
      </w:tr>
      <w:tr>
        <w:trPr>
          <w:cantSplit w:val="0"/>
          <w:trHeight w:val="508.0200195312501" w:hRule="atLeast"/>
          <w:tblHeader w:val="0"/>
        </w:trPr>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52">
            <w:pPr>
              <w:rPr/>
            </w:pPr>
            <w:r w:rsidDel="00000000" w:rsidR="00000000" w:rsidRPr="00000000">
              <w:rPr>
                <w:rtl w:val="0"/>
              </w:rPr>
              <w:t xml:space="preserve">Drain Water Height (m)</w:t>
            </w:r>
          </w:p>
        </w:tc>
        <w:tc>
          <w:tcPr/>
          <w:p w:rsidR="00000000" w:rsidDel="00000000" w:rsidP="00000000" w:rsidRDefault="00000000" w:rsidRPr="00000000" w14:paraId="00000053">
            <w:pPr>
              <w:rPr/>
            </w:pPr>
            <w:r w:rsidDel="00000000" w:rsidR="00000000" w:rsidRPr="00000000">
              <w:rPr>
                <w:rtl w:val="0"/>
              </w:rPr>
              <w:t xml:space="preserve">Height of water level in front of the wall toe</w:t>
            </w:r>
          </w:p>
        </w:tc>
      </w:tr>
      <w:tr>
        <w:trPr>
          <w:cantSplit w:val="0"/>
          <w:tblHeader w:val="0"/>
        </w:trPr>
        <w:tc>
          <w:tcPr>
            <w:vMerge w:val="restart"/>
            <w:vAlign w:val="center"/>
          </w:tcPr>
          <w:p w:rsidR="00000000" w:rsidDel="00000000" w:rsidP="00000000" w:rsidRDefault="00000000" w:rsidRPr="00000000" w14:paraId="00000054">
            <w:pPr>
              <w:ind w:left="113" w:right="113" w:firstLine="0"/>
              <w:jc w:val="center"/>
              <w:rPr>
                <w:b w:val="1"/>
              </w:rPr>
            </w:pPr>
            <w:r w:rsidDel="00000000" w:rsidR="00000000" w:rsidRPr="00000000">
              <w:rPr>
                <w:b w:val="1"/>
                <w:rtl w:val="0"/>
              </w:rPr>
              <w:t xml:space="preserve">Loading Data</w:t>
            </w:r>
          </w:p>
        </w:tc>
        <w:tc>
          <w:tcPr/>
          <w:p w:rsidR="00000000" w:rsidDel="00000000" w:rsidP="00000000" w:rsidRDefault="00000000" w:rsidRPr="00000000" w14:paraId="00000055">
            <w:pPr>
              <w:rPr/>
            </w:pPr>
            <w:r w:rsidDel="00000000" w:rsidR="00000000" w:rsidRPr="00000000">
              <w:rPr>
                <w:rtl w:val="0"/>
              </w:rPr>
              <w:t xml:space="preserve">Surcharge Load (KN/m^2)</w:t>
            </w:r>
          </w:p>
        </w:tc>
        <w:tc>
          <w:tcPr/>
          <w:p w:rsidR="00000000" w:rsidDel="00000000" w:rsidP="00000000" w:rsidRDefault="00000000" w:rsidRPr="00000000" w14:paraId="00000056">
            <w:pPr>
              <w:rPr/>
            </w:pPr>
            <w:r w:rsidDel="00000000" w:rsidR="00000000" w:rsidRPr="00000000">
              <w:rPr>
                <w:rtl w:val="0"/>
              </w:rPr>
              <w:t xml:space="preserve">Uniformly distributed load magnitude </w:t>
            </w:r>
          </w:p>
        </w:tc>
      </w:tr>
      <w:tr>
        <w:trPr>
          <w:cantSplit w:val="0"/>
          <w:tblHeader w:val="0"/>
        </w:trPr>
        <w:tc>
          <w:tcPr>
            <w:vMerge w:val="continue"/>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58">
            <w:pPr>
              <w:rPr/>
            </w:pPr>
            <w:r w:rsidDel="00000000" w:rsidR="00000000" w:rsidRPr="00000000">
              <w:rPr>
                <w:rtl w:val="0"/>
              </w:rPr>
              <w:t xml:space="preserve">Line Load (KN/m)</w:t>
            </w:r>
          </w:p>
        </w:tc>
        <w:tc>
          <w:tcPr/>
          <w:p w:rsidR="00000000" w:rsidDel="00000000" w:rsidP="00000000" w:rsidRDefault="00000000" w:rsidRPr="00000000" w14:paraId="00000059">
            <w:pPr>
              <w:rPr/>
            </w:pPr>
            <w:r w:rsidDel="00000000" w:rsidR="00000000" w:rsidRPr="00000000">
              <w:rPr>
                <w:rtl w:val="0"/>
              </w:rPr>
              <w:t xml:space="preserve">Line load applied along the length of the all</w:t>
            </w:r>
          </w:p>
        </w:tc>
      </w:tr>
      <w:tr>
        <w:trPr>
          <w:cantSplit w:val="0"/>
          <w:tblHeader w:val="0"/>
        </w:trPr>
        <w:tc>
          <w:tcPr>
            <w:vMerge w:val="continue"/>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5B">
            <w:pPr>
              <w:rPr/>
            </w:pPr>
            <w:r w:rsidDel="00000000" w:rsidR="00000000" w:rsidRPr="00000000">
              <w:rPr>
                <w:rtl w:val="0"/>
              </w:rPr>
              <w:t xml:space="preserve">Point Load (KN)</w:t>
            </w:r>
          </w:p>
        </w:tc>
        <w:tc>
          <w:tcPr/>
          <w:p w:rsidR="00000000" w:rsidDel="00000000" w:rsidP="00000000" w:rsidRDefault="00000000" w:rsidRPr="00000000" w14:paraId="0000005C">
            <w:pPr>
              <w:rPr/>
            </w:pPr>
            <w:r w:rsidDel="00000000" w:rsidR="00000000" w:rsidRPr="00000000">
              <w:rPr>
                <w:rtl w:val="0"/>
              </w:rPr>
              <w:t xml:space="preserve">Point load applied on top of fill material</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hd w:fill="bdd7ee" w:val="clear"/>
        <w:spacing w:after="0" w:lineRule="auto"/>
        <w:rPr/>
      </w:pPr>
      <w:r w:rsidDel="00000000" w:rsidR="00000000" w:rsidRPr="00000000">
        <w:rPr>
          <w:rtl w:val="0"/>
        </w:rPr>
        <w:t xml:space="preserve">Notes: </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bdd7ee" w:val="clear"/>
        <w:spacing w:after="0" w:before="0" w:line="259" w:lineRule="auto"/>
        <w:ind w:left="284" w:right="0" w:hanging="284"/>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Load elements heights are measured from bottom of the wall</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bdd7ee" w:val="clear"/>
        <w:spacing w:after="0" w:before="0" w:line="259" w:lineRule="auto"/>
        <w:ind w:left="284" w:right="0" w:hanging="284"/>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Loads are applied on top of the backfill material.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2. Edit variables defining the additional geometry and orientation of the retaining wall section</w:t>
      </w:r>
    </w:p>
    <w:tbl>
      <w:tblPr>
        <w:tblStyle w:val="Table2"/>
        <w:tblW w:w="8783.0" w:type="dxa"/>
        <w:jc w:val="left"/>
        <w:tblBorders>
          <w:top w:color="9cc3e5" w:space="0" w:sz="4" w:val="single"/>
          <w:left w:color="9cc3e5" w:space="0" w:sz="4" w:val="single"/>
          <w:bottom w:color="9cc3e5" w:space="0" w:sz="4" w:val="single"/>
          <w:right w:color="9cc3e5" w:space="0" w:sz="4" w:val="single"/>
          <w:insideH w:color="9cc3e5" w:space="0" w:sz="4" w:val="single"/>
          <w:insideV w:color="ffffff" w:space="0" w:sz="4" w:val="single"/>
        </w:tblBorders>
        <w:tblLayout w:type="fixed"/>
        <w:tblLook w:val="0400"/>
      </w:tblPr>
      <w:tblGrid>
        <w:gridCol w:w="698"/>
        <w:gridCol w:w="1565"/>
        <w:gridCol w:w="2835"/>
        <w:gridCol w:w="3685"/>
        <w:tblGridChange w:id="0">
          <w:tblGrid>
            <w:gridCol w:w="698"/>
            <w:gridCol w:w="1565"/>
            <w:gridCol w:w="2835"/>
            <w:gridCol w:w="3685"/>
          </w:tblGrid>
        </w:tblGridChange>
      </w:tblGrid>
      <w:tr>
        <w:trPr>
          <w:cantSplit w:val="0"/>
          <w:tblHeader w:val="0"/>
        </w:trPr>
        <w:tc>
          <w:tcPr/>
          <w:p w:rsidR="00000000" w:rsidDel="00000000" w:rsidP="00000000" w:rsidRDefault="00000000" w:rsidRPr="00000000" w14:paraId="00000064">
            <w:pPr>
              <w:rPr>
                <w:b w:val="1"/>
              </w:rPr>
            </w:pPr>
            <w:r w:rsidDel="00000000" w:rsidR="00000000" w:rsidRPr="00000000">
              <w:rPr>
                <w:b w:val="1"/>
                <w:rtl w:val="0"/>
              </w:rPr>
              <w:t xml:space="preserve">Group</w:t>
            </w:r>
          </w:p>
        </w:tc>
        <w:tc>
          <w:tcPr/>
          <w:p w:rsidR="00000000" w:rsidDel="00000000" w:rsidP="00000000" w:rsidRDefault="00000000" w:rsidRPr="00000000" w14:paraId="00000065">
            <w:pPr>
              <w:rPr>
                <w:b w:val="1"/>
              </w:rPr>
            </w:pPr>
            <w:r w:rsidDel="00000000" w:rsidR="00000000" w:rsidRPr="00000000">
              <w:rPr>
                <w:b w:val="1"/>
                <w:rtl w:val="0"/>
              </w:rPr>
              <w:t xml:space="preserve">Variable Name</w:t>
            </w:r>
          </w:p>
        </w:tc>
        <w:tc>
          <w:tcPr/>
          <w:p w:rsidR="00000000" w:rsidDel="00000000" w:rsidP="00000000" w:rsidRDefault="00000000" w:rsidRPr="00000000" w14:paraId="00000066">
            <w:pPr>
              <w:rPr>
                <w:b w:val="1"/>
              </w:rPr>
            </w:pPr>
            <w:r w:rsidDel="00000000" w:rsidR="00000000" w:rsidRPr="00000000">
              <w:rPr>
                <w:b w:val="1"/>
                <w:rtl w:val="0"/>
              </w:rPr>
              <w:t xml:space="preserve">Variable description</w:t>
            </w:r>
          </w:p>
        </w:tc>
        <w:tc>
          <w:tcPr/>
          <w:p w:rsidR="00000000" w:rsidDel="00000000" w:rsidP="00000000" w:rsidRDefault="00000000" w:rsidRPr="00000000" w14:paraId="00000067">
            <w:pPr>
              <w:rPr>
                <w:b w:val="1"/>
              </w:rPr>
            </w:pPr>
            <w:r w:rsidDel="00000000" w:rsidR="00000000" w:rsidRPr="00000000">
              <w:rPr>
                <w:b w:val="1"/>
                <w:rtl w:val="0"/>
              </w:rPr>
              <w:t xml:space="preserve">Remarks</w:t>
            </w:r>
          </w:p>
        </w:tc>
      </w:tr>
      <w:tr>
        <w:trPr>
          <w:cantSplit w:val="0"/>
          <w:tblHeader w:val="0"/>
        </w:trPr>
        <w:tc>
          <w:tcPr>
            <w:vMerge w:val="restart"/>
            <w:vAlign w:val="center"/>
          </w:tcPr>
          <w:p w:rsidR="00000000" w:rsidDel="00000000" w:rsidP="00000000" w:rsidRDefault="00000000" w:rsidRPr="00000000" w14:paraId="00000068">
            <w:pPr>
              <w:ind w:left="113" w:right="113" w:firstLine="0"/>
              <w:jc w:val="center"/>
              <w:rPr>
                <w:b w:val="1"/>
              </w:rPr>
            </w:pPr>
            <w:r w:rsidDel="00000000" w:rsidR="00000000" w:rsidRPr="00000000">
              <w:rPr>
                <w:b w:val="1"/>
                <w:rtl w:val="0"/>
              </w:rPr>
              <w:t xml:space="preserve">Retwall Settings</w:t>
            </w:r>
          </w:p>
        </w:tc>
        <w:tc>
          <w:tcPr/>
          <w:p w:rsidR="00000000" w:rsidDel="00000000" w:rsidP="00000000" w:rsidRDefault="00000000" w:rsidRPr="00000000" w14:paraId="00000069">
            <w:pPr>
              <w:rPr/>
            </w:pPr>
            <w:r w:rsidDel="00000000" w:rsidR="00000000" w:rsidRPr="00000000">
              <w:rPr>
                <w:rtl w:val="0"/>
              </w:rPr>
              <w:t xml:space="preserve">Top width of wall, Tw(m)</w:t>
            </w:r>
          </w:p>
        </w:tc>
        <w:tc>
          <w:tcPr/>
          <w:p w:rsidR="00000000" w:rsidDel="00000000" w:rsidP="00000000" w:rsidRDefault="00000000" w:rsidRPr="00000000" w14:paraId="0000006A">
            <w:pPr>
              <w:rPr/>
            </w:pPr>
            <w:r w:rsidDel="00000000" w:rsidR="00000000" w:rsidRPr="00000000">
              <w:rPr>
                <w:rtl w:val="0"/>
              </w:rPr>
              <w:t xml:space="preserve">The top width of the abutment wall</w:t>
            </w:r>
          </w:p>
        </w:tc>
        <w:tc>
          <w:tcPr/>
          <w:p w:rsidR="00000000" w:rsidDel="00000000" w:rsidP="00000000" w:rsidRDefault="00000000" w:rsidRPr="00000000" w14:paraId="0000006B">
            <w:pP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6D">
            <w:pPr>
              <w:rPr/>
            </w:pPr>
            <w:r w:rsidDel="00000000" w:rsidR="00000000" w:rsidRPr="00000000">
              <w:rPr>
                <w:rtl w:val="0"/>
              </w:rPr>
              <w:t xml:space="preserve">T-Shape Dims (m)</w:t>
            </w:r>
          </w:p>
        </w:tc>
        <w:tc>
          <w:tcPr/>
          <w:p w:rsidR="00000000" w:rsidDel="00000000" w:rsidP="00000000" w:rsidRDefault="00000000" w:rsidRPr="00000000" w14:paraId="0000006E">
            <w:pPr>
              <w:rPr/>
            </w:pPr>
            <w:r w:rsidDel="00000000" w:rsidR="00000000" w:rsidRPr="00000000">
              <w:rPr>
                <w:rtl w:val="0"/>
              </w:rPr>
              <w:t xml:space="preserve">[Toe, Stem width, flare, Heel] </w:t>
            </w:r>
          </w:p>
          <w:p w:rsidR="00000000" w:rsidDel="00000000" w:rsidP="00000000" w:rsidRDefault="00000000" w:rsidRPr="00000000" w14:paraId="0000006F">
            <w:pPr>
              <w:rPr/>
            </w:pPr>
            <w:r w:rsidDel="00000000" w:rsidR="00000000" w:rsidRPr="00000000">
              <w:rPr>
                <w:rtl w:val="0"/>
              </w:rPr>
              <w:t xml:space="preserve">Wall dimensions specifying the shape and geometry of the wall body including the footing.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tc>
        <w:tc>
          <w:tcPr/>
          <w:p w:rsidR="00000000" w:rsidDel="00000000" w:rsidP="00000000" w:rsidRDefault="00000000" w:rsidRPr="00000000" w14:paraId="00000072">
            <w:pPr>
              <w:rPr/>
            </w:pPr>
            <w:r w:rsidDel="00000000" w:rsidR="00000000" w:rsidRPr="00000000">
              <w:rPr>
                <w:rtl w:val="0"/>
              </w:rPr>
              <w:t xml:space="preserve">Use [0, 0] for simple gravity wall</w:t>
            </w:r>
            <w:r w:rsidDel="00000000" w:rsidR="00000000" w:rsidRPr="00000000">
              <w:drawing>
                <wp:anchor allowOverlap="1" behindDoc="0" distB="0" distT="0" distL="114300" distR="114300" hidden="0" layoutInCell="1" locked="0" relativeHeight="0" simplePos="0">
                  <wp:simplePos x="0" y="0"/>
                  <wp:positionH relativeFrom="column">
                    <wp:posOffset>1272995</wp:posOffset>
                  </wp:positionH>
                  <wp:positionV relativeFrom="paragraph">
                    <wp:posOffset>0</wp:posOffset>
                  </wp:positionV>
                  <wp:extent cx="981075" cy="1119205"/>
                  <wp:effectExtent b="0" l="0" r="0" t="0"/>
                  <wp:wrapSquare wrapText="bothSides" distB="0" distT="0" distL="114300" distR="114300"/>
                  <wp:docPr id="87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981075" cy="1119205"/>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See notes below this table on how to define different shapes.</w:t>
            </w:r>
          </w:p>
          <w:p w:rsidR="00000000" w:rsidDel="00000000" w:rsidP="00000000" w:rsidRDefault="00000000" w:rsidRPr="00000000" w14:paraId="00000075">
            <w:pP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rtl w:val="0"/>
              </w:rPr>
              <w:t xml:space="preserve">Footing Thickness (m)</w:t>
            </w:r>
          </w:p>
        </w:tc>
        <w:tc>
          <w:tcPr/>
          <w:p w:rsidR="00000000" w:rsidDel="00000000" w:rsidP="00000000" w:rsidRDefault="00000000" w:rsidRPr="00000000" w14:paraId="00000078">
            <w:pPr>
              <w:rPr/>
            </w:pPr>
            <w:r w:rsidDel="00000000" w:rsidR="00000000" w:rsidRPr="00000000">
              <w:rPr>
                <w:rtl w:val="0"/>
              </w:rPr>
              <w:t xml:space="preserve">Thickness of footing block</w:t>
            </w:r>
          </w:p>
        </w:tc>
        <w:tc>
          <w:tcPr/>
          <w:p w:rsidR="00000000" w:rsidDel="00000000" w:rsidP="00000000" w:rsidRDefault="00000000" w:rsidRPr="00000000" w14:paraId="00000079">
            <w:pP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B">
            <w:pPr>
              <w:rPr/>
            </w:pPr>
            <w:r w:rsidDel="00000000" w:rsidR="00000000" w:rsidRPr="00000000">
              <w:rPr>
                <w:rtl w:val="0"/>
              </w:rPr>
              <w:t xml:space="preserve">Wall friction angle (Deg)</w:t>
            </w:r>
          </w:p>
        </w:tc>
        <w:tc>
          <w:tcPr/>
          <w:p w:rsidR="00000000" w:rsidDel="00000000" w:rsidP="00000000" w:rsidRDefault="00000000" w:rsidRPr="00000000" w14:paraId="0000007C">
            <w:pPr>
              <w:rPr/>
            </w:pPr>
            <w:r w:rsidDel="00000000" w:rsidR="00000000" w:rsidRPr="00000000">
              <w:rPr>
                <w:rtl w:val="0"/>
              </w:rPr>
              <w:t xml:space="preserve">Wall friction angle denoting the backfill vs back of wall interaction</w:t>
            </w:r>
          </w:p>
        </w:tc>
        <w:tc>
          <w:tcPr/>
          <w:p w:rsidR="00000000" w:rsidDel="00000000" w:rsidP="00000000" w:rsidRDefault="00000000" w:rsidRPr="00000000" w14:paraId="0000007D">
            <w:pP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F">
            <w:pPr>
              <w:rPr/>
            </w:pPr>
            <w:r w:rsidDel="00000000" w:rsidR="00000000" w:rsidRPr="00000000">
              <w:rPr>
                <w:rtl w:val="0"/>
              </w:rPr>
              <w:t xml:space="preserve">Default B/H ratio (-)</w:t>
            </w:r>
          </w:p>
        </w:tc>
        <w:tc>
          <w:tcPr/>
          <w:p w:rsidR="00000000" w:rsidDel="00000000" w:rsidP="00000000" w:rsidRDefault="00000000" w:rsidRPr="00000000" w14:paraId="00000080">
            <w:pPr>
              <w:rPr/>
            </w:pPr>
            <w:r w:rsidDel="00000000" w:rsidR="00000000" w:rsidRPr="00000000">
              <w:rPr>
                <w:rtl w:val="0"/>
              </w:rPr>
              <w:t xml:space="preserve">Default ratio to determine the bottom width of the retaining wall as a function of the wall height.</w:t>
            </w:r>
          </w:p>
        </w:tc>
        <w:tc>
          <w:tcPr/>
          <w:p w:rsidR="00000000" w:rsidDel="00000000" w:rsidP="00000000" w:rsidRDefault="00000000" w:rsidRPr="00000000" w14:paraId="00000081">
            <w:pPr>
              <w:rPr/>
            </w:pPr>
            <w:r w:rsidDel="00000000" w:rsidR="00000000" w:rsidRPr="00000000">
              <w:rPr>
                <w:rtl w:val="0"/>
              </w:rPr>
              <w:t xml:space="preserve">This value is used to schematically draw the wall before actual designed width is assigned. Once a design value is assigned, this ratio is not used.</w:t>
            </w:r>
          </w:p>
        </w:tc>
      </w:tr>
      <w:tr>
        <w:trPr>
          <w:cantSplit w:val="0"/>
          <w:tblHeader w:val="0"/>
        </w:trPr>
        <w:tc>
          <w:tcPr>
            <w:vMerge w:val="continue"/>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3">
            <w:pPr>
              <w:rPr/>
            </w:pPr>
            <w:r w:rsidDel="00000000" w:rsidR="00000000" w:rsidRPr="00000000">
              <w:rPr>
                <w:rtl w:val="0"/>
              </w:rPr>
              <w:t xml:space="preserve">Side Cut slopes, (-)):</w:t>
            </w:r>
          </w:p>
        </w:tc>
        <w:tc>
          <w:tcPr/>
          <w:p w:rsidR="00000000" w:rsidDel="00000000" w:rsidP="00000000" w:rsidRDefault="00000000" w:rsidRPr="00000000" w14:paraId="00000084">
            <w:pPr>
              <w:rPr/>
            </w:pPr>
            <w:r w:rsidDel="00000000" w:rsidR="00000000" w:rsidRPr="00000000">
              <w:rPr>
                <w:rtl w:val="0"/>
              </w:rPr>
              <w:t xml:space="preserve">[Bcut, mut, hcut] values to specify earth cut slope </w:t>
            </w:r>
          </w:p>
        </w:tc>
        <w:tc>
          <w:tcPr>
            <w:vMerge w:val="restart"/>
          </w:tcPr>
          <w:p w:rsidR="00000000" w:rsidDel="00000000" w:rsidP="00000000" w:rsidRDefault="00000000" w:rsidRPr="00000000" w14:paraId="00000085">
            <w:pPr>
              <w:rPr/>
            </w:pPr>
            <w:r w:rsidDel="00000000" w:rsidR="00000000" w:rsidRPr="00000000">
              <w:rPr>
                <w:rtl w:val="0"/>
              </w:rPr>
              <w:t xml:space="preserve">See illustration below.</w:t>
            </w:r>
          </w:p>
          <w:p w:rsidR="00000000" w:rsidDel="00000000" w:rsidP="00000000" w:rsidRDefault="00000000" w:rsidRPr="00000000" w14:paraId="00000086">
            <w:pPr>
              <w:rPr/>
            </w:pPr>
            <w:r w:rsidDel="00000000" w:rsidR="00000000" w:rsidRPr="00000000">
              <w:rPr>
                <w:rtl w:val="0"/>
              </w:rPr>
              <w:t xml:space="preserve">Bcut or Bfil: Flat space from cut edge</w:t>
            </w:r>
          </w:p>
          <w:p w:rsidR="00000000" w:rsidDel="00000000" w:rsidP="00000000" w:rsidRDefault="00000000" w:rsidRPr="00000000" w14:paraId="00000087">
            <w:pPr>
              <w:rPr/>
            </w:pPr>
            <w:r w:rsidDel="00000000" w:rsidR="00000000" w:rsidRPr="00000000">
              <w:rPr>
                <w:rtl w:val="0"/>
              </w:rPr>
              <w:t xml:space="preserve">Mcut or mfil: cut slope after flat space</w:t>
            </w:r>
          </w:p>
          <w:p w:rsidR="00000000" w:rsidDel="00000000" w:rsidP="00000000" w:rsidRDefault="00000000" w:rsidRPr="00000000" w14:paraId="00000088">
            <w:pPr>
              <w:rPr/>
            </w:pPr>
            <w:r w:rsidDel="00000000" w:rsidR="00000000" w:rsidRPr="00000000">
              <w:rPr>
                <w:rtl w:val="0"/>
              </w:rPr>
              <w:t xml:space="preserve">Hcut or Hfil: Height of cut</w:t>
            </w:r>
          </w:p>
        </w:tc>
      </w:tr>
      <w:tr>
        <w:trPr>
          <w:cantSplit w:val="0"/>
          <w:tblHeader w:val="0"/>
        </w:trPr>
        <w:tc>
          <w:tcPr>
            <w:vMerge w:val="continue"/>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A">
            <w:pPr>
              <w:rPr/>
            </w:pPr>
            <w:r w:rsidDel="00000000" w:rsidR="00000000" w:rsidRPr="00000000">
              <w:rPr>
                <w:rtl w:val="0"/>
              </w:rPr>
              <w:t xml:space="preserve">Backfill Slopes, (-):</w:t>
            </w:r>
          </w:p>
        </w:tc>
        <w:tc>
          <w:tcPr/>
          <w:p w:rsidR="00000000" w:rsidDel="00000000" w:rsidP="00000000" w:rsidRDefault="00000000" w:rsidRPr="00000000" w14:paraId="0000008B">
            <w:pPr>
              <w:rPr/>
            </w:pPr>
            <w:r w:rsidDel="00000000" w:rsidR="00000000" w:rsidRPr="00000000">
              <w:rPr>
                <w:rtl w:val="0"/>
              </w:rPr>
              <w:t xml:space="preserve">[Bfil, mfil, Hfil] values to specify earth fill slope</w:t>
            </w:r>
          </w:p>
        </w:tc>
        <w:tc>
          <w:tcPr>
            <w:vMerge w:val="continue"/>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E">
            <w:pPr>
              <w:rPr/>
            </w:pPr>
            <w:r w:rsidDel="00000000" w:rsidR="00000000" w:rsidRPr="00000000">
              <w:rPr>
                <w:rtl w:val="0"/>
              </w:rPr>
              <w:t xml:space="preserve">Wall face direction, (-)</w:t>
            </w:r>
          </w:p>
        </w:tc>
        <w:tc>
          <w:tcPr/>
          <w:p w:rsidR="00000000" w:rsidDel="00000000" w:rsidP="00000000" w:rsidRDefault="00000000" w:rsidRPr="00000000" w14:paraId="0000008F">
            <w:pPr>
              <w:rPr/>
            </w:pPr>
            <w:r w:rsidDel="00000000" w:rsidR="00000000" w:rsidRPr="00000000">
              <w:rPr>
                <w:rtl w:val="0"/>
              </w:rPr>
              <w:t xml:space="preserve">Wall face direction </w:t>
            </w:r>
          </w:p>
          <w:p w:rsidR="00000000" w:rsidDel="00000000" w:rsidP="00000000" w:rsidRDefault="00000000" w:rsidRPr="00000000" w14:paraId="00000090">
            <w:pPr>
              <w:rPr/>
            </w:pPr>
            <w:r w:rsidDel="00000000" w:rsidR="00000000" w:rsidRPr="00000000">
              <w:rPr>
                <w:rtl w:val="0"/>
              </w:rPr>
              <w:t xml:space="preserve"> 1: Orient wall to the left </w:t>
            </w:r>
          </w:p>
          <w:p w:rsidR="00000000" w:rsidDel="00000000" w:rsidP="00000000" w:rsidRDefault="00000000" w:rsidRPr="00000000" w14:paraId="00000091">
            <w:pPr>
              <w:rPr/>
            </w:pPr>
            <w:r w:rsidDel="00000000" w:rsidR="00000000" w:rsidRPr="00000000">
              <w:rPr>
                <w:rtl w:val="0"/>
              </w:rPr>
              <w:t xml:space="preserve">-1: Orient wall to the right</w:t>
            </w:r>
          </w:p>
        </w:tc>
        <w:tc>
          <w:tcPr/>
          <w:p w:rsidR="00000000" w:rsidDel="00000000" w:rsidP="00000000" w:rsidRDefault="00000000" w:rsidRPr="00000000" w14:paraId="00000092">
            <w:pPr>
              <w:rPr/>
            </w:pPr>
            <w:r w:rsidDel="00000000" w:rsidR="00000000" w:rsidRPr="00000000">
              <w:rPr>
                <w:rtl w:val="0"/>
              </w:rPr>
              <w:t xml:space="preserve">Direction sect with reference to face looking at end of alignment route.</w:t>
            </w:r>
          </w:p>
          <w:p w:rsidR="00000000" w:rsidDel="00000000" w:rsidP="00000000" w:rsidRDefault="00000000" w:rsidRPr="00000000" w14:paraId="00000093">
            <w:pPr>
              <w:rPr>
                <w:sz w:val="16"/>
                <w:szCs w:val="16"/>
              </w:rPr>
            </w:pPr>
            <w:r w:rsidDel="00000000" w:rsidR="00000000" w:rsidRPr="00000000">
              <w:rPr>
                <w:sz w:val="16"/>
                <w:szCs w:val="16"/>
                <w:rtl w:val="0"/>
              </w:rPr>
              <w:t xml:space="preserve">See notes on </w:t>
            </w:r>
            <w:r w:rsidDel="00000000" w:rsidR="00000000" w:rsidRPr="00000000">
              <w:rPr>
                <w:i w:val="1"/>
                <w:sz w:val="16"/>
                <w:szCs w:val="16"/>
                <w:rtl w:val="0"/>
              </w:rPr>
              <w:t xml:space="preserve">presentation and documentation</w:t>
            </w:r>
            <w:r w:rsidDel="00000000" w:rsidR="00000000" w:rsidRPr="00000000">
              <w:rPr>
                <w:sz w:val="16"/>
                <w:szCs w:val="16"/>
                <w:rtl w:val="0"/>
              </w:rPr>
              <w:t xml:space="preserve"> section, and the plan view details to learn about the difference.</w:t>
            </w:r>
          </w:p>
        </w:tc>
      </w:tr>
    </w:tbl>
    <w:p w:rsidR="00000000" w:rsidDel="00000000" w:rsidP="00000000" w:rsidRDefault="00000000" w:rsidRPr="00000000" w14:paraId="00000094">
      <w:pPr>
        <w:shd w:fill="ffffff" w:val="clear"/>
        <w:rPr/>
      </w:pPr>
      <w:r w:rsidDel="00000000" w:rsidR="00000000" w:rsidRPr="00000000">
        <w:rPr>
          <w:rtl w:val="0"/>
        </w:rPr>
      </w:r>
    </w:p>
    <w:p w:rsidR="00000000" w:rsidDel="00000000" w:rsidP="00000000" w:rsidRDefault="00000000" w:rsidRPr="00000000" w14:paraId="00000095">
      <w:pPr>
        <w:shd w:fill="ffffff" w:val="clear"/>
        <w:rPr/>
      </w:pPr>
      <w:r w:rsidDel="00000000" w:rsidR="00000000" w:rsidRPr="00000000">
        <w:rPr>
          <w:rtl w:val="0"/>
        </w:rPr>
        <w:t xml:space="preserve">All variables related to Retaining wall described above are schematically outlined in the illustration below.</w:t>
      </w:r>
      <w:r w:rsidDel="00000000" w:rsidR="00000000" w:rsidRPr="00000000">
        <w:drawing>
          <wp:anchor allowOverlap="1" behindDoc="0" distB="0" distT="0" distL="114300" distR="114300" hidden="0" layoutInCell="1" locked="0" relativeHeight="0" simplePos="0">
            <wp:simplePos x="0" y="0"/>
            <wp:positionH relativeFrom="column">
              <wp:posOffset>1943100</wp:posOffset>
            </wp:positionH>
            <wp:positionV relativeFrom="paragraph">
              <wp:posOffset>90728</wp:posOffset>
            </wp:positionV>
            <wp:extent cx="3998794" cy="2940566"/>
            <wp:effectExtent b="0" l="0" r="0" t="0"/>
            <wp:wrapSquare wrapText="bothSides" distB="0" distT="0" distL="114300" distR="114300"/>
            <wp:docPr id="88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98794" cy="2940566"/>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following are examples of wall shapes that can be generated. Note: Tw= 0.5m</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18200" cy="2609215"/>
                <wp:effectExtent b="0" l="0" r="0" t="0"/>
                <wp:wrapTopAndBottom distB="0" distT="0"/>
                <wp:docPr id="869" name=""/>
                <a:graphic>
                  <a:graphicData uri="http://schemas.microsoft.com/office/word/2010/wordprocessingGroup">
                    <wpg:wgp>
                      <wpg:cNvGrpSpPr/>
                      <wpg:grpSpPr>
                        <a:xfrm>
                          <a:off x="2382125" y="2475375"/>
                          <a:ext cx="5918200" cy="2609215"/>
                          <a:chOff x="2382125" y="2475375"/>
                          <a:chExt cx="5927750" cy="2614000"/>
                        </a:xfrm>
                      </wpg:grpSpPr>
                      <wpg:grpSp>
                        <wpg:cNvGrpSpPr/>
                        <wpg:grpSpPr>
                          <a:xfrm>
                            <a:off x="2386900" y="2475393"/>
                            <a:ext cx="5918200" cy="2609215"/>
                            <a:chOff x="0" y="0"/>
                            <a:chExt cx="5918641" cy="2609215"/>
                          </a:xfrm>
                        </wpg:grpSpPr>
                        <wps:wsp>
                          <wps:cNvSpPr/>
                          <wps:cNvPr id="3" name="Shape 3"/>
                          <wps:spPr>
                            <a:xfrm>
                              <a:off x="0" y="0"/>
                              <a:ext cx="5918625" cy="26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82429" y="0"/>
                              <a:ext cx="1870710" cy="2599690"/>
                              <a:chOff x="0" y="0"/>
                              <a:chExt cx="1870710" cy="2599691"/>
                            </a:xfrm>
                          </wpg:grpSpPr>
                          <wps:wsp>
                            <wps:cNvSpPr/>
                            <wps:cNvPr id="5" name="Shape 5"/>
                            <wps:spPr>
                              <a:xfrm>
                                <a:off x="0" y="2377223"/>
                                <a:ext cx="1870710" cy="222468"/>
                              </a:xfrm>
                              <a:prstGeom prst="rect">
                                <a:avLst/>
                              </a:prstGeom>
                              <a:solidFill>
                                <a:schemeClr val="lt1"/>
                              </a:soli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[0.90, 0.30]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45700" lIns="91425" spcFirstLastPara="1" rIns="91425" wrap="square" tIns="45700">
                              <a:noAutofit/>
                            </wps:bodyPr>
                          </wps:wsp>
                          <pic:pic>
                            <pic:nvPicPr>
                              <pic:cNvPr id="6" name="Shape 6"/>
                              <pic:cNvPicPr preferRelativeResize="0"/>
                            </pic:nvPicPr>
                            <pic:blipFill rotWithShape="1">
                              <a:blip r:embed="rId18">
                                <a:alphaModFix/>
                              </a:blip>
                              <a:srcRect b="0" l="0" r="0" t="0"/>
                              <a:stretch/>
                            </pic:blipFill>
                            <pic:spPr>
                              <a:xfrm>
                                <a:off x="0" y="0"/>
                                <a:ext cx="1870710" cy="2305685"/>
                              </a:xfrm>
                              <a:prstGeom prst="rect">
                                <a:avLst/>
                              </a:prstGeom>
                              <a:noFill/>
                              <a:ln>
                                <a:noFill/>
                              </a:ln>
                            </pic:spPr>
                          </pic:pic>
                        </wpg:grpSp>
                        <wpg:grpSp>
                          <wpg:cNvGrpSpPr/>
                          <wpg:grpSpPr>
                            <a:xfrm>
                              <a:off x="0" y="0"/>
                              <a:ext cx="1724660" cy="2599690"/>
                              <a:chOff x="188621" y="0"/>
                              <a:chExt cx="1725438" cy="2601136"/>
                            </a:xfrm>
                          </wpg:grpSpPr>
                          <pic:pic>
                            <pic:nvPicPr>
                              <pic:cNvPr id="8" name="Shape 8"/>
                              <pic:cNvPicPr preferRelativeResize="0"/>
                            </pic:nvPicPr>
                            <pic:blipFill rotWithShape="1">
                              <a:blip r:embed="rId19">
                                <a:alphaModFix/>
                              </a:blip>
                              <a:srcRect b="0" l="0" r="0" t="0"/>
                              <a:stretch/>
                            </pic:blipFill>
                            <pic:spPr>
                              <a:xfrm>
                                <a:off x="198783" y="0"/>
                                <a:ext cx="1715274" cy="2296008"/>
                              </a:xfrm>
                              <a:prstGeom prst="rect">
                                <a:avLst/>
                              </a:prstGeom>
                              <a:noFill/>
                              <a:ln>
                                <a:noFill/>
                              </a:ln>
                            </pic:spPr>
                          </pic:pic>
                          <wps:wsp>
                            <wps:cNvSpPr/>
                            <wps:cNvPr id="9" name="Shape 9"/>
                            <wps:spPr>
                              <a:xfrm>
                                <a:off x="188621" y="2377688"/>
                                <a:ext cx="1725438" cy="223448"/>
                              </a:xfrm>
                              <a:prstGeom prst="rect">
                                <a:avLst/>
                              </a:prstGeom>
                              <a:solidFill>
                                <a:schemeClr val="lt1"/>
                              </a:soli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[0.15, 10, 0.0, 0.15]</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45700" lIns="91425" spcFirstLastPara="1" rIns="91425" wrap="square" tIns="45700">
                              <a:noAutofit/>
                            </wps:bodyPr>
                          </wps:wsp>
                        </wpg:grpSp>
                        <wpg:grpSp>
                          <wpg:cNvGrpSpPr/>
                          <wpg:grpSpPr>
                            <a:xfrm>
                              <a:off x="4385116" y="0"/>
                              <a:ext cx="1533525" cy="2609215"/>
                              <a:chOff x="95250" y="-398469"/>
                              <a:chExt cx="1534211" cy="2609215"/>
                            </a:xfrm>
                          </wpg:grpSpPr>
                          <pic:pic>
                            <pic:nvPicPr>
                              <pic:cNvPr id="11" name="Shape 11"/>
                              <pic:cNvPicPr preferRelativeResize="0"/>
                            </pic:nvPicPr>
                            <pic:blipFill rotWithShape="1">
                              <a:blip r:embed="rId20">
                                <a:alphaModFix/>
                              </a:blip>
                              <a:srcRect b="0" l="0" r="0" t="0"/>
                              <a:stretch/>
                            </pic:blipFill>
                            <pic:spPr>
                              <a:xfrm>
                                <a:off x="95250" y="-398469"/>
                                <a:ext cx="1423035" cy="2303145"/>
                              </a:xfrm>
                              <a:prstGeom prst="rect">
                                <a:avLst/>
                              </a:prstGeom>
                              <a:noFill/>
                              <a:ln>
                                <a:noFill/>
                              </a:ln>
                            </pic:spPr>
                          </pic:pic>
                          <wps:wsp>
                            <wps:cNvSpPr/>
                            <wps:cNvPr id="12" name="Shape 12"/>
                            <wps:spPr>
                              <a:xfrm>
                                <a:off x="95251" y="1987422"/>
                                <a:ext cx="1534210" cy="223324"/>
                              </a:xfrm>
                              <a:prstGeom prst="rect">
                                <a:avLst/>
                              </a:prstGeom>
                              <a:solidFill>
                                <a:schemeClr val="lt1"/>
                              </a:soli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[0.200, 1.000, 0.200, 0.200]</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18200" cy="2609215"/>
                <wp:effectExtent b="0" l="0" r="0" t="0"/>
                <wp:wrapTopAndBottom distB="0" distT="0"/>
                <wp:docPr id="869"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5918200" cy="2609215"/>
                        </a:xfrm>
                        <a:prstGeom prst="rect"/>
                        <a:ln/>
                      </pic:spPr>
                    </pic:pic>
                  </a:graphicData>
                </a:graphic>
              </wp:anchor>
            </w:drawing>
          </mc:Fallback>
        </mc:AlternateContent>
      </w:r>
    </w:p>
    <w:p w:rsidR="00000000" w:rsidDel="00000000" w:rsidP="00000000" w:rsidRDefault="00000000" w:rsidRPr="00000000" w14:paraId="000000A3">
      <w:pPr>
        <w:rPr/>
      </w:pPr>
      <w:r w:rsidDel="00000000" w:rsidR="00000000" w:rsidRPr="00000000">
        <w:rPr>
          <w:rtl w:val="0"/>
        </w:rPr>
        <w:t xml:space="preserve">3. Edit material properties that determine the magnitudes of loads acting on the retaining wall body. A list of common materials are built into the variables and reference values are available as shown in the screenshot next to the table.</w:t>
      </w:r>
      <w:r w:rsidDel="00000000" w:rsidR="00000000" w:rsidRPr="00000000">
        <w:drawing>
          <wp:anchor allowOverlap="1" behindDoc="0" distB="0" distT="0" distL="114300" distR="114300" hidden="0" layoutInCell="1" locked="0" relativeHeight="0" simplePos="0">
            <wp:simplePos x="0" y="0"/>
            <wp:positionH relativeFrom="column">
              <wp:posOffset>3524250</wp:posOffset>
            </wp:positionH>
            <wp:positionV relativeFrom="paragraph">
              <wp:posOffset>371475</wp:posOffset>
            </wp:positionV>
            <wp:extent cx="2371725" cy="1328420"/>
            <wp:effectExtent b="12700" l="12700" r="12700" t="12700"/>
            <wp:wrapSquare wrapText="bothSides" distB="0" distT="0" distL="114300" distR="114300"/>
            <wp:docPr id="888" name="image17.png"/>
            <a:graphic>
              <a:graphicData uri="http://schemas.openxmlformats.org/drawingml/2006/picture">
                <pic:pic>
                  <pic:nvPicPr>
                    <pic:cNvPr id="0" name="image17.png"/>
                    <pic:cNvPicPr preferRelativeResize="0"/>
                  </pic:nvPicPr>
                  <pic:blipFill>
                    <a:blip r:embed="rId22"/>
                    <a:srcRect b="45362" l="76260" r="4283" t="35256"/>
                    <a:stretch>
                      <a:fillRect/>
                    </a:stretch>
                  </pic:blipFill>
                  <pic:spPr>
                    <a:xfrm>
                      <a:off x="0" y="0"/>
                      <a:ext cx="2371725" cy="1328420"/>
                    </a:xfrm>
                    <a:prstGeom prst="rect"/>
                    <a:ln w="12700">
                      <a:solidFill>
                        <a:srgbClr val="9CC2E5"/>
                      </a:solidFill>
                      <a:prstDash val="solid"/>
                    </a:ln>
                  </pic:spPr>
                </pic:pic>
              </a:graphicData>
            </a:graphic>
          </wp:anchor>
        </w:drawing>
      </w:r>
    </w:p>
    <w:tbl>
      <w:tblPr>
        <w:tblStyle w:val="Table3"/>
        <w:tblW w:w="5313.0" w:type="dxa"/>
        <w:jc w:val="left"/>
        <w:tblBorders>
          <w:top w:color="9cc3e5" w:space="0" w:sz="4" w:val="single"/>
          <w:left w:color="9cc3e5" w:space="0" w:sz="4" w:val="single"/>
          <w:bottom w:color="9cc3e5" w:space="0" w:sz="4" w:val="single"/>
          <w:right w:color="9cc3e5" w:space="0" w:sz="4" w:val="single"/>
          <w:insideH w:color="9cc3e5" w:space="0" w:sz="4" w:val="single"/>
          <w:insideV w:color="ffffff" w:space="0" w:sz="4" w:val="single"/>
        </w:tblBorders>
        <w:tblLayout w:type="fixed"/>
        <w:tblLook w:val="0400"/>
      </w:tblPr>
      <w:tblGrid>
        <w:gridCol w:w="704"/>
        <w:gridCol w:w="1984"/>
        <w:gridCol w:w="2625"/>
        <w:tblGridChange w:id="0">
          <w:tblGrid>
            <w:gridCol w:w="704"/>
            <w:gridCol w:w="1984"/>
            <w:gridCol w:w="2625"/>
          </w:tblGrid>
        </w:tblGridChange>
      </w:tblGrid>
      <w:tr>
        <w:trPr>
          <w:cantSplit w:val="0"/>
          <w:tblHeader w:val="0"/>
        </w:trPr>
        <w:tc>
          <w:tcPr/>
          <w:p w:rsidR="00000000" w:rsidDel="00000000" w:rsidP="00000000" w:rsidRDefault="00000000" w:rsidRPr="00000000" w14:paraId="000000A4">
            <w:pPr>
              <w:rPr/>
            </w:pPr>
            <w:r w:rsidDel="00000000" w:rsidR="00000000" w:rsidRPr="00000000">
              <w:rPr>
                <w:rtl w:val="0"/>
              </w:rPr>
              <w:t xml:space="preserve">Group</w:t>
            </w:r>
          </w:p>
        </w:tc>
        <w:tc>
          <w:tcPr>
            <w:vAlign w:val="center"/>
          </w:tcPr>
          <w:p w:rsidR="00000000" w:rsidDel="00000000" w:rsidP="00000000" w:rsidRDefault="00000000" w:rsidRPr="00000000" w14:paraId="000000A5">
            <w:pPr>
              <w:rPr/>
            </w:pPr>
            <w:r w:rsidDel="00000000" w:rsidR="00000000" w:rsidRPr="00000000">
              <w:rPr>
                <w:rtl w:val="0"/>
              </w:rPr>
              <w:t xml:space="preserve">Variable Name</w:t>
            </w:r>
          </w:p>
        </w:tc>
        <w:tc>
          <w:tcPr/>
          <w:p w:rsidR="00000000" w:rsidDel="00000000" w:rsidP="00000000" w:rsidRDefault="00000000" w:rsidRPr="00000000" w14:paraId="000000A6">
            <w:pPr>
              <w:rPr/>
            </w:pPr>
            <w:r w:rsidDel="00000000" w:rsidR="00000000" w:rsidRPr="00000000">
              <w:rPr>
                <w:rtl w:val="0"/>
              </w:rPr>
              <w:t xml:space="preserve">Variable Description</w:t>
            </w:r>
          </w:p>
        </w:tc>
      </w:tr>
      <w:tr>
        <w:trPr>
          <w:cantSplit w:val="0"/>
          <w:tblHeader w:val="0"/>
        </w:trPr>
        <w:tc>
          <w:tcPr>
            <w:vMerge w:val="restart"/>
            <w:vAlign w:val="center"/>
          </w:tcPr>
          <w:p w:rsidR="00000000" w:rsidDel="00000000" w:rsidP="00000000" w:rsidRDefault="00000000" w:rsidRPr="00000000" w14:paraId="000000A7">
            <w:pPr>
              <w:ind w:left="113" w:right="113" w:firstLine="0"/>
              <w:jc w:val="center"/>
              <w:rPr/>
            </w:pPr>
            <w:r w:rsidDel="00000000" w:rsidR="00000000" w:rsidRPr="00000000">
              <w:rPr>
                <w:rtl w:val="0"/>
              </w:rPr>
              <w:t xml:space="preserve">Material Properties</w:t>
            </w:r>
          </w:p>
        </w:tc>
        <w:tc>
          <w:tcPr>
            <w:vAlign w:val="center"/>
          </w:tcPr>
          <w:p w:rsidR="00000000" w:rsidDel="00000000" w:rsidP="00000000" w:rsidRDefault="00000000" w:rsidRPr="00000000" w14:paraId="000000A8">
            <w:pPr>
              <w:rPr/>
            </w:pPr>
            <w:r w:rsidDel="00000000" w:rsidR="00000000" w:rsidRPr="00000000">
              <w:rPr>
                <w:rtl w:val="0"/>
              </w:rPr>
              <w:t xml:space="preserve">Unit weight of Wall</w:t>
            </w:r>
          </w:p>
        </w:tc>
        <w:tc>
          <w:tcPr/>
          <w:p w:rsidR="00000000" w:rsidDel="00000000" w:rsidP="00000000" w:rsidRDefault="00000000" w:rsidRPr="00000000" w14:paraId="000000A9">
            <w:pPr>
              <w:rPr/>
            </w:pPr>
            <w:r w:rsidDel="00000000" w:rsidR="00000000" w:rsidRPr="00000000">
              <w:rPr>
                <w:rtl w:val="0"/>
              </w:rPr>
              <w:t xml:space="preserve">Unit weights of the retaining wall material</w:t>
            </w:r>
          </w:p>
        </w:tc>
      </w:tr>
      <w:tr>
        <w:trPr>
          <w:cantSplit w:val="0"/>
          <w:tblHeader w:val="0"/>
        </w:trPr>
        <w:tc>
          <w:tcPr>
            <w:vMerge w:val="continue"/>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AB">
            <w:pPr>
              <w:rPr/>
            </w:pPr>
            <w:r w:rsidDel="00000000" w:rsidR="00000000" w:rsidRPr="00000000">
              <w:rPr>
                <w:rtl w:val="0"/>
              </w:rPr>
              <w:t xml:space="preserve">Unit weight of Water</w:t>
            </w:r>
          </w:p>
        </w:tc>
        <w:tc>
          <w:tcPr/>
          <w:p w:rsidR="00000000" w:rsidDel="00000000" w:rsidP="00000000" w:rsidRDefault="00000000" w:rsidRPr="00000000" w14:paraId="000000AC">
            <w:pPr>
              <w:rPr/>
            </w:pPr>
            <w:r w:rsidDel="00000000" w:rsidR="00000000" w:rsidRPr="00000000">
              <w:rPr>
                <w:rtl w:val="0"/>
              </w:rPr>
              <w:t xml:space="preserve">Unit weight of water</w:t>
            </w:r>
          </w:p>
        </w:tc>
      </w:tr>
      <w:tr>
        <w:trPr>
          <w:cantSplit w:val="0"/>
          <w:tblHeader w:val="0"/>
        </w:trPr>
        <w:tc>
          <w:tcPr>
            <w:vMerge w:val="continue"/>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AE">
            <w:pPr>
              <w:rPr/>
            </w:pPr>
            <w:r w:rsidDel="00000000" w:rsidR="00000000" w:rsidRPr="00000000">
              <w:rPr>
                <w:rtl w:val="0"/>
              </w:rPr>
              <w:t xml:space="preserve">Backfill Material</w:t>
            </w:r>
          </w:p>
        </w:tc>
        <w:tc>
          <w:tcPr>
            <w:vMerge w:val="restart"/>
          </w:tcPr>
          <w:p w:rsidR="00000000" w:rsidDel="00000000" w:rsidP="00000000" w:rsidRDefault="00000000" w:rsidRPr="00000000" w14:paraId="000000AF">
            <w:pPr>
              <w:rPr/>
            </w:pPr>
            <w:r w:rsidDel="00000000" w:rsidR="00000000" w:rsidRPr="00000000">
              <w:rPr>
                <w:rtl w:val="0"/>
              </w:rPr>
              <w:t xml:space="preserve">[</w:t>
            </w:r>
            <m:oMath>
              <m:r>
                <w:rPr>
                  <w:rFonts w:ascii="Cambria Math" w:cs="Cambria Math" w:eastAsia="Cambria Math" w:hAnsi="Cambria Math"/>
                </w:rPr>
                <m:t xml:space="preserve">γ, ϕ, c, </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sat</m:t>
                  </m:r>
                </m:sub>
              </m:sSub>
              <m:r>
                <w:rPr>
                  <w:rFonts w:ascii="Cambria Math" w:cs="Cambria Math" w:eastAsia="Cambria Math" w:hAnsi="Cambria Math"/>
                </w:rPr>
                <m:t xml:space="preserve">]</m:t>
              </m:r>
            </m:oMath>
            <w:r w:rsidDel="00000000" w:rsidR="00000000" w:rsidRPr="00000000">
              <w:rPr>
                <w:rtl w:val="0"/>
              </w:rPr>
              <w:t xml:space="preserve"> values for earth materials, where:</w:t>
            </w:r>
          </w:p>
          <w:p w:rsidR="00000000" w:rsidDel="00000000" w:rsidP="00000000" w:rsidRDefault="00000000" w:rsidRPr="00000000" w14:paraId="000000B0">
            <w:pPr>
              <w:rPr/>
            </w:pPr>
            <m:oMath>
              <m:r>
                <m:t>γ</m:t>
              </m:r>
            </m:oMath>
            <w:r w:rsidDel="00000000" w:rsidR="00000000" w:rsidRPr="00000000">
              <w:rPr>
                <w:rtl w:val="0"/>
              </w:rPr>
              <w:t xml:space="preserve"> is bulk  unit weight [KN/m^3]</w:t>
            </w:r>
          </w:p>
          <w:p w:rsidR="00000000" w:rsidDel="00000000" w:rsidP="00000000" w:rsidRDefault="00000000" w:rsidRPr="00000000" w14:paraId="000000B1">
            <w:pPr>
              <w:rPr/>
            </w:pPr>
            <m:oMath>
              <m:r>
                <m:t>ϕ</m:t>
              </m:r>
            </m:oMath>
            <w:r w:rsidDel="00000000" w:rsidR="00000000" w:rsidRPr="00000000">
              <w:rPr>
                <w:rtl w:val="0"/>
              </w:rPr>
              <w:t xml:space="preserve"> is angle of friction [deg]</w:t>
            </w:r>
          </w:p>
          <w:p w:rsidR="00000000" w:rsidDel="00000000" w:rsidP="00000000" w:rsidRDefault="00000000" w:rsidRPr="00000000" w14:paraId="000000B2">
            <w:pPr>
              <w:rPr/>
            </w:pPr>
            <m:oMath>
              <m:r>
                <w:rPr>
                  <w:rFonts w:ascii="Cambria Math" w:cs="Cambria Math" w:eastAsia="Cambria Math" w:hAnsi="Cambria Math"/>
                </w:rPr>
                <m:t xml:space="preserve">c</m:t>
              </m:r>
            </m:oMath>
            <w:r w:rsidDel="00000000" w:rsidR="00000000" w:rsidRPr="00000000">
              <w:rPr>
                <w:rtl w:val="0"/>
              </w:rPr>
              <w:t xml:space="preserve"> is cohesion [KN/m^2]</w:t>
            </w:r>
          </w:p>
          <w:p w:rsidR="00000000" w:rsidDel="00000000" w:rsidP="00000000" w:rsidRDefault="00000000" w:rsidRPr="00000000" w14:paraId="000000B3">
            <w:pPr>
              <w:rPr/>
            </w:pPr>
            <m:oMath>
              <m:sSub>
                <m:sSubPr>
                  <m:ctrlPr>
                    <w:rPr>
                      <w:rFonts w:ascii="Cambria Math" w:cs="Cambria Math" w:eastAsia="Cambria Math" w:hAnsi="Cambria Math"/>
                    </w:rPr>
                  </m:ctrlPr>
                </m:sSubPr>
                <m:e>
                  <m:r>
                    <m:t>γ</m:t>
                  </m:r>
                </m:e>
                <m:sub>
                  <m:r>
                    <w:rPr>
                      <w:rFonts w:ascii="Cambria Math" w:cs="Cambria Math" w:eastAsia="Cambria Math" w:hAnsi="Cambria Math"/>
                    </w:rPr>
                    <m:t xml:space="preserve">sat</m:t>
                  </m:r>
                </m:sub>
              </m:sSub>
            </m:oMath>
            <w:r w:rsidDel="00000000" w:rsidR="00000000" w:rsidRPr="00000000">
              <w:rPr>
                <w:rtl w:val="0"/>
              </w:rPr>
              <w:t xml:space="preserve"> is saturated unit weight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See note below.</w:t>
            </w:r>
          </w:p>
        </w:tc>
      </w:tr>
      <w:tr>
        <w:trPr>
          <w:cantSplit w:val="0"/>
          <w:tblHeader w:val="0"/>
        </w:trPr>
        <w:tc>
          <w:tcPr>
            <w:vMerge w:val="continue"/>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B7">
            <w:pPr>
              <w:rPr/>
            </w:pPr>
            <w:r w:rsidDel="00000000" w:rsidR="00000000" w:rsidRPr="00000000">
              <w:rPr>
                <w:rtl w:val="0"/>
              </w:rPr>
              <w:t xml:space="preserve">Intermediate Material</w:t>
            </w:r>
          </w:p>
        </w:tc>
        <w:tc>
          <w:tcPr>
            <w:vMerge w:val="continue"/>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BA">
            <w:pPr>
              <w:rPr/>
            </w:pPr>
            <w:r w:rsidDel="00000000" w:rsidR="00000000" w:rsidRPr="00000000">
              <w:rPr>
                <w:rtl w:val="0"/>
              </w:rPr>
              <w:t xml:space="preserve">Foundation Material</w:t>
            </w:r>
          </w:p>
        </w:tc>
        <w:tc>
          <w:tcPr>
            <w:vMerge w:val="continue"/>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BD">
            <w:pPr>
              <w:rPr/>
            </w:pPr>
            <w:r w:rsidDel="00000000" w:rsidR="00000000" w:rsidRPr="00000000">
              <w:rPr>
                <w:rtl w:val="0"/>
              </w:rPr>
              <w:t xml:space="preserve">Toe Material</w:t>
            </w:r>
          </w:p>
        </w:tc>
        <w:tc>
          <w:tcPr>
            <w:vMerge w:val="continue"/>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4. Edit and/or set design process related settings and safety parameters for the session.</w:t>
      </w:r>
    </w:p>
    <w:tbl>
      <w:tblPr>
        <w:tblStyle w:val="Table4"/>
        <w:tblW w:w="9209.0" w:type="dxa"/>
        <w:jc w:val="left"/>
        <w:tblBorders>
          <w:top w:color="9cc3e5" w:space="0" w:sz="4" w:val="single"/>
          <w:left w:color="9cc3e5" w:space="0" w:sz="4" w:val="single"/>
          <w:bottom w:color="9cc3e5" w:space="0" w:sz="4" w:val="single"/>
          <w:right w:color="9cc3e5" w:space="0" w:sz="4" w:val="single"/>
          <w:insideH w:color="9cc3e5" w:space="0" w:sz="4" w:val="single"/>
          <w:insideV w:color="ffffff" w:space="0" w:sz="4" w:val="single"/>
        </w:tblBorders>
        <w:tblLayout w:type="fixed"/>
        <w:tblLook w:val="0400"/>
      </w:tblPr>
      <w:tblGrid>
        <w:gridCol w:w="704"/>
        <w:gridCol w:w="1843"/>
        <w:gridCol w:w="2338"/>
        <w:gridCol w:w="4324"/>
        <w:tblGridChange w:id="0">
          <w:tblGrid>
            <w:gridCol w:w="704"/>
            <w:gridCol w:w="1843"/>
            <w:gridCol w:w="2338"/>
            <w:gridCol w:w="4324"/>
          </w:tblGrid>
        </w:tblGridChange>
      </w:tblGrid>
      <w:tr>
        <w:trPr>
          <w:cantSplit w:val="1"/>
          <w:trHeight w:val="274" w:hRule="atLeast"/>
          <w:tblHeader w:val="0"/>
        </w:trPr>
        <w:tc>
          <w:tcPr>
            <w:vAlign w:val="center"/>
          </w:tcPr>
          <w:p w:rsidR="00000000" w:rsidDel="00000000" w:rsidP="00000000" w:rsidRDefault="00000000" w:rsidRPr="00000000" w14:paraId="000000C1">
            <w:pPr>
              <w:jc w:val="center"/>
              <w:rPr>
                <w:b w:val="1"/>
              </w:rPr>
            </w:pPr>
            <w:r w:rsidDel="00000000" w:rsidR="00000000" w:rsidRPr="00000000">
              <w:rPr>
                <w:b w:val="1"/>
                <w:rtl w:val="0"/>
              </w:rPr>
              <w:t xml:space="preserve">Group</w:t>
            </w:r>
          </w:p>
        </w:tc>
        <w:tc>
          <w:tcPr>
            <w:vAlign w:val="center"/>
          </w:tcPr>
          <w:p w:rsidR="00000000" w:rsidDel="00000000" w:rsidP="00000000" w:rsidRDefault="00000000" w:rsidRPr="00000000" w14:paraId="000000C2">
            <w:pPr>
              <w:rPr>
                <w:b w:val="1"/>
              </w:rPr>
            </w:pPr>
            <w:r w:rsidDel="00000000" w:rsidR="00000000" w:rsidRPr="00000000">
              <w:rPr>
                <w:b w:val="1"/>
                <w:rtl w:val="0"/>
              </w:rPr>
              <w:t xml:space="preserve">Variable Name</w:t>
            </w:r>
          </w:p>
        </w:tc>
        <w:tc>
          <w:tcPr/>
          <w:p w:rsidR="00000000" w:rsidDel="00000000" w:rsidP="00000000" w:rsidRDefault="00000000" w:rsidRPr="00000000" w14:paraId="000000C3">
            <w:pPr>
              <w:rPr>
                <w:b w:val="1"/>
              </w:rPr>
            </w:pPr>
            <w:r w:rsidDel="00000000" w:rsidR="00000000" w:rsidRPr="00000000">
              <w:rPr>
                <w:b w:val="1"/>
                <w:rtl w:val="0"/>
              </w:rPr>
              <w:t xml:space="preserve">Variable Description</w:t>
            </w:r>
          </w:p>
        </w:tc>
        <w:tc>
          <w:tcPr/>
          <w:p w:rsidR="00000000" w:rsidDel="00000000" w:rsidP="00000000" w:rsidRDefault="00000000" w:rsidRPr="00000000" w14:paraId="000000C4">
            <w:pPr>
              <w:rPr>
                <w:b w:val="1"/>
              </w:rPr>
            </w:pPr>
            <w:r w:rsidDel="00000000" w:rsidR="00000000" w:rsidRPr="00000000">
              <w:rPr>
                <w:b w:val="1"/>
                <w:rtl w:val="0"/>
              </w:rPr>
              <w:t xml:space="preserve">Remarks</w:t>
            </w:r>
          </w:p>
        </w:tc>
      </w:tr>
      <w:tr>
        <w:trPr>
          <w:cantSplit w:val="0"/>
          <w:tblHeader w:val="0"/>
        </w:trPr>
        <w:tc>
          <w:tcPr>
            <w:vMerge w:val="restart"/>
            <w:vAlign w:val="center"/>
          </w:tcPr>
          <w:p w:rsidR="00000000" w:rsidDel="00000000" w:rsidP="00000000" w:rsidRDefault="00000000" w:rsidRPr="00000000" w14:paraId="000000C5">
            <w:pPr>
              <w:ind w:left="113" w:right="113" w:firstLine="0"/>
              <w:jc w:val="center"/>
              <w:rPr>
                <w:b w:val="1"/>
              </w:rPr>
            </w:pPr>
            <w:r w:rsidDel="00000000" w:rsidR="00000000" w:rsidRPr="00000000">
              <w:rPr>
                <w:b w:val="1"/>
                <w:rtl w:val="0"/>
              </w:rPr>
              <w:t xml:space="preserve">Retwall Options</w:t>
            </w:r>
          </w:p>
        </w:tc>
        <w:tc>
          <w:tcPr>
            <w:vAlign w:val="center"/>
          </w:tcPr>
          <w:p w:rsidR="00000000" w:rsidDel="00000000" w:rsidP="00000000" w:rsidRDefault="00000000" w:rsidRPr="00000000" w14:paraId="000000C6">
            <w:pPr>
              <w:rPr/>
            </w:pPr>
            <w:r w:rsidDel="00000000" w:rsidR="00000000" w:rsidRPr="00000000">
              <w:rPr>
                <w:rtl w:val="0"/>
              </w:rPr>
              <w:t xml:space="preserve">Design Method (-)</w:t>
            </w:r>
          </w:p>
        </w:tc>
        <w:tc>
          <w:tcPr/>
          <w:p w:rsidR="00000000" w:rsidDel="00000000" w:rsidP="00000000" w:rsidRDefault="00000000" w:rsidRPr="00000000" w14:paraId="000000C7">
            <w:pPr>
              <w:rPr/>
            </w:pPr>
            <w:r w:rsidDel="00000000" w:rsidR="00000000" w:rsidRPr="00000000">
              <w:rPr>
                <w:rtl w:val="0"/>
              </w:rPr>
              <w:t xml:space="preserve">Design method to be used in analysis:</w:t>
            </w:r>
          </w:p>
          <w:p w:rsidR="00000000" w:rsidDel="00000000" w:rsidP="00000000" w:rsidRDefault="00000000" w:rsidRPr="00000000" w14:paraId="000000C8">
            <w:pPr>
              <w:rPr/>
            </w:pPr>
            <w:r w:rsidDel="00000000" w:rsidR="00000000" w:rsidRPr="00000000">
              <w:rPr>
                <w:rtl w:val="0"/>
              </w:rPr>
              <w:t xml:space="preserve">Rankine’s</w:t>
            </w:r>
          </w:p>
          <w:p w:rsidR="00000000" w:rsidDel="00000000" w:rsidP="00000000" w:rsidRDefault="00000000" w:rsidRPr="00000000" w14:paraId="000000C9">
            <w:pPr>
              <w:rPr/>
            </w:pPr>
            <w:r w:rsidDel="00000000" w:rsidR="00000000" w:rsidRPr="00000000">
              <w:rPr>
                <w:rtl w:val="0"/>
              </w:rPr>
              <w:t xml:space="preserve">Coulombs</w:t>
            </w:r>
          </w:p>
        </w:tc>
        <w:tc>
          <w:tcPr/>
          <w:p w:rsidR="00000000" w:rsidDel="00000000" w:rsidP="00000000" w:rsidRDefault="00000000" w:rsidRPr="00000000" w14:paraId="000000CA">
            <w:pPr>
              <w:rPr/>
            </w:pPr>
            <w:r w:rsidDel="00000000" w:rsidR="00000000" w:rsidRPr="00000000">
              <w:rPr>
                <w:rtl w:val="0"/>
              </w:rPr>
              <w:t xml:space="preserve">Apply either Rankine’s or coulombs methods to determine the active and passive earth pressure on the wall</w:t>
            </w:r>
          </w:p>
        </w:tc>
      </w:tr>
      <w:tr>
        <w:trPr>
          <w:cantSplit w:val="0"/>
          <w:tblHeader w:val="0"/>
        </w:trPr>
        <w:tc>
          <w:tcPr>
            <w:vMerge w:val="continue"/>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CC">
            <w:pPr>
              <w:rPr/>
            </w:pPr>
            <w:r w:rsidDel="00000000" w:rsidR="00000000" w:rsidRPr="00000000">
              <w:rPr>
                <w:rtl w:val="0"/>
              </w:rPr>
              <w:t xml:space="preserve">Failure Surface (-)</w:t>
            </w:r>
          </w:p>
        </w:tc>
        <w:tc>
          <w:tcPr/>
          <w:p w:rsidR="00000000" w:rsidDel="00000000" w:rsidP="00000000" w:rsidRDefault="00000000" w:rsidRPr="00000000" w14:paraId="000000CD">
            <w:pPr>
              <w:rPr/>
            </w:pPr>
            <w:r w:rsidDel="00000000" w:rsidR="00000000" w:rsidRPr="00000000">
              <w:rPr>
                <w:rtl w:val="0"/>
              </w:rPr>
              <w:t xml:space="preserve">Assumed failure surface for analysis, defining the application point of earth pressures</w:t>
            </w:r>
          </w:p>
        </w:tc>
        <w:tc>
          <w:tcPr/>
          <w:p w:rsidR="00000000" w:rsidDel="00000000" w:rsidP="00000000" w:rsidRDefault="00000000" w:rsidRPr="00000000" w14:paraId="000000CE">
            <w:pPr>
              <w:rPr/>
            </w:pPr>
            <w:r w:rsidDel="00000000" w:rsidR="00000000" w:rsidRPr="00000000">
              <w:rPr>
                <w:rtl w:val="0"/>
              </w:rPr>
              <w:t xml:space="preserve">Rankine’s method assumes a forces are applied on the vertical plane passing through the heel of the wall</w:t>
            </w:r>
          </w:p>
          <w:p w:rsidR="00000000" w:rsidDel="00000000" w:rsidP="00000000" w:rsidRDefault="00000000" w:rsidRPr="00000000" w14:paraId="000000CF">
            <w:pPr>
              <w:rPr/>
            </w:pPr>
            <w:r w:rsidDel="00000000" w:rsidR="00000000" w:rsidRPr="00000000">
              <w:rPr>
                <w:rtl w:val="0"/>
              </w:rPr>
              <w:t xml:space="preserve">Coulombs method assumes earth pressures are applied on the back of the wall.</w:t>
            </w:r>
          </w:p>
        </w:tc>
      </w:tr>
      <w:tr>
        <w:trPr>
          <w:cantSplit w:val="0"/>
          <w:tblHeader w:val="0"/>
        </w:trPr>
        <w:tc>
          <w:tcPr>
            <w:vMerge w:val="continue"/>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D1">
            <w:pPr>
              <w:rPr/>
            </w:pPr>
            <w:r w:rsidDel="00000000" w:rsidR="00000000" w:rsidRPr="00000000">
              <w:rPr>
                <w:rtl w:val="0"/>
              </w:rPr>
              <w:t xml:space="preserve">Design Approach(-)</w:t>
            </w:r>
          </w:p>
        </w:tc>
        <w:tc>
          <w:tcPr/>
          <w:p w:rsidR="00000000" w:rsidDel="00000000" w:rsidP="00000000" w:rsidRDefault="00000000" w:rsidRPr="00000000" w14:paraId="000000D2">
            <w:pPr>
              <w:rPr/>
            </w:pPr>
            <w:r w:rsidDel="00000000" w:rsidR="00000000" w:rsidRPr="00000000">
              <w:rPr>
                <w:rtl w:val="0"/>
              </w:rPr>
              <w:t xml:space="preserve">One of available design options:</w:t>
            </w:r>
          </w:p>
          <w:p w:rsidR="00000000" w:rsidDel="00000000" w:rsidP="00000000" w:rsidRDefault="00000000" w:rsidRPr="00000000" w14:paraId="000000D3">
            <w:pPr>
              <w:rPr/>
            </w:pPr>
            <w:r w:rsidDel="00000000" w:rsidR="00000000" w:rsidRPr="00000000">
              <w:rPr>
                <w:rtl w:val="0"/>
              </w:rPr>
              <w:t xml:space="preserve">Nominal</w:t>
            </w:r>
          </w:p>
          <w:p w:rsidR="00000000" w:rsidDel="00000000" w:rsidP="00000000" w:rsidRDefault="00000000" w:rsidRPr="00000000" w14:paraId="000000D4">
            <w:pPr>
              <w:rPr/>
            </w:pPr>
            <w:r w:rsidDel="00000000" w:rsidR="00000000" w:rsidRPr="00000000">
              <w:rPr>
                <w:rtl w:val="0"/>
              </w:rPr>
              <w:t xml:space="preserve">DA-1 (Euro Code)</w:t>
            </w:r>
          </w:p>
          <w:p w:rsidR="00000000" w:rsidDel="00000000" w:rsidP="00000000" w:rsidRDefault="00000000" w:rsidRPr="00000000" w14:paraId="000000D5">
            <w:pPr>
              <w:rPr/>
            </w:pPr>
            <w:r w:rsidDel="00000000" w:rsidR="00000000" w:rsidRPr="00000000">
              <w:rPr>
                <w:rtl w:val="0"/>
              </w:rPr>
              <w:t xml:space="preserve">DA-2 (Euro Code)</w:t>
            </w:r>
          </w:p>
        </w:tc>
        <w:tc>
          <w:tcPr/>
          <w:p w:rsidR="00000000" w:rsidDel="00000000" w:rsidP="00000000" w:rsidRDefault="00000000" w:rsidRPr="00000000" w14:paraId="000000D6">
            <w:pPr>
              <w:rPr/>
            </w:pPr>
            <w:r w:rsidDel="00000000" w:rsidR="00000000" w:rsidRPr="00000000">
              <w:rPr>
                <w:rtl w:val="0"/>
              </w:rPr>
              <w:t xml:space="preserve">These approaches establish the load and moment factors to be applied from known practices to determine safety against failure.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See technical notes further below for details.</w:t>
            </w:r>
          </w:p>
        </w:tc>
      </w:tr>
      <w:tr>
        <w:trPr>
          <w:cantSplit w:val="0"/>
          <w:tblHeader w:val="0"/>
        </w:trPr>
        <w:tc>
          <w:tcPr>
            <w:vMerge w:val="continue"/>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DA">
            <w:pPr>
              <w:rPr/>
            </w:pPr>
            <w:r w:rsidDel="00000000" w:rsidR="00000000" w:rsidRPr="00000000">
              <w:rPr>
                <w:rtl w:val="0"/>
              </w:rPr>
              <w:t xml:space="preserve">Use Poisons Ration for Kp at Rest (v)</w:t>
            </w:r>
          </w:p>
        </w:tc>
        <w:tc>
          <w:tcPr/>
          <w:p w:rsidR="00000000" w:rsidDel="00000000" w:rsidP="00000000" w:rsidRDefault="00000000" w:rsidRPr="00000000" w14:paraId="000000DB">
            <w:pPr>
              <w:rPr/>
            </w:pPr>
            <w:r w:rsidDel="00000000" w:rsidR="00000000" w:rsidRPr="00000000">
              <w:rPr>
                <w:rtl w:val="0"/>
              </w:rPr>
              <w:t xml:space="preserve">Poisons ratio value to determine passive pressure at rest condition</w:t>
            </w:r>
          </w:p>
        </w:tc>
        <w:tc>
          <w:tcPr/>
          <w:p w:rsidR="00000000" w:rsidDel="00000000" w:rsidP="00000000" w:rsidRDefault="00000000" w:rsidRPr="00000000" w14:paraId="000000DC">
            <w:pPr>
              <w:rPr/>
            </w:pPr>
            <w:r w:rsidDel="00000000" w:rsidR="00000000" w:rsidRPr="00000000">
              <w:rPr>
                <w:rtl w:val="0"/>
              </w:rPr>
              <w:t xml:space="preserve">See technical notes below for the relationship used.</w:t>
            </w:r>
          </w:p>
        </w:tc>
      </w:tr>
      <w:tr>
        <w:trPr>
          <w:cantSplit w:val="0"/>
          <w:tblHeader w:val="0"/>
        </w:trPr>
        <w:tc>
          <w:tcPr>
            <w:vMerge w:val="continue"/>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DE">
            <w:pPr>
              <w:rPr/>
            </w:pPr>
            <w:r w:rsidDel="00000000" w:rsidR="00000000" w:rsidRPr="00000000">
              <w:rPr>
                <w:rtl w:val="0"/>
              </w:rPr>
              <w:t xml:space="preserve">Include toe side in cut (-)</w:t>
            </w:r>
          </w:p>
        </w:tc>
        <w:tc>
          <w:tcPr/>
          <w:p w:rsidR="00000000" w:rsidDel="00000000" w:rsidP="00000000" w:rsidRDefault="00000000" w:rsidRPr="00000000" w14:paraId="000000DF">
            <w:pPr>
              <w:rPr/>
            </w:pPr>
            <w:r w:rsidDel="00000000" w:rsidR="00000000" w:rsidRPr="00000000">
              <w:rPr>
                <w:rtl w:val="0"/>
              </w:rPr>
              <w:t xml:space="preserve">Include or exclude cut volumes in bill of quantity estimates</w:t>
            </w:r>
          </w:p>
        </w:tc>
        <w:tc>
          <w:tcPr/>
          <w:p w:rsidR="00000000" w:rsidDel="00000000" w:rsidP="00000000" w:rsidRDefault="00000000" w:rsidRPr="00000000" w14:paraId="000000E0">
            <w:pP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E2">
            <w:pPr>
              <w:rPr/>
            </w:pPr>
            <w:r w:rsidDel="00000000" w:rsidR="00000000" w:rsidRPr="00000000">
              <w:rPr>
                <w:rtl w:val="0"/>
              </w:rPr>
              <w:t xml:space="preserve">Factor Hydrodynamic Head (-)</w:t>
            </w:r>
          </w:p>
        </w:tc>
        <w:tc>
          <w:tcPr/>
          <w:p w:rsidR="00000000" w:rsidDel="00000000" w:rsidP="00000000" w:rsidRDefault="00000000" w:rsidRPr="00000000" w14:paraId="000000E3">
            <w:pPr>
              <w:rPr/>
            </w:pPr>
            <w:r w:rsidDel="00000000" w:rsidR="00000000" w:rsidRPr="00000000">
              <w:rPr>
                <w:rtl w:val="0"/>
              </w:rPr>
              <w:t xml:space="preserve">Consider or ignore hydrodynamic head in pressure analysis</w:t>
            </w:r>
          </w:p>
        </w:tc>
        <w:tc>
          <w:tcPr/>
          <w:p w:rsidR="00000000" w:rsidDel="00000000" w:rsidP="00000000" w:rsidRDefault="00000000" w:rsidRPr="00000000" w14:paraId="000000E4">
            <w:pPr>
              <w:rPr/>
            </w:pPr>
            <w:r w:rsidDel="00000000" w:rsidR="00000000" w:rsidRPr="00000000">
              <w:rPr>
                <w:rtl w:val="0"/>
              </w:rPr>
              <w:t xml:space="preserve">If ignored, hydrostatic pressures is considered factoring the depth of water at the heel and toe of the retaining wall.</w:t>
            </w:r>
          </w:p>
        </w:tc>
      </w:tr>
    </w:tbl>
    <w:p w:rsidR="00000000" w:rsidDel="00000000" w:rsidP="00000000" w:rsidRDefault="00000000" w:rsidRPr="00000000" w14:paraId="000000E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3303270</wp:posOffset>
            </wp:positionH>
            <wp:positionV relativeFrom="paragraph">
              <wp:posOffset>716322</wp:posOffset>
            </wp:positionV>
            <wp:extent cx="2494280" cy="962660"/>
            <wp:effectExtent b="0" l="0" r="0" t="0"/>
            <wp:wrapSquare wrapText="bothSides" distB="0" distT="0" distL="114300" distR="114300"/>
            <wp:docPr id="894" name="image18.png"/>
            <a:graphic>
              <a:graphicData uri="http://schemas.openxmlformats.org/drawingml/2006/picture">
                <pic:pic>
                  <pic:nvPicPr>
                    <pic:cNvPr id="0" name="image18.png"/>
                    <pic:cNvPicPr preferRelativeResize="0"/>
                  </pic:nvPicPr>
                  <pic:blipFill>
                    <a:blip r:embed="rId23"/>
                    <a:srcRect b="53076" l="75726" r="7533" t="35436"/>
                    <a:stretch>
                      <a:fillRect/>
                    </a:stretch>
                  </pic:blipFill>
                  <pic:spPr>
                    <a:xfrm>
                      <a:off x="0" y="0"/>
                      <a:ext cx="2494280" cy="962660"/>
                    </a:xfrm>
                    <a:prstGeom prst="rect"/>
                    <a:ln/>
                  </pic:spPr>
                </pic:pic>
              </a:graphicData>
            </a:graphic>
          </wp:anchor>
        </w:drawing>
      </w:r>
    </w:p>
    <w:tbl>
      <w:tblPr>
        <w:tblStyle w:val="Table5"/>
        <w:tblW w:w="4815.0" w:type="dxa"/>
        <w:jc w:val="left"/>
        <w:tblBorders>
          <w:top w:color="9cc3e5" w:space="0" w:sz="4" w:val="single"/>
          <w:left w:color="9cc3e5" w:space="0" w:sz="4" w:val="single"/>
          <w:bottom w:color="9cc3e5" w:space="0" w:sz="4" w:val="single"/>
          <w:right w:color="9cc3e5" w:space="0" w:sz="4" w:val="single"/>
          <w:insideH w:color="9cc3e5" w:space="0" w:sz="4" w:val="single"/>
          <w:insideV w:color="ffffff" w:space="0" w:sz="4" w:val="single"/>
        </w:tblBorders>
        <w:tblLayout w:type="fixed"/>
        <w:tblLook w:val="0400"/>
      </w:tblPr>
      <w:tblGrid>
        <w:gridCol w:w="704"/>
        <w:gridCol w:w="1843"/>
        <w:gridCol w:w="2268"/>
        <w:tblGridChange w:id="0">
          <w:tblGrid>
            <w:gridCol w:w="704"/>
            <w:gridCol w:w="1843"/>
            <w:gridCol w:w="2268"/>
          </w:tblGrid>
        </w:tblGridChange>
      </w:tblGrid>
      <w:tr>
        <w:trPr>
          <w:cantSplit w:val="0"/>
          <w:tblHeader w:val="0"/>
        </w:trPr>
        <w:tc>
          <w:tcPr/>
          <w:p w:rsidR="00000000" w:rsidDel="00000000" w:rsidP="00000000" w:rsidRDefault="00000000" w:rsidRPr="00000000" w14:paraId="000000E6">
            <w:pPr>
              <w:rPr>
                <w:b w:val="1"/>
              </w:rPr>
            </w:pPr>
            <w:r w:rsidDel="00000000" w:rsidR="00000000" w:rsidRPr="00000000">
              <w:rPr>
                <w:b w:val="1"/>
                <w:rtl w:val="0"/>
              </w:rPr>
              <w:t xml:space="preserve">Group</w:t>
            </w:r>
          </w:p>
        </w:tc>
        <w:tc>
          <w:tcPr>
            <w:vAlign w:val="center"/>
          </w:tcPr>
          <w:p w:rsidR="00000000" w:rsidDel="00000000" w:rsidP="00000000" w:rsidRDefault="00000000" w:rsidRPr="00000000" w14:paraId="000000E7">
            <w:pPr>
              <w:rPr>
                <w:b w:val="1"/>
              </w:rPr>
            </w:pPr>
            <w:r w:rsidDel="00000000" w:rsidR="00000000" w:rsidRPr="00000000">
              <w:rPr>
                <w:b w:val="1"/>
                <w:rtl w:val="0"/>
              </w:rPr>
              <w:t xml:space="preserve">Variable Name</w:t>
            </w:r>
          </w:p>
        </w:tc>
        <w:tc>
          <w:tcPr/>
          <w:p w:rsidR="00000000" w:rsidDel="00000000" w:rsidP="00000000" w:rsidRDefault="00000000" w:rsidRPr="00000000" w14:paraId="000000E8">
            <w:pPr>
              <w:rPr>
                <w:b w:val="1"/>
              </w:rPr>
            </w:pPr>
            <w:r w:rsidDel="00000000" w:rsidR="00000000" w:rsidRPr="00000000">
              <w:rPr>
                <w:b w:val="1"/>
                <w:rtl w:val="0"/>
              </w:rPr>
              <w:t xml:space="preserve">Variable Description</w:t>
            </w:r>
          </w:p>
        </w:tc>
      </w:tr>
      <w:tr>
        <w:trPr>
          <w:cantSplit w:val="0"/>
          <w:tblHeader w:val="0"/>
        </w:trPr>
        <w:tc>
          <w:tcPr>
            <w:vMerge w:val="restart"/>
          </w:tcPr>
          <w:p w:rsidR="00000000" w:rsidDel="00000000" w:rsidP="00000000" w:rsidRDefault="00000000" w:rsidRPr="00000000" w14:paraId="000000E9">
            <w:pPr>
              <w:ind w:left="113" w:right="113" w:firstLine="0"/>
              <w:jc w:val="center"/>
              <w:rPr>
                <w:b w:val="1"/>
              </w:rPr>
            </w:pPr>
            <w:r w:rsidDel="00000000" w:rsidR="00000000" w:rsidRPr="00000000">
              <w:rPr>
                <w:b w:val="1"/>
                <w:rtl w:val="0"/>
              </w:rPr>
              <w:t xml:space="preserve">Safety Parameters</w:t>
            </w:r>
          </w:p>
        </w:tc>
        <w:tc>
          <w:tcPr>
            <w:vAlign w:val="center"/>
          </w:tcPr>
          <w:p w:rsidR="00000000" w:rsidDel="00000000" w:rsidP="00000000" w:rsidRDefault="00000000" w:rsidRPr="00000000" w14:paraId="000000EA">
            <w:pPr>
              <w:rPr/>
            </w:pPr>
            <w:r w:rsidDel="00000000" w:rsidR="00000000" w:rsidRPr="00000000">
              <w:rPr>
                <w:rtl w:val="0"/>
              </w:rPr>
              <w:t xml:space="preserve">FOS (Overturning)</w:t>
            </w:r>
          </w:p>
        </w:tc>
        <w:tc>
          <w:tcPr/>
          <w:p w:rsidR="00000000" w:rsidDel="00000000" w:rsidP="00000000" w:rsidRDefault="00000000" w:rsidRPr="00000000" w14:paraId="000000EB">
            <w:pPr>
              <w:rPr/>
            </w:pPr>
            <w:r w:rsidDel="00000000" w:rsidR="00000000" w:rsidRPr="00000000">
              <w:rPr>
                <w:rtl w:val="0"/>
              </w:rPr>
              <w:t xml:space="preserve">Desired range of values for factor of safety against overturning. [1.5, Inf] input evaluates safety against minimum of 1.5.</w:t>
            </w:r>
          </w:p>
        </w:tc>
      </w:tr>
      <w:tr>
        <w:trPr>
          <w:cantSplit w:val="0"/>
          <w:tblHeader w:val="0"/>
        </w:trPr>
        <w:tc>
          <w:tcPr>
            <w:vMerge w:val="continue"/>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ED">
            <w:pPr>
              <w:rPr/>
            </w:pPr>
            <w:r w:rsidDel="00000000" w:rsidR="00000000" w:rsidRPr="00000000">
              <w:rPr>
                <w:rtl w:val="0"/>
              </w:rPr>
              <w:t xml:space="preserve">FOS (Sliding)</w:t>
            </w:r>
          </w:p>
        </w:tc>
        <w:tc>
          <w:tcPr/>
          <w:p w:rsidR="00000000" w:rsidDel="00000000" w:rsidP="00000000" w:rsidRDefault="00000000" w:rsidRPr="00000000" w14:paraId="000000EE">
            <w:pPr>
              <w:rPr/>
            </w:pPr>
            <w:r w:rsidDel="00000000" w:rsidR="00000000" w:rsidRPr="00000000">
              <w:rPr>
                <w:rtl w:val="0"/>
              </w:rPr>
              <w:t xml:space="preserve">Same but against sliding</w:t>
            </w:r>
          </w:p>
        </w:tc>
      </w:tr>
      <w:tr>
        <w:trPr>
          <w:cantSplit w:val="0"/>
          <w:tblHeader w:val="0"/>
        </w:trPr>
        <w:tc>
          <w:tcPr>
            <w:vMerge w:val="continue"/>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F0">
            <w:pPr>
              <w:rPr/>
            </w:pPr>
            <w:r w:rsidDel="00000000" w:rsidR="00000000" w:rsidRPr="00000000">
              <w:rPr>
                <w:rtl w:val="0"/>
              </w:rPr>
              <w:t xml:space="preserve">Bottom Stress (kg/cm^2)</w:t>
            </w:r>
          </w:p>
        </w:tc>
        <w:tc>
          <w:tcPr/>
          <w:p w:rsidR="00000000" w:rsidDel="00000000" w:rsidP="00000000" w:rsidRDefault="00000000" w:rsidRPr="00000000" w14:paraId="000000F1">
            <w:pPr>
              <w:rPr/>
            </w:pPr>
            <w:r w:rsidDel="00000000" w:rsidR="00000000" w:rsidRPr="00000000">
              <w:rPr>
                <w:rtl w:val="0"/>
              </w:rPr>
              <w:t xml:space="preserve">Allowable bearing capacity of the foundation material [kg/cm^2]</w:t>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hd w:fill="bdd7ee" w:val="clear"/>
        <w:spacing w:after="0" w:lineRule="auto"/>
        <w:rPr/>
      </w:pPr>
      <w:r w:rsidDel="00000000" w:rsidR="00000000" w:rsidRPr="00000000">
        <w:rPr>
          <w:rtl w:val="0"/>
        </w:rPr>
        <w:t xml:space="preserve">Note: </w:t>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bdd7ee" w:val="clear"/>
        <w:spacing w:after="0" w:before="0" w:line="259" w:lineRule="auto"/>
        <w:ind w:left="284" w:right="0" w:hanging="284"/>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Safety parameters are Minimum and Maximum values of parameters with in which range PASS flag is raised. Evaluated safety beyond this range will raise FAIL flag in the analysis report table.</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bdd7ee" w:val="clear"/>
        <w:spacing w:after="0" w:before="0" w:line="259" w:lineRule="auto"/>
        <w:ind w:left="284" w:right="0" w:hanging="284"/>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 list of preset materials are available to help choose the right material, or specify a different one.</w:t>
      </w:r>
    </w:p>
    <w:p w:rsidR="00000000" w:rsidDel="00000000" w:rsidP="00000000" w:rsidRDefault="00000000" w:rsidRPr="00000000" w14:paraId="000000F6">
      <w:pPr>
        <w:pStyle w:val="Heading3"/>
        <w:rPr/>
      </w:pPr>
      <w:bookmarkStart w:colFirst="0" w:colLast="0" w:name="_heading=h.1t3h5sf" w:id="8"/>
      <w:bookmarkEnd w:id="8"/>
      <w:r w:rsidDel="00000000" w:rsidR="00000000" w:rsidRPr="00000000">
        <w:rPr>
          <w:rtl w:val="0"/>
        </w:rPr>
        <w:t xml:space="preserve">Design Sections</w:t>
      </w:r>
      <w:r w:rsidDel="00000000" w:rsidR="00000000" w:rsidRPr="00000000">
        <w:drawing>
          <wp:anchor allowOverlap="1" behindDoc="0" distB="0" distT="0" distL="114300" distR="114300" hidden="0" layoutInCell="1" locked="0" relativeHeight="0" simplePos="0">
            <wp:simplePos x="0" y="0"/>
            <wp:positionH relativeFrom="column">
              <wp:posOffset>2034540</wp:posOffset>
            </wp:positionH>
            <wp:positionV relativeFrom="paragraph">
              <wp:posOffset>74930</wp:posOffset>
            </wp:positionV>
            <wp:extent cx="3875405" cy="1401445"/>
            <wp:effectExtent b="0" l="0" r="0" t="0"/>
            <wp:wrapSquare wrapText="bothSides" distB="0" distT="0" distL="114300" distR="114300"/>
            <wp:docPr id="887" name="image12.png"/>
            <a:graphic>
              <a:graphicData uri="http://schemas.openxmlformats.org/drawingml/2006/picture">
                <pic:pic>
                  <pic:nvPicPr>
                    <pic:cNvPr id="0" name="image12.png"/>
                    <pic:cNvPicPr preferRelativeResize="0"/>
                  </pic:nvPicPr>
                  <pic:blipFill>
                    <a:blip r:embed="rId24"/>
                    <a:srcRect b="36337" l="27337" r="26408" t="33907"/>
                    <a:stretch>
                      <a:fillRect/>
                    </a:stretch>
                  </pic:blipFill>
                  <pic:spPr>
                    <a:xfrm>
                      <a:off x="0" y="0"/>
                      <a:ext cx="3875405" cy="1401445"/>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t xml:space="preserve">The next step in the process is to design the actual sections of the retaining structures, factoring safety parameters.</w:t>
      </w:r>
    </w:p>
    <w:p w:rsidR="00000000" w:rsidDel="00000000" w:rsidP="00000000" w:rsidRDefault="00000000" w:rsidRPr="00000000" w14:paraId="000000F8">
      <w:pPr>
        <w:rPr/>
      </w:pPr>
      <w:r w:rsidDel="00000000" w:rsidR="00000000" w:rsidRPr="00000000">
        <w:rPr>
          <w:rtl w:val="0"/>
        </w:rPr>
        <w:t xml:space="preserve">1. Once in elevation view, and variables are set as well as design segments are identified, go to </w:t>
      </w:r>
      <w:r w:rsidDel="00000000" w:rsidR="00000000" w:rsidRPr="00000000">
        <w:rPr>
          <w:b w:val="1"/>
          <w:rtl w:val="0"/>
        </w:rPr>
        <w:t xml:space="preserve">iFunctions &gt; Cross Section view </w:t>
      </w:r>
      <w:r w:rsidDel="00000000" w:rsidR="00000000" w:rsidRPr="00000000">
        <w:rPr>
          <w:rtl w:val="0"/>
        </w:rPr>
        <w:t xml:space="preserve">or CTRL+X. The interface will be on interactive mode to pick a location for the cross-section view. Click on a region where uniform height exists.</w:t>
      </w:r>
    </w:p>
    <w:p w:rsidR="00000000" w:rsidDel="00000000" w:rsidP="00000000" w:rsidRDefault="00000000" w:rsidRPr="00000000" w14:paraId="000000F9">
      <w:pPr>
        <w:shd w:fill="f7cbac" w:val="clear"/>
        <w:rPr/>
      </w:pPr>
      <w:r w:rsidDel="00000000" w:rsidR="00000000" w:rsidRPr="00000000">
        <w:rPr>
          <w:rtl w:val="0"/>
        </w:rPr>
        <w:t xml:space="preserve">Tip: The location picked is rounded to the nearest incremental station recoded during profile extraction, and the section at that location is generated.</w:t>
      </w:r>
    </w:p>
    <w:p w:rsidR="00000000" w:rsidDel="00000000" w:rsidP="00000000" w:rsidRDefault="00000000" w:rsidRPr="00000000" w14:paraId="000000FA">
      <w:pPr>
        <w:rPr/>
      </w:pPr>
      <w:r w:rsidDel="00000000" w:rsidR="00000000" w:rsidRPr="00000000">
        <w:rPr>
          <w:rtl w:val="0"/>
        </w:rPr>
        <w:t xml:space="preserve">2. Select </w:t>
      </w:r>
      <w:r w:rsidDel="00000000" w:rsidR="00000000" w:rsidRPr="00000000">
        <w:rPr>
          <w:b w:val="1"/>
          <w:rtl w:val="0"/>
        </w:rPr>
        <w:t xml:space="preserve">iFunctions &gt; Design Wall… </w:t>
      </w:r>
      <w:r w:rsidDel="00000000" w:rsidR="00000000" w:rsidRPr="00000000">
        <w:rPr>
          <w:rtl w:val="0"/>
        </w:rPr>
        <w:t xml:space="preserve">to get a design solution guide on bottom width values that can meet required safety parameters.</w:t>
      </w:r>
    </w:p>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interface shown on the right is displayed with guidelines for picking a design point. In this snapshot, for instance, the Factor of safety for overturning is met at a bottom width of close to 2.0metres, while that for sliding is met around 2.8meters.</w:t>
      </w:r>
      <w:r w:rsidDel="00000000" w:rsidR="00000000" w:rsidRPr="00000000">
        <w:drawing>
          <wp:anchor allowOverlap="1" behindDoc="0" distB="0" distT="0" distL="114300" distR="114300" hidden="0" layoutInCell="1" locked="0" relativeHeight="0" simplePos="0">
            <wp:simplePos x="0" y="0"/>
            <wp:positionH relativeFrom="column">
              <wp:posOffset>3600450</wp:posOffset>
            </wp:positionH>
            <wp:positionV relativeFrom="paragraph">
              <wp:posOffset>61047</wp:posOffset>
            </wp:positionV>
            <wp:extent cx="2347401" cy="2286000"/>
            <wp:effectExtent b="0" l="0" r="0" t="0"/>
            <wp:wrapSquare wrapText="bothSides" distB="0" distT="0" distL="114300" distR="114300"/>
            <wp:docPr id="88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347401" cy="2286000"/>
                    </a:xfrm>
                    <a:prstGeom prst="rect"/>
                    <a:ln/>
                  </pic:spPr>
                </pic:pic>
              </a:graphicData>
            </a:graphic>
          </wp:anchor>
        </w:drawing>
      </w:r>
    </w:p>
    <w:p w:rsidR="00000000" w:rsidDel="00000000" w:rsidP="00000000" w:rsidRDefault="00000000" w:rsidRPr="00000000" w14:paraId="000000FD">
      <w:pPr>
        <w:rPr/>
      </w:pPr>
      <w:r w:rsidDel="00000000" w:rsidR="00000000" w:rsidRPr="00000000">
        <w:rPr>
          <w:rtl w:val="0"/>
        </w:rPr>
        <w:t xml:space="preserve">Using the </w:t>
      </w:r>
      <w:r w:rsidDel="00000000" w:rsidR="00000000" w:rsidRPr="00000000">
        <w:rPr>
          <w:i w:val="1"/>
          <w:rtl w:val="0"/>
        </w:rPr>
        <w:t xml:space="preserve">Pick A Scene Solution </w:t>
      </w:r>
      <w:r w:rsidDel="00000000" w:rsidR="00000000" w:rsidRPr="00000000">
        <w:rPr>
          <w:rtl w:val="0"/>
        </w:rPr>
        <w:t xml:space="preserve">toolbar, a desired width can be selected, and the cross-section view will update automatically.</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1438275</wp:posOffset>
                </wp:positionH>
                <wp:positionV relativeFrom="paragraph">
                  <wp:posOffset>166447</wp:posOffset>
                </wp:positionV>
                <wp:extent cx="4503420" cy="3714750"/>
                <wp:effectExtent b="0" l="0" r="0" t="0"/>
                <wp:wrapSquare wrapText="bothSides" distB="0" distT="0" distL="114300" distR="114300"/>
                <wp:docPr id="873" name=""/>
                <a:graphic>
                  <a:graphicData uri="http://schemas.microsoft.com/office/word/2010/wordprocessingGroup">
                    <wpg:wgp>
                      <wpg:cNvGrpSpPr/>
                      <wpg:grpSpPr>
                        <a:xfrm>
                          <a:off x="3094275" y="1922625"/>
                          <a:ext cx="4503420" cy="3714750"/>
                          <a:chOff x="3094275" y="1922625"/>
                          <a:chExt cx="4503450" cy="3714750"/>
                        </a:xfrm>
                      </wpg:grpSpPr>
                      <wpg:grpSp>
                        <wpg:cNvGrpSpPr/>
                        <wpg:grpSpPr>
                          <a:xfrm>
                            <a:off x="3094290" y="1922625"/>
                            <a:ext cx="4503420" cy="3714750"/>
                            <a:chOff x="-200233" y="0"/>
                            <a:chExt cx="4894006" cy="4043821"/>
                          </a:xfrm>
                        </wpg:grpSpPr>
                        <wps:wsp>
                          <wps:cNvSpPr/>
                          <wps:cNvPr id="3" name="Shape 3"/>
                          <wps:spPr>
                            <a:xfrm>
                              <a:off x="-200233" y="0"/>
                              <a:ext cx="4894000" cy="40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 name="Shape 34"/>
                            <pic:cNvPicPr preferRelativeResize="0"/>
                          </pic:nvPicPr>
                          <pic:blipFill rotWithShape="1">
                            <a:blip r:embed="rId26">
                              <a:alphaModFix/>
                            </a:blip>
                            <a:srcRect b="0" l="0" r="0" t="0"/>
                            <a:stretch/>
                          </pic:blipFill>
                          <pic:spPr>
                            <a:xfrm>
                              <a:off x="533888" y="1475246"/>
                              <a:ext cx="4159885" cy="2568575"/>
                            </a:xfrm>
                            <a:prstGeom prst="rect">
                              <a:avLst/>
                            </a:prstGeom>
                            <a:noFill/>
                            <a:ln>
                              <a:noFill/>
                            </a:ln>
                          </pic:spPr>
                        </pic:pic>
                        <pic:pic>
                          <pic:nvPicPr>
                            <pic:cNvPr id="35" name="Shape 35"/>
                            <pic:cNvPicPr preferRelativeResize="0"/>
                          </pic:nvPicPr>
                          <pic:blipFill rotWithShape="1">
                            <a:blip r:embed="rId27">
                              <a:alphaModFix/>
                            </a:blip>
                            <a:srcRect b="0" l="0" r="0" t="0"/>
                            <a:stretch/>
                          </pic:blipFill>
                          <pic:spPr>
                            <a:xfrm>
                              <a:off x="-200233" y="0"/>
                              <a:ext cx="3016885" cy="273558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1438275</wp:posOffset>
                </wp:positionH>
                <wp:positionV relativeFrom="paragraph">
                  <wp:posOffset>166447</wp:posOffset>
                </wp:positionV>
                <wp:extent cx="4503420" cy="3714750"/>
                <wp:effectExtent b="0" l="0" r="0" t="0"/>
                <wp:wrapSquare wrapText="bothSides" distB="0" distT="0" distL="114300" distR="114300"/>
                <wp:docPr id="873"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4503420" cy="3714750"/>
                        </a:xfrm>
                        <a:prstGeom prst="rect"/>
                        <a:ln/>
                      </pic:spPr>
                    </pic:pic>
                  </a:graphicData>
                </a:graphic>
              </wp:anchor>
            </w:drawing>
          </mc:Fallback>
        </mc:AlternateContent>
      </w:r>
    </w:p>
    <w:p w:rsidR="00000000" w:rsidDel="00000000" w:rsidP="00000000" w:rsidRDefault="00000000" w:rsidRPr="00000000" w14:paraId="00000104">
      <w:pPr>
        <w:rPr/>
      </w:pPr>
      <w:r w:rsidDel="00000000" w:rsidR="00000000" w:rsidRPr="00000000">
        <w:rPr>
          <w:rtl w:val="0"/>
        </w:rPr>
        <w:t xml:space="preserve">2. Select </w:t>
      </w:r>
      <w:r w:rsidDel="00000000" w:rsidR="00000000" w:rsidRPr="00000000">
        <w:rPr>
          <w:b w:val="1"/>
          <w:rtl w:val="0"/>
        </w:rPr>
        <w:t xml:space="preserve">iFunctions &gt; Analyze Wall… </w:t>
      </w:r>
      <w:r w:rsidDel="00000000" w:rsidR="00000000" w:rsidRPr="00000000">
        <w:rPr>
          <w:rtl w:val="0"/>
        </w:rPr>
        <w:t xml:space="preserve">menu to analyze the cross-section using current settings. This will generate loading diagrams and summary of safety evaluations against set values.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hd w:fill="f7cbac" w:val="clear"/>
        <w:rPr/>
      </w:pPr>
      <w:r w:rsidDel="00000000" w:rsidR="00000000" w:rsidRPr="00000000">
        <w:rPr>
          <w:rtl w:val="0"/>
        </w:rPr>
        <w:t xml:space="preserve">Tip: Navigate between incremental stations by using SHIFT+period (&gt;) or SHIFT+comma (&lt;) key.</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Ensure all design parameters are met satisfactorily as indicated with the PASS flag at the end of the lower table. If not met, increase or decrease the bottom width as follows:</w:t>
      </w:r>
      <w:r w:rsidDel="00000000" w:rsidR="00000000" w:rsidRPr="00000000">
        <w:drawing>
          <wp:anchor allowOverlap="1" behindDoc="0" distB="0" distT="0" distL="114300" distR="114300" hidden="0" layoutInCell="1" locked="0" relativeHeight="0" simplePos="0">
            <wp:simplePos x="0" y="0"/>
            <wp:positionH relativeFrom="column">
              <wp:posOffset>3200400</wp:posOffset>
            </wp:positionH>
            <wp:positionV relativeFrom="paragraph">
              <wp:posOffset>927005</wp:posOffset>
            </wp:positionV>
            <wp:extent cx="2596515" cy="1554480"/>
            <wp:effectExtent b="0" l="0" r="0" t="0"/>
            <wp:wrapSquare wrapText="bothSides" distB="0" distT="0" distL="114300" distR="114300"/>
            <wp:docPr id="88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596515" cy="1554480"/>
                    </a:xfrm>
                    <a:prstGeom prst="rect"/>
                    <a:ln/>
                  </pic:spPr>
                </pic:pic>
              </a:graphicData>
            </a:graphic>
          </wp:anchor>
        </w:drawing>
      </w:r>
    </w:p>
    <w:p w:rsidR="00000000" w:rsidDel="00000000" w:rsidP="00000000" w:rsidRDefault="00000000" w:rsidRPr="00000000" w14:paraId="0000010A">
      <w:pPr>
        <w:rPr/>
      </w:pPr>
      <w:r w:rsidDel="00000000" w:rsidR="00000000" w:rsidRPr="00000000">
        <w:rPr>
          <w:rtl w:val="0"/>
        </w:rPr>
        <w:t xml:space="preserve">3. Invoke the variable editor for this view from </w:t>
      </w:r>
      <w:r w:rsidDel="00000000" w:rsidR="00000000" w:rsidRPr="00000000">
        <w:rPr>
          <w:b w:val="1"/>
          <w:rtl w:val="0"/>
        </w:rPr>
        <w:t xml:space="preserve">iFunctions &gt; View variable Editor </w:t>
      </w:r>
      <w:r w:rsidDel="00000000" w:rsidR="00000000" w:rsidRPr="00000000">
        <w:rPr>
          <w:rtl w:val="0"/>
        </w:rPr>
        <w:t xml:space="preserve">or CTRL+E. A compact editor window is displayed, allowing you to edit design segment information.</w:t>
      </w:r>
    </w:p>
    <w:p w:rsidR="00000000" w:rsidDel="00000000" w:rsidP="00000000" w:rsidRDefault="00000000" w:rsidRPr="00000000" w14:paraId="0000010B">
      <w:pPr>
        <w:shd w:fill="bdd7ee" w:val="clear"/>
        <w:rPr/>
      </w:pPr>
      <w:r w:rsidDel="00000000" w:rsidR="00000000" w:rsidRPr="00000000">
        <w:rPr>
          <w:rtl w:val="0"/>
        </w:rPr>
        <w:t xml:space="preserve">Note: Segments not designed for bottom width show 0.000 as bottom width value. Once set to a design value, this new value is maintained.</w:t>
      </w:r>
    </w:p>
    <w:p w:rsidR="00000000" w:rsidDel="00000000" w:rsidP="00000000" w:rsidRDefault="00000000" w:rsidRPr="00000000" w14:paraId="0000010C">
      <w:pPr>
        <w:rPr/>
      </w:pPr>
      <w:r w:rsidDel="00000000" w:rsidR="00000000" w:rsidRPr="00000000">
        <w:rPr>
          <w:rtl w:val="0"/>
        </w:rPr>
        <w:t xml:space="preserve">Insert desired value for bottom width and/or segment label and click </w:t>
      </w:r>
      <w:r w:rsidDel="00000000" w:rsidR="00000000" w:rsidRPr="00000000">
        <w:rPr>
          <w:b w:val="1"/>
          <w:i w:val="1"/>
          <w:rtl w:val="0"/>
        </w:rPr>
        <w:t xml:space="preserve">Apply</w:t>
      </w:r>
      <w:r w:rsidDel="00000000" w:rsidR="00000000" w:rsidRPr="00000000">
        <w:rPr>
          <w:i w:val="1"/>
          <w:rtl w:val="0"/>
        </w:rPr>
        <w:t xml:space="preserve"> </w:t>
      </w:r>
      <w:r w:rsidDel="00000000" w:rsidR="00000000" w:rsidRPr="00000000">
        <w:rPr>
          <w:rtl w:val="0"/>
        </w:rPr>
        <w:t xml:space="preserve">button.</w:t>
      </w:r>
    </w:p>
    <w:p w:rsidR="00000000" w:rsidDel="00000000" w:rsidP="00000000" w:rsidRDefault="00000000" w:rsidRPr="00000000" w14:paraId="0000010D">
      <w:pPr>
        <w:shd w:fill="bdd7ee" w:val="clear"/>
        <w:rPr/>
      </w:pPr>
      <w:r w:rsidDel="00000000" w:rsidR="00000000" w:rsidRPr="00000000">
        <w:rPr>
          <w:rtl w:val="0"/>
        </w:rPr>
        <w:t xml:space="preserve">Note: Transition walls, which are walls with variable height, cannot be directly analyzed. However, bottom widths can be assigned from design results of adjacent uniform height walls. Insert Bottom width for transition walls in pairs, e.g., [2.5, 3.0] implies a uniformly varying bottom width for the wall starting at 2.5m and finishing at 3.0m.</w:t>
      </w:r>
    </w:p>
    <w:p w:rsidR="00000000" w:rsidDel="00000000" w:rsidP="00000000" w:rsidRDefault="00000000" w:rsidRPr="00000000" w14:paraId="0000010E">
      <w:pPr>
        <w:rPr/>
      </w:pPr>
      <w:r w:rsidDel="00000000" w:rsidR="00000000" w:rsidRPr="00000000">
        <w:rPr>
          <w:rtl w:val="0"/>
        </w:rPr>
        <w:t xml:space="preserve">4. Repeat steps 2 and 3 until satisfactory performance is verified against provided safety parameters.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50800</wp:posOffset>
                </wp:positionV>
                <wp:extent cx="2873375" cy="930275"/>
                <wp:effectExtent b="0" l="0" r="0" t="0"/>
                <wp:wrapSquare wrapText="bothSides" distB="0" distT="0" distL="114300" distR="114300"/>
                <wp:docPr id="871" name=""/>
                <a:graphic>
                  <a:graphicData uri="http://schemas.microsoft.com/office/word/2010/wordprocessingGroup">
                    <wpg:wgp>
                      <wpg:cNvGrpSpPr/>
                      <wpg:grpSpPr>
                        <a:xfrm>
                          <a:off x="3909300" y="3314850"/>
                          <a:ext cx="2873375" cy="930275"/>
                          <a:chOff x="3909300" y="3314850"/>
                          <a:chExt cx="2873400" cy="930300"/>
                        </a:xfrm>
                      </wpg:grpSpPr>
                      <wpg:grpSp>
                        <wpg:cNvGrpSpPr/>
                        <wpg:grpSpPr>
                          <a:xfrm>
                            <a:off x="3909313" y="3314863"/>
                            <a:ext cx="2873375" cy="930275"/>
                            <a:chOff x="143070" y="-68425"/>
                            <a:chExt cx="2873504" cy="930755"/>
                          </a:xfrm>
                        </wpg:grpSpPr>
                        <wps:wsp>
                          <wps:cNvSpPr/>
                          <wps:cNvPr id="3" name="Shape 3"/>
                          <wps:spPr>
                            <a:xfrm>
                              <a:off x="143070" y="-68425"/>
                              <a:ext cx="2873500" cy="930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8" name="Shape 28"/>
                            <pic:cNvPicPr preferRelativeResize="0"/>
                          </pic:nvPicPr>
                          <pic:blipFill rotWithShape="1">
                            <a:blip r:embed="rId30">
                              <a:alphaModFix/>
                            </a:blip>
                            <a:srcRect b="4237" l="31210" r="777" t="7035"/>
                            <a:stretch/>
                          </pic:blipFill>
                          <pic:spPr>
                            <a:xfrm>
                              <a:off x="1051249" y="0"/>
                              <a:ext cx="1965325" cy="862330"/>
                            </a:xfrm>
                            <a:prstGeom prst="rect">
                              <a:avLst/>
                            </a:prstGeom>
                            <a:noFill/>
                            <a:ln>
                              <a:noFill/>
                            </a:ln>
                          </pic:spPr>
                        </pic:pic>
                        <pic:pic>
                          <pic:nvPicPr>
                            <pic:cNvPr id="29" name="Shape 29"/>
                            <pic:cNvPicPr preferRelativeResize="0"/>
                          </pic:nvPicPr>
                          <pic:blipFill rotWithShape="1">
                            <a:blip r:embed="rId30">
                              <a:alphaModFix/>
                            </a:blip>
                            <a:srcRect b="17668" l="0" r="49904" t="0"/>
                            <a:stretch/>
                          </pic:blipFill>
                          <pic:spPr>
                            <a:xfrm>
                              <a:off x="143070" y="-68425"/>
                              <a:ext cx="1447800" cy="80073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50800</wp:posOffset>
                </wp:positionV>
                <wp:extent cx="2873375" cy="930275"/>
                <wp:effectExtent b="0" l="0" r="0" t="0"/>
                <wp:wrapSquare wrapText="bothSides" distB="0" distT="0" distL="114300" distR="114300"/>
                <wp:docPr id="871"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2873375" cy="930275"/>
                        </a:xfrm>
                        <a:prstGeom prst="rect"/>
                        <a:ln/>
                      </pic:spPr>
                    </pic:pic>
                  </a:graphicData>
                </a:graphic>
              </wp:anchor>
            </w:drawing>
          </mc:Fallback>
        </mc:AlternateContent>
      </w:r>
    </w:p>
    <w:p w:rsidR="00000000" w:rsidDel="00000000" w:rsidP="00000000" w:rsidRDefault="00000000" w:rsidRPr="00000000" w14:paraId="0000010F">
      <w:pPr>
        <w:pStyle w:val="Heading3"/>
        <w:rPr/>
      </w:pPr>
      <w:bookmarkStart w:colFirst="0" w:colLast="0" w:name="_heading=h.4d34og8" w:id="9"/>
      <w:bookmarkEnd w:id="9"/>
      <w:r w:rsidDel="00000000" w:rsidR="00000000" w:rsidRPr="00000000">
        <w:rPr>
          <w:rtl w:val="0"/>
        </w:rPr>
        <w:t xml:space="preserve">Save</w:t>
      </w:r>
    </w:p>
    <w:p w:rsidR="00000000" w:rsidDel="00000000" w:rsidP="00000000" w:rsidRDefault="00000000" w:rsidRPr="00000000" w14:paraId="00000110">
      <w:pPr>
        <w:rPr/>
      </w:pPr>
      <w:r w:rsidDel="00000000" w:rsidR="00000000" w:rsidRPr="00000000">
        <w:rPr>
          <w:rtl w:val="0"/>
        </w:rPr>
        <w:t xml:space="preserve">Save work from </w:t>
      </w:r>
      <w:r w:rsidDel="00000000" w:rsidR="00000000" w:rsidRPr="00000000">
        <w:rPr>
          <w:b w:val="1"/>
          <w:rtl w:val="0"/>
        </w:rPr>
        <w:t xml:space="preserve">Session&gt; Save </w:t>
      </w:r>
      <w:r w:rsidDel="00000000" w:rsidR="00000000" w:rsidRPr="00000000">
        <w:rPr>
          <w:rtl w:val="0"/>
        </w:rPr>
        <w:t xml:space="preserve">menu.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heading=h.2s8eyo1" w:id="10"/>
      <w:bookmarkEnd w:id="10"/>
      <w:r w:rsidDel="00000000" w:rsidR="00000000" w:rsidRPr="00000000">
        <w:rPr>
          <w:rtl w:val="0"/>
        </w:rPr>
        <w:t xml:space="preserve">Presentation and Documentations</w:t>
      </w:r>
    </w:p>
    <w:p w:rsidR="00000000" w:rsidDel="00000000" w:rsidP="00000000" w:rsidRDefault="00000000" w:rsidRPr="00000000" w14:paraId="00000113">
      <w:pPr>
        <w:rPr/>
      </w:pPr>
      <w:r w:rsidDel="00000000" w:rsidR="00000000" w:rsidRPr="00000000">
        <w:rPr>
          <w:rtl w:val="0"/>
        </w:rPr>
        <w:t xml:space="preserve">Once the design is satisfactorily completed for all design segments identified – including transition walls, the finishing solutions can be used to present and/or document the numerous details of the design process. The following are available for this module:</w:t>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Standard output functions for report and BoQ and report generation</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AutoCAD Drawing for Elevations, cross-sectional and plan layout views</w:t>
      </w:r>
    </w:p>
    <w:p w:rsidR="00000000" w:rsidDel="00000000" w:rsidP="00000000" w:rsidRDefault="00000000" w:rsidRPr="00000000" w14:paraId="00000116">
      <w:pPr>
        <w:pStyle w:val="Heading4"/>
        <w:rPr/>
      </w:pPr>
      <w:r w:rsidDel="00000000" w:rsidR="00000000" w:rsidRPr="00000000">
        <w:rPr>
          <w:rtl w:val="0"/>
        </w:rPr>
        <w:t xml:space="preserve">Standard Output Functions</w:t>
      </w:r>
    </w:p>
    <w:p w:rsidR="00000000" w:rsidDel="00000000" w:rsidP="00000000" w:rsidRDefault="00000000" w:rsidRPr="00000000" w14:paraId="00000117">
      <w:pPr>
        <w:rPr/>
      </w:pPr>
      <w:r w:rsidDel="00000000" w:rsidR="00000000" w:rsidRPr="00000000">
        <w:rPr>
          <w:rtl w:val="0"/>
        </w:rPr>
        <w:t xml:space="preserve">Any of the finishing and presentation solutions integrated in to iCAD workflow can be used with this module. These include:</w:t>
      </w:r>
    </w:p>
    <w:p w:rsidR="00000000" w:rsidDel="00000000" w:rsidP="00000000" w:rsidRDefault="00000000" w:rsidRPr="00000000" w14:paraId="000001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Generating design and analysis report from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Sessions &gt; Build Report.</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Generating bill of quantity (BoQ) estimate from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iFunctions &gt; Generate BoQ</w:t>
      </w:r>
      <w:r w:rsidDel="00000000" w:rsidR="00000000" w:rsidRPr="00000000">
        <w:rPr>
          <w:rtl w:val="0"/>
        </w:rPr>
      </w:r>
    </w:p>
    <w:p w:rsidR="00000000" w:rsidDel="00000000" w:rsidP="00000000" w:rsidRDefault="00000000" w:rsidRPr="00000000" w14:paraId="0000011A">
      <w:pPr>
        <w:shd w:fill="bdd7ee" w:val="clear"/>
        <w:spacing w:after="0" w:lineRule="auto"/>
        <w:rPr/>
      </w:pPr>
      <w:r w:rsidDel="00000000" w:rsidR="00000000" w:rsidRPr="00000000">
        <w:rPr>
          <w:rtl w:val="0"/>
        </w:rPr>
        <w:t xml:space="preserve">Note: To generate a complete listing of BoQ, make sure all segments are designed satisfactorily, and:</w:t>
      </w:r>
    </w:p>
    <w:p w:rsidR="00000000" w:rsidDel="00000000" w:rsidP="00000000" w:rsidRDefault="00000000" w:rsidRPr="00000000" w14:paraId="0000011B">
      <w:pPr>
        <w:shd w:fill="bdd7ee" w:val="clear"/>
        <w:spacing w:after="0" w:lineRule="auto"/>
        <w:rPr/>
      </w:pPr>
      <w:r w:rsidDel="00000000" w:rsidR="00000000" w:rsidRPr="00000000">
        <w:rPr>
          <w:rtl w:val="0"/>
        </w:rPr>
        <w:t xml:space="preserve">(a)   Navigate cross-section view from beginning to end</w:t>
      </w:r>
    </w:p>
    <w:p w:rsidR="00000000" w:rsidDel="00000000" w:rsidP="00000000" w:rsidRDefault="00000000" w:rsidRPr="00000000" w14:paraId="0000011C">
      <w:pPr>
        <w:shd w:fill="bdd7ee" w:val="clear"/>
        <w:spacing w:after="0" w:lineRule="auto"/>
        <w:rPr/>
      </w:pPr>
      <w:r w:rsidDel="00000000" w:rsidR="00000000" w:rsidRPr="00000000">
        <w:rPr>
          <w:rtl w:val="0"/>
        </w:rPr>
        <w:t xml:space="preserve">(b)  Generate the plan view is also essential.</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4"/>
        <w:rPr/>
      </w:pPr>
      <w:r w:rsidDel="00000000" w:rsidR="00000000" w:rsidRPr="00000000">
        <w:rPr>
          <w:rtl w:val="0"/>
        </w:rPr>
        <w:t xml:space="preserve">Generating AutoCAD drawings</w:t>
      </w:r>
    </w:p>
    <w:p w:rsidR="00000000" w:rsidDel="00000000" w:rsidP="00000000" w:rsidRDefault="00000000" w:rsidRPr="00000000" w14:paraId="0000011F">
      <w:pPr>
        <w:rPr/>
      </w:pPr>
      <w:r w:rsidDel="00000000" w:rsidR="00000000" w:rsidRPr="00000000">
        <w:rPr>
          <w:rtl w:val="0"/>
        </w:rPr>
        <w:t xml:space="preserve">Refer to the finishing solutions section of the user manual to learn how common tools are use to generate drawings to AutoCAD, including Transverse and longitudinal cross-section views.</w:t>
      </w:r>
    </w:p>
    <w:p w:rsidR="00000000" w:rsidDel="00000000" w:rsidP="00000000" w:rsidRDefault="00000000" w:rsidRPr="00000000" w14:paraId="00000120">
      <w:pPr>
        <w:pStyle w:val="Heading4"/>
        <w:rPr/>
      </w:pPr>
      <w:r w:rsidDel="00000000" w:rsidR="00000000" w:rsidRPr="00000000">
        <w:rPr>
          <w:rtl w:val="0"/>
        </w:rPr>
        <w:t xml:space="preserve">Generating Plan Views</w:t>
      </w:r>
    </w:p>
    <w:p w:rsidR="00000000" w:rsidDel="00000000" w:rsidP="00000000" w:rsidRDefault="00000000" w:rsidRPr="00000000" w14:paraId="00000121">
      <w:pPr>
        <w:rPr/>
      </w:pPr>
      <w:r w:rsidDel="00000000" w:rsidR="00000000" w:rsidRPr="00000000">
        <w:rPr>
          <w:rtl w:val="0"/>
        </w:rPr>
        <w:t xml:space="preserve">Plan views are key output for this module. These can be used to generate important layout information overlaying topographic maps, as well as related positioning details for the drawing album. To generate the plan view:</w:t>
      </w:r>
    </w:p>
    <w:p w:rsidR="00000000" w:rsidDel="00000000" w:rsidP="00000000" w:rsidRDefault="00000000" w:rsidRPr="00000000" w14:paraId="00000122">
      <w:pPr>
        <w:rPr/>
      </w:pPr>
      <w:r w:rsidDel="00000000" w:rsidR="00000000" w:rsidRPr="00000000">
        <w:rPr>
          <w:rtl w:val="0"/>
        </w:rPr>
        <w:t xml:space="preserve">1. Make sure all identified segments are designed for appropriate bottom widths. Then go to </w:t>
      </w:r>
      <w:r w:rsidDel="00000000" w:rsidR="00000000" w:rsidRPr="00000000">
        <w:rPr>
          <w:b w:val="1"/>
          <w:rtl w:val="0"/>
        </w:rPr>
        <w:t xml:space="preserve">iFunctions &gt; Show Plan </w:t>
      </w:r>
      <w:r w:rsidDel="00000000" w:rsidR="00000000" w:rsidRPr="00000000">
        <w:rPr>
          <w:rtl w:val="0"/>
        </w:rPr>
        <w:t xml:space="preserve">or CTRL+T. The view is generated to maintain the orientation of the layout object.</w:t>
      </w:r>
    </w:p>
    <w:p w:rsidR="00000000" w:rsidDel="00000000" w:rsidP="00000000" w:rsidRDefault="00000000" w:rsidRPr="00000000" w14:paraId="00000123">
      <w:pPr>
        <w:rPr/>
      </w:pPr>
      <w:r w:rsidDel="00000000" w:rsidR="00000000" w:rsidRPr="00000000">
        <w:rPr>
          <w:rtl w:val="0"/>
        </w:rPr>
        <w:t xml:space="preserve">2. Use the </w:t>
      </w:r>
      <w:r w:rsidDel="00000000" w:rsidR="00000000" w:rsidRPr="00000000">
        <w:rPr>
          <w:i w:val="1"/>
          <w:rtl w:val="0"/>
        </w:rPr>
        <w:t xml:space="preserve">Generating Additional Plots to AutoCAD </w:t>
      </w:r>
      <w:r w:rsidDel="00000000" w:rsidR="00000000" w:rsidRPr="00000000">
        <w:rPr>
          <w:rtl w:val="0"/>
        </w:rPr>
        <w:t xml:space="preserve">option to render this to AutoCAD.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5212080" cy="1908810"/>
                <wp:effectExtent b="0" l="0" r="0" t="0"/>
                <wp:wrapSquare wrapText="bothSides" distB="0" distT="0" distL="114300" distR="114300"/>
                <wp:docPr id="876" name=""/>
                <a:graphic>
                  <a:graphicData uri="http://schemas.microsoft.com/office/word/2010/wordprocessingGroup">
                    <wpg:wgp>
                      <wpg:cNvGrpSpPr/>
                      <wpg:grpSpPr>
                        <a:xfrm>
                          <a:off x="2730425" y="2816050"/>
                          <a:ext cx="5212080" cy="1908810"/>
                          <a:chOff x="2730425" y="2816050"/>
                          <a:chExt cx="5231150" cy="1927900"/>
                        </a:xfrm>
                      </wpg:grpSpPr>
                      <wpg:grpSp>
                        <wpg:cNvGrpSpPr/>
                        <wpg:grpSpPr>
                          <a:xfrm>
                            <a:off x="2739960" y="2825595"/>
                            <a:ext cx="5212080" cy="1908810"/>
                            <a:chOff x="0" y="0"/>
                            <a:chExt cx="5559181" cy="2069465"/>
                          </a:xfrm>
                        </wpg:grpSpPr>
                        <wps:wsp>
                          <wps:cNvSpPr/>
                          <wps:cNvPr id="3" name="Shape 3"/>
                          <wps:spPr>
                            <a:xfrm>
                              <a:off x="0" y="0"/>
                              <a:ext cx="5559175" cy="206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 name="Shape 41"/>
                            <pic:cNvPicPr preferRelativeResize="0"/>
                          </pic:nvPicPr>
                          <pic:blipFill rotWithShape="1">
                            <a:blip r:embed="rId32">
                              <a:alphaModFix/>
                            </a:blip>
                            <a:srcRect b="17122" l="0" r="33747" t="0"/>
                            <a:stretch/>
                          </pic:blipFill>
                          <pic:spPr>
                            <a:xfrm>
                              <a:off x="0" y="0"/>
                              <a:ext cx="2668905" cy="2069465"/>
                            </a:xfrm>
                            <a:prstGeom prst="rect">
                              <a:avLst/>
                            </a:prstGeom>
                            <a:noFill/>
                            <a:ln cap="flat" cmpd="sng" w="9525">
                              <a:solidFill>
                                <a:srgbClr val="DDEAF6"/>
                              </a:solidFill>
                              <a:prstDash val="solid"/>
                              <a:round/>
                              <a:headEnd len="sm" w="sm" type="none"/>
                              <a:tailEnd len="sm" w="sm" type="none"/>
                            </a:ln>
                          </pic:spPr>
                        </pic:pic>
                        <pic:pic>
                          <pic:nvPicPr>
                            <pic:cNvPr id="42" name="Shape 42"/>
                            <pic:cNvPicPr preferRelativeResize="0"/>
                          </pic:nvPicPr>
                          <pic:blipFill rotWithShape="1">
                            <a:blip r:embed="rId33">
                              <a:alphaModFix/>
                            </a:blip>
                            <a:srcRect b="0" l="0" r="0" t="12086"/>
                            <a:stretch/>
                          </pic:blipFill>
                          <pic:spPr>
                            <a:xfrm>
                              <a:off x="2784231" y="0"/>
                              <a:ext cx="2774950" cy="1833245"/>
                            </a:xfrm>
                            <a:prstGeom prst="rect">
                              <a:avLst/>
                            </a:prstGeom>
                            <a:noFill/>
                            <a:ln cap="flat" cmpd="sng" w="9525">
                              <a:solidFill>
                                <a:srgbClr val="BBD6EE"/>
                              </a:solidFill>
                              <a:prstDash val="solid"/>
                              <a:round/>
                              <a:headEnd len="sm" w="sm" type="none"/>
                              <a:tailEnd len="sm" w="sm" type="none"/>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5212080" cy="1908810"/>
                <wp:effectExtent b="0" l="0" r="0" t="0"/>
                <wp:wrapSquare wrapText="bothSides" distB="0" distT="0" distL="114300" distR="114300"/>
                <wp:docPr id="876" name="image29.png"/>
                <a:graphic>
                  <a:graphicData uri="http://schemas.openxmlformats.org/drawingml/2006/picture">
                    <pic:pic>
                      <pic:nvPicPr>
                        <pic:cNvPr id="0" name="image29.png"/>
                        <pic:cNvPicPr preferRelativeResize="0"/>
                      </pic:nvPicPr>
                      <pic:blipFill>
                        <a:blip r:embed="rId34"/>
                        <a:srcRect/>
                        <a:stretch>
                          <a:fillRect/>
                        </a:stretch>
                      </pic:blipFill>
                      <pic:spPr>
                        <a:xfrm>
                          <a:off x="0" y="0"/>
                          <a:ext cx="5212080" cy="1908810"/>
                        </a:xfrm>
                        <a:prstGeom prst="rect"/>
                        <a:ln/>
                      </pic:spPr>
                    </pic:pic>
                  </a:graphicData>
                </a:graphic>
              </wp:anchor>
            </w:drawing>
          </mc:Fallback>
        </mc:AlternateConten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246171</wp:posOffset>
            </wp:positionV>
            <wp:extent cx="2595880" cy="1457960"/>
            <wp:effectExtent b="0" l="0" r="0" t="0"/>
            <wp:wrapSquare wrapText="bothSides" distB="0" distT="0" distL="114300" distR="114300"/>
            <wp:docPr id="893" name="image16.png"/>
            <a:graphic>
              <a:graphicData uri="http://schemas.openxmlformats.org/drawingml/2006/picture">
                <pic:pic>
                  <pic:nvPicPr>
                    <pic:cNvPr id="0" name="image16.png"/>
                    <pic:cNvPicPr preferRelativeResize="0"/>
                  </pic:nvPicPr>
                  <pic:blipFill>
                    <a:blip r:embed="rId35"/>
                    <a:srcRect b="0" l="0" r="0" t="9349"/>
                    <a:stretch>
                      <a:fillRect/>
                    </a:stretch>
                  </pic:blipFill>
                  <pic:spPr>
                    <a:xfrm>
                      <a:off x="0" y="0"/>
                      <a:ext cx="2595880" cy="1457960"/>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t xml:space="preserve">Note: The shape of the plan view may be rendered as shown below, if the </w:t>
      </w:r>
      <w:r w:rsidDel="00000000" w:rsidR="00000000" w:rsidRPr="00000000">
        <w:rPr>
          <w:b w:val="1"/>
          <w:rtl w:val="0"/>
        </w:rPr>
        <w:t xml:space="preserve">Wall Face Direction</w:t>
      </w:r>
      <w:r w:rsidDel="00000000" w:rsidR="00000000" w:rsidRPr="00000000">
        <w:rPr>
          <w:rtl w:val="0"/>
        </w:rPr>
        <w:t xml:space="preserve"> variable under </w:t>
      </w:r>
      <w:r w:rsidDel="00000000" w:rsidR="00000000" w:rsidRPr="00000000">
        <w:rPr>
          <w:b w:val="1"/>
          <w:i w:val="1"/>
          <w:rtl w:val="0"/>
        </w:rPr>
        <w:t xml:space="preserve">Retwall Settings</w:t>
      </w:r>
      <w:r w:rsidDel="00000000" w:rsidR="00000000" w:rsidRPr="00000000">
        <w:rPr>
          <w:rtl w:val="0"/>
        </w:rPr>
        <w:t xml:space="preserve"> group is set to -1 (or Right). Use option as fits the context.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Finally, an important guide to ensure smooth design process. The generation of plan view may result in unrepresentative geometry – such as shown below - if the vertices locations on the alignment route and that of the wall top/bottom profile. </w:t>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216943</wp:posOffset>
            </wp:positionV>
            <wp:extent cx="4022155" cy="2147329"/>
            <wp:effectExtent b="0" l="0" r="0" t="0"/>
            <wp:wrapSquare wrapText="bothSides" distB="0" distT="0" distL="114300" distR="114300"/>
            <wp:docPr id="88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022155" cy="2147329"/>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t xml:space="preserve">This is common, if the wall top/bottom profile objects are created after the alignment route is set out and the profile is done. </w:t>
      </w:r>
    </w:p>
    <w:p w:rsidR="00000000" w:rsidDel="00000000" w:rsidP="00000000" w:rsidRDefault="00000000" w:rsidRPr="00000000" w14:paraId="00000134">
      <w:pPr>
        <w:shd w:fill="bdd7ee" w:val="clear"/>
        <w:rPr/>
      </w:pPr>
      <w:r w:rsidDel="00000000" w:rsidR="00000000" w:rsidRPr="00000000">
        <w:rPr>
          <w:rtl w:val="0"/>
        </w:rPr>
        <w:t xml:space="preserve">Note: Alignment routes generated from </w:t>
      </w:r>
      <w:r w:rsidDel="00000000" w:rsidR="00000000" w:rsidRPr="00000000">
        <w:rPr>
          <w:b w:val="1"/>
          <w:i w:val="1"/>
          <w:rtl w:val="0"/>
        </w:rPr>
        <w:t xml:space="preserve">JumpDesign</w:t>
      </w:r>
      <w:r w:rsidDel="00000000" w:rsidR="00000000" w:rsidRPr="00000000">
        <w:rPr>
          <w:rtl w:val="0"/>
        </w:rPr>
        <w:t xml:space="preserve"> module during the design of weirs are free from such issues.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If vertices are in alignment, the correct image should appear as shown here.</w:t>
      </w:r>
      <w:r w:rsidDel="00000000" w:rsidR="00000000" w:rsidRPr="00000000">
        <w:drawing>
          <wp:anchor allowOverlap="1" behindDoc="0" distB="0" distT="0" distL="114300" distR="114300" hidden="0" layoutInCell="1" locked="0" relativeHeight="0" simplePos="0">
            <wp:simplePos x="0" y="0"/>
            <wp:positionH relativeFrom="column">
              <wp:posOffset>6565</wp:posOffset>
            </wp:positionH>
            <wp:positionV relativeFrom="paragraph">
              <wp:posOffset>29085</wp:posOffset>
            </wp:positionV>
            <wp:extent cx="4019550" cy="1895398"/>
            <wp:effectExtent b="0" l="0" r="0" t="0"/>
            <wp:wrapSquare wrapText="bothSides" distB="0" distT="0" distL="114300" distR="114300"/>
            <wp:docPr id="87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019550" cy="1895398"/>
                    </a:xfrm>
                    <a:prstGeom prst="rect"/>
                    <a:ln/>
                  </pic:spPr>
                </pic:pic>
              </a:graphicData>
            </a:graphic>
          </wp:anchor>
        </w:drawing>
      </w:r>
    </w:p>
    <w:p w:rsidR="00000000" w:rsidDel="00000000" w:rsidP="00000000" w:rsidRDefault="00000000" w:rsidRPr="00000000" w14:paraId="00000139">
      <w:pPr>
        <w:rPr/>
      </w:pPr>
      <w:r w:rsidDel="00000000" w:rsidR="00000000" w:rsidRPr="00000000">
        <w:rPr>
          <w:rtl w:val="0"/>
        </w:rPr>
        <w:t xml:space="preserve">To avoid such issues:</w:t>
      </w:r>
    </w:p>
    <w:p w:rsidR="00000000" w:rsidDel="00000000" w:rsidP="00000000" w:rsidRDefault="00000000" w:rsidRPr="00000000" w14:paraId="0000013A">
      <w:pPr>
        <w:rPr/>
      </w:pPr>
      <w:r w:rsidDel="00000000" w:rsidR="00000000" w:rsidRPr="00000000">
        <w:rPr>
          <w:rtl w:val="0"/>
        </w:rPr>
        <w:t xml:space="preserve">1. Draw the layout object overlaying the base map</w:t>
      </w:r>
    </w:p>
    <w:p w:rsidR="00000000" w:rsidDel="00000000" w:rsidP="00000000" w:rsidRDefault="00000000" w:rsidRPr="00000000" w14:paraId="0000013B">
      <w:pPr>
        <w:rPr/>
      </w:pPr>
      <w:r w:rsidDel="00000000" w:rsidR="00000000" w:rsidRPr="00000000">
        <w:rPr>
          <w:rtl w:val="0"/>
        </w:rPr>
        <w:t xml:space="preserve">2. Mark station locations using appropriate intervals (e.g., 0.25, 0.5, 1.0).</w:t>
      </w:r>
    </w:p>
    <w:p w:rsidR="00000000" w:rsidDel="00000000" w:rsidP="00000000" w:rsidRDefault="00000000" w:rsidRPr="00000000" w14:paraId="0000013C">
      <w:pPr>
        <w:rPr/>
      </w:pPr>
      <w:r w:rsidDel="00000000" w:rsidR="00000000" w:rsidRPr="00000000">
        <w:rPr>
          <w:rtl w:val="0"/>
        </w:rPr>
        <w:t xml:space="preserve">3. Decide the beginning, end and interim points for the retaining wall and ensure vertices are created on those locations.</w:t>
      </w:r>
    </w:p>
    <w:p w:rsidR="00000000" w:rsidDel="00000000" w:rsidP="00000000" w:rsidRDefault="00000000" w:rsidRPr="00000000" w14:paraId="0000013D">
      <w:pPr>
        <w:rPr/>
      </w:pPr>
      <w:r w:rsidDel="00000000" w:rsidR="00000000" w:rsidRPr="00000000">
        <w:rPr>
          <w:rtl w:val="0"/>
        </w:rPr>
        <w:t xml:space="preserve">4. Extract the profile with desired offset settings &amp; save the profile data. Before closing the profile data view, use Tools &gt; Copy Graphics (for AutoCAD plot), and use the iCAD menu Tools &gt; Plot to AutoCAD (or CTRL+P) to plot the data to AutoCAD. Use a scale of 1.0 to plot the data.</w:t>
      </w:r>
    </w:p>
    <w:p w:rsidR="00000000" w:rsidDel="00000000" w:rsidP="00000000" w:rsidRDefault="00000000" w:rsidRPr="00000000" w14:paraId="0000013E">
      <w:pPr>
        <w:rPr/>
      </w:pPr>
      <w:r w:rsidDel="00000000" w:rsidR="00000000" w:rsidRPr="00000000">
        <w:rPr>
          <w:rtl w:val="0"/>
        </w:rPr>
        <w:t xml:space="preserve">5. Now draw the wall top level and wall bottom level geometries using the vertex locations positioned in step 2 above.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The design session defined using layout objects and wall top/bottom profiles prepared in this manner will result in expected geometries.</w:t>
      </w:r>
    </w:p>
    <w:p w:rsidR="00000000" w:rsidDel="00000000" w:rsidP="00000000" w:rsidRDefault="00000000" w:rsidRPr="00000000" w14:paraId="00000142">
      <w:pPr>
        <w:rPr/>
      </w:pPr>
      <w:r w:rsidDel="00000000" w:rsidR="00000000" w:rsidRPr="00000000">
        <w:rPr>
          <w:rtl w:val="0"/>
        </w:rPr>
        <w:t xml:space="preserve">Vertices at 1.25m and 18m stations – same as the begin and end point of the wall top and wall bottom profile objects - as shown give the correct layout.</w:t>
      </w:r>
    </w:p>
    <w:p w:rsidR="00000000" w:rsidDel="00000000" w:rsidP="00000000" w:rsidRDefault="00000000" w:rsidRPr="00000000" w14:paraId="0000014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57150</wp:posOffset>
            </wp:positionV>
            <wp:extent cx="5943600" cy="2099908"/>
            <wp:effectExtent b="12700" l="12700" r="12700" t="12700"/>
            <wp:wrapSquare wrapText="bothSides" distB="0" distT="0" distL="114300" distR="114300"/>
            <wp:docPr id="88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2099908"/>
                    </a:xfrm>
                    <a:prstGeom prst="rect"/>
                    <a:ln w="12700">
                      <a:solidFill>
                        <a:srgbClr val="000000"/>
                      </a:solidFill>
                      <a:prstDash val="solid"/>
                    </a:ln>
                  </pic:spPr>
                </pic:pic>
              </a:graphicData>
            </a:graphic>
          </wp:anchor>
        </w:drawing>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hd w:fill="bdd7ee" w:val="clear"/>
        <w:rPr/>
      </w:pPr>
      <w:r w:rsidDel="00000000" w:rsidR="00000000" w:rsidRPr="00000000">
        <w:rPr>
          <w:rtl w:val="0"/>
        </w:rPr>
        <w:t xml:space="preserve">Note: Wall top and/or bottom profiles need to have the same number of vertices. Profiles provided beyond the start and end of the profile data are trimmed to data range.</w:t>
      </w:r>
    </w:p>
    <w:p w:rsidR="00000000" w:rsidDel="00000000" w:rsidP="00000000" w:rsidRDefault="00000000" w:rsidRPr="00000000" w14:paraId="00000146">
      <w:pPr>
        <w:rPr>
          <w:shd w:fill="f7cbac" w:val="clear"/>
        </w:rPr>
      </w:pPr>
      <w:r w:rsidDel="00000000" w:rsidR="00000000" w:rsidRPr="00000000">
        <w:rPr>
          <w:shd w:fill="f7cbac" w:val="clear"/>
          <w:rtl w:val="0"/>
        </w:rPr>
        <w:t xml:space="preserve">Tip: A convenient way to ensure proper sync  of vertices between the layout object and the eall top/bottom profiles is to align the vertices of the latter to stations that are easy to locate on the layout object. Then the layout object can be edited for new vertices at these locations, and a profile re-extracted.</w:t>
      </w:r>
    </w:p>
    <w:p w:rsidR="00000000" w:rsidDel="00000000" w:rsidP="00000000" w:rsidRDefault="00000000" w:rsidRPr="00000000" w14:paraId="00000147">
      <w:pPr>
        <w:rPr/>
      </w:pPr>
      <w:r w:rsidDel="00000000" w:rsidR="00000000" w:rsidRPr="00000000">
        <w:rPr>
          <w:rtl w:val="0"/>
        </w:rPr>
        <w:t xml:space="preserve">Walls may not be rendered fully, if WallTop and WallBottom coordinates do not strart at beginning and end of profile data.</w:t>
      </w:r>
    </w:p>
    <w:p w:rsidR="00000000" w:rsidDel="00000000" w:rsidP="00000000" w:rsidRDefault="00000000" w:rsidRPr="00000000" w14:paraId="00000148">
      <w:pPr>
        <w:rPr>
          <w:rFonts w:ascii="Calibri" w:cs="Calibri" w:eastAsia="Calibri" w:hAnsi="Calibri"/>
          <w:color w:val="2e75b5"/>
          <w:sz w:val="26"/>
          <w:szCs w:val="26"/>
        </w:rPr>
      </w:pPr>
      <w:bookmarkStart w:colFirst="0" w:colLast="0" w:name="_heading=h.17dp8vu" w:id="11"/>
      <w:bookmarkEnd w:id="11"/>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2"/>
        <w:rPr/>
      </w:pPr>
      <w:bookmarkStart w:colFirst="0" w:colLast="0" w:name="_heading=h.3rdcrjn" w:id="12"/>
      <w:bookmarkEnd w:id="12"/>
      <w:r w:rsidDel="00000000" w:rsidR="00000000" w:rsidRPr="00000000">
        <w:rPr>
          <w:rtl w:val="0"/>
        </w:rPr>
        <w:t xml:space="preserve">Technical Notes</w:t>
      </w:r>
    </w:p>
    <w:p w:rsidR="00000000" w:rsidDel="00000000" w:rsidP="00000000" w:rsidRDefault="00000000" w:rsidRPr="00000000" w14:paraId="0000014A">
      <w:pPr>
        <w:rPr/>
      </w:pPr>
      <w:r w:rsidDel="00000000" w:rsidR="00000000" w:rsidRPr="00000000">
        <w:rPr>
          <w:rtl w:val="0"/>
        </w:rPr>
        <w:t xml:space="preserve">The product identifies segments along the alignment route of the wall. It uses the wall height to identify design ranges with the same wall height dimension, and label them in to segments. Each segment can then be designed separately to determine the bottom width that gives a stable structure.</w:t>
      </w:r>
    </w:p>
    <w:p w:rsidR="00000000" w:rsidDel="00000000" w:rsidP="00000000" w:rsidRDefault="00000000" w:rsidRPr="00000000" w14:paraId="0000014B">
      <w:pPr>
        <w:pStyle w:val="Heading3"/>
        <w:rPr/>
      </w:pPr>
      <w:bookmarkStart w:colFirst="0" w:colLast="0" w:name="_heading=h.26in1rg" w:id="13"/>
      <w:bookmarkEnd w:id="13"/>
      <w:r w:rsidDel="00000000" w:rsidR="00000000" w:rsidRPr="00000000">
        <w:rPr>
          <w:rtl w:val="0"/>
        </w:rPr>
        <w:t xml:space="preserve">Earth Pressure Calculation</w:t>
      </w:r>
    </w:p>
    <w:p w:rsidR="00000000" w:rsidDel="00000000" w:rsidP="00000000" w:rsidRDefault="00000000" w:rsidRPr="00000000" w14:paraId="0000014C">
      <w:pPr>
        <w:rPr/>
      </w:pPr>
      <w:r w:rsidDel="00000000" w:rsidR="00000000" w:rsidRPr="00000000">
        <w:rPr>
          <w:rtl w:val="0"/>
        </w:rPr>
        <w:t xml:space="preserve">Earth pressure is computed from the relationship</w:t>
      </w:r>
    </w:p>
    <w:p w:rsidR="00000000" w:rsidDel="00000000" w:rsidP="00000000" w:rsidRDefault="00000000" w:rsidRPr="00000000" w14:paraId="0000014D">
      <w:pPr>
        <w:jc w:val="center"/>
        <w:rPr>
          <w:rFonts w:ascii="Cambria Math" w:cs="Cambria Math" w:eastAsia="Cambria Math" w:hAnsi="Cambria Math"/>
        </w:rPr>
      </w:pPr>
      <m:oMath>
        <m:r>
          <w:rPr>
            <w:rFonts w:ascii="Cambria Math" w:cs="Cambria Math" w:eastAsia="Cambria Math" w:hAnsi="Cambria Math"/>
          </w:rPr>
          <m:t xml:space="preserve">Pa=</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m:t>
            </m:r>
          </m:sub>
        </m:sSub>
        <m:r>
          <w:rPr>
            <w:rFonts w:ascii="Cambria Math" w:cs="Cambria Math" w:eastAsia="Cambria Math" w:hAnsi="Cambria Math"/>
          </w:rPr>
          <m:t>γ</m:t>
        </m:r>
        <m:sSup>
          <m:sSupPr>
            <m:ctrlPr>
              <w:rPr>
                <w:rFonts w:ascii="Cambria Math" w:cs="Cambria Math" w:eastAsia="Cambria Math" w:hAnsi="Cambria Math"/>
              </w:rPr>
            </m:ctrlPr>
          </m:sSupPr>
          <m:e>
            <m:r>
              <w:rPr>
                <w:rFonts w:ascii="Cambria Math" w:cs="Cambria Math" w:eastAsia="Cambria Math" w:hAnsi="Cambria Math"/>
              </w:rPr>
              <m:t xml:space="preserve">H</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14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p</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m:t>
            </m:r>
          </m:sub>
        </m:sSub>
        <m:r>
          <w:rPr>
            <w:rFonts w:ascii="Cambria Math" w:cs="Cambria Math" w:eastAsia="Cambria Math" w:hAnsi="Cambria Math"/>
          </w:rPr>
          <m:t>γ</m:t>
        </m:r>
        <m:sSup>
          <m:sSupPr>
            <m:ctrlPr>
              <w:rPr>
                <w:rFonts w:ascii="Cambria Math" w:cs="Cambria Math" w:eastAsia="Cambria Math" w:hAnsi="Cambria Math"/>
              </w:rPr>
            </m:ctrlPr>
          </m:sSupPr>
          <m:e>
            <m:r>
              <w:rPr>
                <w:rFonts w:ascii="Cambria Math" w:cs="Cambria Math" w:eastAsia="Cambria Math" w:hAnsi="Cambria Math"/>
              </w:rPr>
              <m:t xml:space="preserve">H</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Where </w:t>
      </w:r>
      <m:oMath>
        <m:r>
          <w:rPr>
            <w:rFonts w:ascii="Cambria Math" w:cs="Cambria Math" w:eastAsia="Cambria Math" w:hAnsi="Cambria Math"/>
          </w:rPr>
          <m:t xml:space="preserve">γ=</m:t>
        </m:r>
      </m:oMath>
      <w:r w:rsidDel="00000000" w:rsidR="00000000" w:rsidRPr="00000000">
        <w:rPr>
          <w:rtl w:val="0"/>
        </w:rPr>
        <w:t xml:space="preserve">unit weight of the back fill material, H is the back fill height, and Ka and Kp are active and passive pressure coefficients, respectively, that depends on the method of analysis.</w:t>
      </w:r>
    </w:p>
    <w:p w:rsidR="00000000" w:rsidDel="00000000" w:rsidP="00000000" w:rsidRDefault="00000000" w:rsidRPr="00000000" w14:paraId="00000150">
      <w:pPr>
        <w:rPr/>
      </w:pPr>
      <w:r w:rsidDel="00000000" w:rsidR="00000000" w:rsidRPr="00000000">
        <w:rPr>
          <w:rtl w:val="0"/>
        </w:rPr>
        <w:t xml:space="preserve">Rankins Concept: Active pressure coefficient in this concept is determined from (Hunt 1986) (Arrora 2004) (Geo5 2005-2017) (W. 1999):</w:t>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3187700</wp:posOffset>
                </wp:positionH>
                <wp:positionV relativeFrom="paragraph">
                  <wp:posOffset>370840</wp:posOffset>
                </wp:positionV>
                <wp:extent cx="2817495" cy="2856865"/>
                <wp:effectExtent b="0" l="0" r="0" t="0"/>
                <wp:wrapSquare wrapText="bothSides" distB="91440" distT="91440" distL="114300" distR="114300"/>
                <wp:docPr id="875" name=""/>
                <a:graphic>
                  <a:graphicData uri="http://schemas.microsoft.com/office/word/2010/wordprocessingShape">
                    <wps:wsp>
                      <wps:cNvSpPr/>
                      <wps:cNvPr id="39" name="Shape 39"/>
                      <wps:spPr>
                        <a:xfrm>
                          <a:off x="3942015" y="2356330"/>
                          <a:ext cx="2807970" cy="284734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Side note: Rankine’s theory deals with granular backfills, and is best applied to that condition. Because materials in passive fill are  soils, one can best use Coulomb’s theory.</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Applying Coulombs method assumes the forces are directly applied on the back of the wall. This imposes the following conditions during the analysis: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   In calculating summation of vertical forces, the weights of soil above the heel are not taken in to consideration.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   When calculating Active pressure Pa, the height of the wall (H) is taken, regardless of backfill inclination.</w:t>
                            </w:r>
                          </w:p>
                        </w:txbxContent>
                      </wps:txbx>
                      <wps:bodyPr anchorCtr="0" anchor="t" bIns="45700" lIns="91425" spcFirstLastPara="1" rIns="91425" wrap="square" tIns="45700">
                        <a:noAutofit/>
                      </wps:bodyPr>
                    </wps:wsp>
                  </a:graphicData>
                </a:graphic>
              </wp:anchor>
            </w:drawing>
          </mc:Choice>
          <mc:Fallback>
            <w:drawing>
              <wp:anchor allowOverlap="1" behindDoc="0" distB="91440" distT="91440" distL="114300" distR="114300" hidden="0" layoutInCell="1" locked="0" relativeHeight="0" simplePos="0">
                <wp:simplePos x="0" y="0"/>
                <wp:positionH relativeFrom="column">
                  <wp:posOffset>3187700</wp:posOffset>
                </wp:positionH>
                <wp:positionV relativeFrom="paragraph">
                  <wp:posOffset>370840</wp:posOffset>
                </wp:positionV>
                <wp:extent cx="2817495" cy="2856865"/>
                <wp:effectExtent b="0" l="0" r="0" t="0"/>
                <wp:wrapSquare wrapText="bothSides" distB="91440" distT="91440" distL="114300" distR="114300"/>
                <wp:docPr id="875"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2817495" cy="2856865"/>
                        </a:xfrm>
                        <a:prstGeom prst="rect"/>
                        <a:ln/>
                      </pic:spPr>
                    </pic:pic>
                  </a:graphicData>
                </a:graphic>
              </wp:anchor>
            </w:drawing>
          </mc:Fallback>
        </mc:AlternateContent>
      </w:r>
    </w:p>
    <w:p w:rsidR="00000000" w:rsidDel="00000000" w:rsidP="00000000" w:rsidRDefault="00000000" w:rsidRPr="00000000" w14:paraId="00000151">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cosβ- </m:t>
                </m:r>
                <m:rad>
                  <m:radPr>
                    <m:degHide m:val="1"/>
                    <m:ctrlPr>
                      <w:rPr/>
                    </m:ctrlPr>
                  </m:radPr>
                  <m:e>
                    <m:r>
                      <w:rPr>
                        <w:rFonts w:ascii="Cambria Math" w:cs="Cambria Math" w:eastAsia="Cambria Math" w:hAnsi="Cambria Math"/>
                      </w:rPr>
                      <m:t xml:space="preserve">β-</m:t>
                    </m:r>
                    <m:r>
                      <w:rPr>
                        <w:rFonts w:ascii="Cambria Math" w:cs="Cambria Math" w:eastAsia="Cambria Math" w:hAnsi="Cambria Math"/>
                      </w:rPr>
                      <m:t>ϕ</m:t>
                    </m:r>
                    <m:r>
                      <w:rPr/>
                      <m:t xml:space="preserve">  </m:t>
                    </m:r>
                  </m:e>
                </m:rad>
              </m:num>
              <m:den>
                <m:r>
                  <w:rPr>
                    <w:rFonts w:ascii="Cambria Math" w:cs="Cambria Math" w:eastAsia="Cambria Math" w:hAnsi="Cambria Math"/>
                  </w:rPr>
                  <m:t xml:space="preserve">cosβ+</m:t>
                </m:r>
                <m:rad>
                  <m:radPr>
                    <m:degHide m:val="1"/>
                    <m:ctrlPr>
                      <w:rPr/>
                    </m:ctrlPr>
                  </m:radPr>
                  <m:e>
                    <m:r>
                      <w:rPr>
                        <w:rFonts w:ascii="Cambria Math" w:cs="Cambria Math" w:eastAsia="Cambria Math" w:hAnsi="Cambria Math"/>
                      </w:rPr>
                      <m:t xml:space="preserve">β-</m:t>
                    </m:r>
                    <m:r>
                      <w:rPr>
                        <w:rFonts w:ascii="Cambria Math" w:cs="Cambria Math" w:eastAsia="Cambria Math" w:hAnsi="Cambria Math"/>
                      </w:rPr>
                      <m:t>ϕ</m:t>
                    </m:r>
                    <m:r>
                      <w:rPr/>
                      <m:t xml:space="preserve">  </m:t>
                    </m:r>
                  </m:e>
                </m:rad>
              </m:den>
            </m:f>
          </m:e>
        </m:d>
        <m:r>
          <w:rPr>
            <w:rFonts w:ascii="Cambria Math" w:cs="Cambria Math" w:eastAsia="Cambria Math" w:hAnsi="Cambria Math"/>
          </w:rPr>
          <m:t xml:space="preserve">cosβ</m:t>
        </m:r>
      </m:oMath>
      <w:r w:rsidDel="00000000" w:rsidR="00000000" w:rsidRPr="00000000">
        <w:rPr>
          <w:rtl w:val="0"/>
        </w:rPr>
      </w:r>
    </w:p>
    <w:p w:rsidR="00000000" w:rsidDel="00000000" w:rsidP="00000000" w:rsidRDefault="00000000" w:rsidRPr="00000000" w14:paraId="0000015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1+sinϕ</m:t>
            </m:r>
          </m:num>
          <m:den>
            <m:r>
              <w:rPr>
                <w:rFonts w:ascii="Cambria Math" w:cs="Cambria Math" w:eastAsia="Cambria Math" w:hAnsi="Cambria Math"/>
              </w:rPr>
              <m:t xml:space="preserve">1-sinϕ</m:t>
            </m:r>
          </m:den>
        </m:f>
      </m:oMath>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Coulomb’s concept: Active pressure in this concept is determined from</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center"/>
        <w:rPr/>
      </w:pPr>
      <m:oMath>
        <m:r>
          <w:rPr>
            <w:rFonts w:ascii="Cambria Math" w:cs="Cambria Math" w:eastAsia="Cambria Math" w:hAnsi="Cambria Math"/>
          </w:rPr>
          <m:t xml:space="preserve">K</m:t>
        </m:r>
        <m:sSub>
          <m:sSubPr>
            <m:ctrlPr>
              <w:rPr>
                <w:rFonts w:ascii="Cambria Math" w:cs="Cambria Math" w:eastAsia="Cambria Math" w:hAnsi="Cambria Math"/>
              </w:rPr>
            </m:ctrlPr>
          </m:sSubPr>
          <m:e/>
          <m:sub>
            <m:r>
              <w:rPr>
                <w:rFonts w:ascii="Cambria Math" w:cs="Cambria Math" w:eastAsia="Cambria Math" w:hAnsi="Cambria Math"/>
              </w:rPr>
              <m:t xml:space="preserve">a</m:t>
            </m:r>
          </m:sub>
        </m:sSub>
        <m:r>
          <w:rPr>
            <w:rFonts w:ascii="Cambria Math" w:cs="Cambria Math" w:eastAsia="Cambria Math" w:hAnsi="Cambria Math"/>
          </w:rPr>
          <m:t xml:space="preserve">= </m:t>
        </m:r>
        <m:f>
          <m:fPr>
            <m:ctrlPr>
              <w:rPr/>
            </m:ctrlPr>
          </m:fPr>
          <m:num>
            <m:r>
              <w:rPr>
                <w:rFonts w:ascii="Cambria Math" w:cs="Cambria Math" w:eastAsia="Cambria Math" w:hAnsi="Cambria Math"/>
              </w:rPr>
              <m:t xml:space="preserve">(ϕ-α)</m:t>
            </m:r>
            <m:r>
              <w:rPr/>
              <m:t xml:space="preserve"> </m:t>
            </m:r>
          </m:num>
          <m:den>
            <m:r>
              <w:rPr>
                <w:rFonts w:ascii="Cambria Math" w:cs="Cambria Math" w:eastAsia="Cambria Math" w:hAnsi="Cambria Math"/>
              </w:rPr>
              <m:t xml:space="preserve">α.</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α+δ</m:t>
                </m:r>
              </m:e>
            </m:d>
            <m:r>
              <w:rPr/>
              <m:t xml:space="preserve"> </m:t>
            </m:r>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1+</m:t>
                </m:r>
                <m:rad>
                  <m:radPr>
                    <m:degHide m:val="1"/>
                    <m:ctrlPr>
                      <w:rPr>
                        <w:rFonts w:ascii="Cambria Math" w:cs="Cambria Math" w:eastAsia="Cambria Math" w:hAnsi="Cambria Math"/>
                      </w:rPr>
                    </m:ctrlPr>
                  </m:radPr>
                  <m:e>
                    <m:f>
                      <m:fPr>
                        <m:ctrlPr>
                          <w:rPr/>
                        </m:ctrlPr>
                      </m:fPr>
                      <m:num>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ϕ+δ</m:t>
                            </m:r>
                          </m:e>
                        </m:d>
                        <m:r>
                          <w:rPr/>
                          <m:t xml:space="preserve"> </m:t>
                        </m:r>
                        <m:box>
                          <m:boxPr>
                            <m:opEmu m:val="1"/>
                            <m:ctrlPr>
                              <w:rPr/>
                            </m:ctrlPr>
                          </m:boxPr>
                          <m:e>
                            <m:r>
                              <w:rPr/>
                              <m:t>sin</m:t>
                            </m:r>
                          </m:e>
                        </m:box>
                        <m:r>
                          <w:rPr>
                            <w:rFonts w:ascii="Cambria Math" w:cs="Cambria Math" w:eastAsia="Cambria Math" w:hAnsi="Cambria Math"/>
                          </w:rPr>
                          <m:t xml:space="preserve">sin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ϕ-β</m:t>
                            </m:r>
                          </m:e>
                        </m:d>
                        <m:r>
                          <w:rPr/>
                          <m:t xml:space="preserve"> </m:t>
                        </m:r>
                      </m:num>
                      <m:den>
                        <m:box>
                          <m:boxPr>
                            <m:opEmu m:val="1"/>
                            <m:ctrlPr>
                              <w:rPr/>
                            </m:ctrlPr>
                          </m:boxPr>
                          <m:e>
                            <m:r>
                              <w:rPr/>
                              <m:t>sin</m:t>
                            </m:r>
                          </m:e>
                        </m:box>
                        <m:r>
                          <w:rPr>
                            <w:rFonts w:ascii="Cambria Math" w:cs="Cambria Math" w:eastAsia="Cambria Math" w:hAnsi="Cambria Math"/>
                          </w:rPr>
                          <m:t xml:space="preserve">sin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α+δ</m:t>
                            </m:r>
                          </m:e>
                        </m:d>
                        <m:r>
                          <w:rPr/>
                          <m:t xml:space="preserve"> </m:t>
                        </m:r>
                        <m:box>
                          <m:boxPr>
                            <m:opEmu m:val="1"/>
                            <m:ctrlPr>
                              <w:rPr/>
                            </m:ctrlPr>
                          </m:boxPr>
                          <m:e>
                            <m:r>
                              <w:rPr/>
                              <m:t>cos</m:t>
                            </m:r>
                          </m:e>
                        </m:box>
                        <m:r>
                          <w:rPr>
                            <w:rFonts w:ascii="Cambria Math" w:cs="Cambria Math" w:eastAsia="Cambria Math" w:hAnsi="Cambria Math"/>
                          </w:rPr>
                          <m:t xml:space="preserve">cos</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α-β</m:t>
                            </m:r>
                          </m:e>
                        </m:d>
                        <m:r>
                          <w:rPr/>
                          <m:t xml:space="preserve"> </m:t>
                        </m:r>
                      </m:den>
                    </m:f>
                  </m:e>
                </m:rad>
                <m:r>
                  <w:rPr/>
                  <m:t xml:space="preserve">⌉</m:t>
                </m:r>
              </m:e>
              <m:sup>
                <m:r>
                  <w:rPr>
                    <w:rFonts w:ascii="Cambria Math" w:cs="Cambria Math" w:eastAsia="Cambria Math" w:hAnsi="Cambria Math"/>
                  </w:rPr>
                  <m:t xml:space="preserve">2</m:t>
                </m:r>
              </m:sup>
            </m:sSup>
            <m:r>
              <w:rPr/>
              <m:t xml:space="preserve"> </m:t>
            </m:r>
          </m:den>
        </m:f>
      </m:oMath>
      <w:r w:rsidDel="00000000" w:rsidR="00000000" w:rsidRPr="00000000">
        <w:rPr>
          <w:rtl w:val="0"/>
        </w:rPr>
      </w:r>
    </w:p>
    <w:p w:rsidR="00000000" w:rsidDel="00000000" w:rsidP="00000000" w:rsidRDefault="00000000" w:rsidRPr="00000000" w14:paraId="00000157">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m:t>
            </m:r>
          </m:sub>
        </m:sSub>
        <m:r>
          <w:rPr>
            <w:rFonts w:ascii="Cambria Math" w:cs="Cambria Math" w:eastAsia="Cambria Math" w:hAnsi="Cambria Math"/>
          </w:rPr>
          <m:t xml:space="preserve">=</m:t>
        </m:r>
        <m:f>
          <m:fPr>
            <m:ctrlPr>
              <w:rPr/>
            </m:ctrlPr>
          </m:fPr>
          <m:num>
            <m:r>
              <w:rPr>
                <w:rFonts w:ascii="Cambria Math" w:cs="Cambria Math" w:eastAsia="Cambria Math" w:hAnsi="Cambria Math"/>
              </w:rPr>
              <m:t xml:space="preserve">(</m:t>
            </m:r>
            <m:r>
              <w:rPr/>
              <m:t xml:space="preserve"> </m:t>
            </m:r>
            <m:r>
              <w:rPr>
                <w:rFonts w:ascii="Cambria Math" w:cs="Cambria Math" w:eastAsia="Cambria Math" w:hAnsi="Cambria Math"/>
              </w:rPr>
              <m:t xml:space="preserve">ϕ+α)</m:t>
            </m:r>
          </m:num>
          <m:den>
            <m:r>
              <w:rPr>
                <w:rFonts w:ascii="Cambria Math" w:cs="Cambria Math" w:eastAsia="Cambria Math" w:hAnsi="Cambria Math"/>
              </w:rPr>
              <m:t xml:space="preserve">α.</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δ-α</m:t>
                </m:r>
              </m:e>
            </m:d>
            <m:r>
              <w:rPr/>
              <m:t xml:space="preserve"> </m:t>
            </m:r>
            <m:r>
              <w:rPr>
                <w:rFonts w:ascii="Cambria Math" w:cs="Cambria Math" w:eastAsia="Cambria Math" w:hAnsi="Cambria Math"/>
              </w:rPr>
              <m:t xml:space="preserve">.</m:t>
            </m:r>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1-</m:t>
                </m:r>
                <m:rad>
                  <m:radPr>
                    <m:degHide m:val="1"/>
                    <m:ctrlPr>
                      <w:rPr>
                        <w:rFonts w:ascii="Cambria Math" w:cs="Cambria Math" w:eastAsia="Cambria Math" w:hAnsi="Cambria Math"/>
                      </w:rPr>
                    </m:ctrlPr>
                  </m:radPr>
                  <m:e>
                    <m:f>
                      <m:fPr>
                        <m:ctrlPr>
                          <w:rPr/>
                        </m:ctrlPr>
                      </m:fPr>
                      <m:num>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ϕ+δ</m:t>
                            </m:r>
                          </m:e>
                        </m:d>
                        <m:r>
                          <w:rPr/>
                          <m:t xml:space="preserve"> </m:t>
                        </m:r>
                        <m:box>
                          <m:boxPr>
                            <m:opEmu m:val="1"/>
                            <m:ctrlPr>
                              <w:rPr/>
                            </m:ctrlPr>
                          </m:boxPr>
                          <m:e>
                            <m:r>
                              <w:rPr/>
                              <m:t>sin</m:t>
                            </m:r>
                          </m:e>
                        </m:box>
                        <m:r>
                          <w:rPr>
                            <w:rFonts w:ascii="Cambria Math" w:cs="Cambria Math" w:eastAsia="Cambria Math" w:hAnsi="Cambria Math"/>
                          </w:rPr>
                          <m:t xml:space="preserve">sin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α+β</m:t>
                            </m:r>
                          </m:e>
                        </m:d>
                        <m:r>
                          <w:rPr/>
                          <m:t xml:space="preserve"> </m:t>
                        </m:r>
                      </m:num>
                      <m:den>
                        <m:box>
                          <m:boxPr>
                            <m:opEmu m:val="1"/>
                            <m:ctrlPr>
                              <w:rPr/>
                            </m:ctrlPr>
                          </m:boxPr>
                          <m:e>
                            <m:r>
                              <w:rPr/>
                              <m:t>cos</m:t>
                            </m:r>
                          </m:e>
                        </m:box>
                        <m:r>
                          <w:rPr>
                            <w:rFonts w:ascii="Cambria Math" w:cs="Cambria Math" w:eastAsia="Cambria Math" w:hAnsi="Cambria Math"/>
                          </w:rPr>
                          <m:t xml:space="preserve">cos</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δ-α</m:t>
                            </m:r>
                          </m:e>
                        </m:d>
                        <m:r>
                          <w:rPr/>
                          <m:t xml:space="preserve"> </m:t>
                        </m:r>
                        <m:box>
                          <m:boxPr>
                            <m:opEmu m:val="1"/>
                            <m:ctrlPr>
                              <w:rPr/>
                            </m:ctrlPr>
                          </m:boxPr>
                          <m:e>
                            <m:r>
                              <w:rPr/>
                              <m:t>cos</m:t>
                            </m:r>
                          </m:e>
                        </m:box>
                        <m:r>
                          <w:rPr>
                            <w:rFonts w:ascii="Cambria Math" w:cs="Cambria Math" w:eastAsia="Cambria Math" w:hAnsi="Cambria Math"/>
                          </w:rPr>
                          <m:t xml:space="preserve">cos</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β-α</m:t>
                            </m:r>
                          </m:e>
                        </m:d>
                        <m:r>
                          <w:rPr/>
                          <m:t xml:space="preserve"> </m:t>
                        </m:r>
                      </m:den>
                    </m:f>
                  </m:e>
                </m:rad>
                <m:r>
                  <w:rPr/>
                  <m:t xml:space="preserve">⌋</m:t>
                </m:r>
              </m:e>
              <m:sup>
                <m:r>
                  <w:rPr>
                    <w:rFonts w:ascii="Cambria Math" w:cs="Cambria Math" w:eastAsia="Cambria Math" w:hAnsi="Cambria Math"/>
                  </w:rPr>
                  <m:t xml:space="preserve">2</m:t>
                </m:r>
              </m:sup>
            </m:sSup>
            <m:r>
              <w:rPr/>
              <m:t xml:space="preserve"> </m:t>
            </m:r>
          </m:den>
        </m:f>
      </m:oMath>
      <w:r w:rsidDel="00000000" w:rsidR="00000000" w:rsidRPr="00000000">
        <w:rPr>
          <w:rtl w:val="0"/>
        </w:rPr>
      </w:r>
    </w:p>
    <w:p w:rsidR="00000000" w:rsidDel="00000000" w:rsidP="00000000" w:rsidRDefault="00000000" w:rsidRPr="00000000" w14:paraId="00000158">
      <w:pPr>
        <w:rPr>
          <w:vertAlign w:val="subscript"/>
        </w:rPr>
      </w:pPr>
      <w:r w:rsidDel="00000000" w:rsidR="00000000" w:rsidRPr="00000000">
        <w:rPr>
          <w:rtl w:val="0"/>
        </w:rPr>
        <w:t xml:space="preserve">Where </w:t>
      </w:r>
      <m:oMath>
        <m:r>
          <w:rPr>
            <w:rFonts w:ascii="Cambria Math" w:cs="Cambria Math" w:eastAsia="Cambria Math" w:hAnsi="Cambria Math"/>
          </w:rPr>
          <m:t xml:space="preserve">ϕ=</m:t>
        </m:r>
      </m:oMath>
      <w:r w:rsidDel="00000000" w:rsidR="00000000" w:rsidRPr="00000000">
        <w:rPr>
          <w:rtl w:val="0"/>
        </w:rPr>
        <w:t xml:space="preserve"> angle of internal friction, </w:t>
      </w:r>
      <m:oMath>
        <m:r>
          <w:rPr>
            <w:rFonts w:ascii="Cambria Math" w:cs="Cambria Math" w:eastAsia="Cambria Math" w:hAnsi="Cambria Math"/>
          </w:rPr>
          <m:t xml:space="preserve">α=</m:t>
        </m:r>
      </m:oMath>
      <w:r w:rsidDel="00000000" w:rsidR="00000000" w:rsidRPr="00000000">
        <w:rPr>
          <w:rtl w:val="0"/>
        </w:rPr>
        <w:t xml:space="preserve"> back face inclination of structure, </w:t>
      </w:r>
      <m:oMath>
        <m:r>
          <w:rPr>
            <w:rFonts w:ascii="Cambria Math" w:cs="Cambria Math" w:eastAsia="Cambria Math" w:hAnsi="Cambria Math"/>
          </w:rPr>
          <m:t xml:space="preserve">δ=</m:t>
        </m:r>
      </m:oMath>
      <w:r w:rsidDel="00000000" w:rsidR="00000000" w:rsidRPr="00000000">
        <w:rPr>
          <w:rtl w:val="0"/>
        </w:rPr>
        <w:t xml:space="preserve">angle of friction between structure and soil, and </w:t>
      </w:r>
      <m:oMath>
        <m:r>
          <w:rPr>
            <w:rFonts w:ascii="Cambria Math" w:cs="Cambria Math" w:eastAsia="Cambria Math" w:hAnsi="Cambria Math"/>
          </w:rPr>
          <m:t xml:space="preserve">β=</m:t>
        </m:r>
      </m:oMath>
      <w:r w:rsidDel="00000000" w:rsidR="00000000" w:rsidRPr="00000000">
        <w:rPr>
          <w:rtl w:val="0"/>
        </w:rPr>
        <w:t xml:space="preserve">inclination of backfill to the horizontal.</w:t>
      </w:r>
      <w:r w:rsidDel="00000000" w:rsidR="00000000" w:rsidRPr="00000000">
        <w:rPr>
          <w:rtl w:val="0"/>
        </w:rPr>
      </w:r>
    </w:p>
    <w:p w:rsidR="00000000" w:rsidDel="00000000" w:rsidP="00000000" w:rsidRDefault="00000000" w:rsidRPr="00000000" w14:paraId="00000159">
      <w:pPr>
        <w:shd w:fill="bdd7ee" w:val="clear"/>
        <w:rPr/>
      </w:pPr>
      <w:r w:rsidDel="00000000" w:rsidR="00000000" w:rsidRPr="00000000">
        <w:rPr>
          <w:rtl w:val="0"/>
        </w:rPr>
        <w:t xml:space="preserve">Note: The coefficients are computed for cohesion-less soil conditions. Also for passive conditions </w:t>
      </w:r>
      <m:oMath>
        <m:r>
          <w:rPr>
            <w:rFonts w:ascii="Cambria Math" w:cs="Cambria Math" w:eastAsia="Cambria Math" w:hAnsi="Cambria Math"/>
          </w:rPr>
          <m:t xml:space="preserve">δ=β=0</m:t>
        </m:r>
      </m:oMath>
      <w:r w:rsidDel="00000000" w:rsidR="00000000" w:rsidRPr="00000000">
        <w:rPr>
          <w:rtl w:val="0"/>
        </w:rPr>
        <w:t xml:space="preserve"> condition is assumed.</w:t>
      </w:r>
    </w:p>
    <w:p w:rsidR="00000000" w:rsidDel="00000000" w:rsidP="00000000" w:rsidRDefault="00000000" w:rsidRPr="00000000" w14:paraId="0000015A">
      <w:pPr>
        <w:rPr/>
      </w:pPr>
      <w:r w:rsidDel="00000000" w:rsidR="00000000" w:rsidRPr="00000000">
        <w:rPr>
          <w:rtl w:val="0"/>
        </w:rPr>
        <w:t xml:space="preserve">In the Rankins method, a virtual vertical plane at the heel of the wall is assumed where the earth pressure is acting at an inclination equal to that of the backfill slope.</w:t>
      </w:r>
    </w:p>
    <w:p w:rsidR="00000000" w:rsidDel="00000000" w:rsidP="00000000" w:rsidRDefault="00000000" w:rsidRPr="00000000" w14:paraId="0000015B">
      <w:pPr>
        <w:rPr/>
      </w:pPr>
      <w:r w:rsidDel="00000000" w:rsidR="00000000" w:rsidRPr="00000000">
        <w:rPr>
          <w:rtl w:val="0"/>
        </w:rPr>
        <w:t xml:space="preserve">Normally, in Coulombs method, the forces are assumed to act on the back of the wall, at an angle factoring the soil-structure angle of friction. In Rankine’s method, the failure surface is a virtual vertical plan passing through the heel of the retaining wall. Users can specify failure surfaces as fits their design problem, regardless of the method for computing pressure coefficients.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rPr/>
      </w:pPr>
      <w:bookmarkStart w:colFirst="0" w:colLast="0" w:name="_heading=h.lnxbz9" w:id="14"/>
      <w:bookmarkEnd w:id="14"/>
      <w:r w:rsidDel="00000000" w:rsidR="00000000" w:rsidRPr="00000000">
        <w:rPr>
          <w:rtl w:val="0"/>
        </w:rPr>
        <w:t xml:space="preserve">Pressure Coefficients on Cohesive soils</w:t>
      </w:r>
    </w:p>
    <w:p w:rsidR="00000000" w:rsidDel="00000000" w:rsidP="00000000" w:rsidRDefault="00000000" w:rsidRPr="00000000" w14:paraId="0000015E">
      <w:pPr>
        <w:rPr/>
      </w:pPr>
      <w:r w:rsidDel="00000000" w:rsidR="00000000" w:rsidRPr="00000000">
        <w:rPr>
          <w:rtl w:val="0"/>
        </w:rPr>
        <w:t xml:space="preserve">Coulomb’s theory for cohesive soils estimates coefficient of active earth pressure from:</w:t>
      </w:r>
    </w:p>
    <w:p w:rsidR="00000000" w:rsidDel="00000000" w:rsidP="00000000" w:rsidRDefault="00000000" w:rsidRPr="00000000" w14:paraId="0000015F">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ac</m:t>
            </m:r>
          </m:sub>
        </m:sSub>
        <m:r>
          <w:rPr>
            <w:rFonts w:ascii="Cambria Math" w:cs="Cambria Math" w:eastAsia="Cambria Math" w:hAnsi="Cambria Math"/>
          </w:rPr>
          <m:t xml:space="preserve">=</m:t>
        </m:r>
        <m:f>
          <m:fPr>
            <m:ctrlPr>
              <w:rPr>
                <w:rFonts w:ascii="Cambria Math" w:cs="Cambria Math" w:eastAsia="Cambria Math" w:hAnsi="Cambria Math"/>
              </w:rPr>
            </m:ctrlPr>
          </m:fPr>
          <m:num>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d>
              <m:dPr>
                <m:begChr m:val="("/>
                <m:endChr m:val=")"/>
                <m:ctrlPr>
                  <w:rPr/>
                </m:ctrlPr>
              </m:dPr>
              <m:e>
                <m:r>
                  <w:rPr/>
                  <m:t>ϕ</m:t>
                </m:r>
              </m:e>
            </m:d>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δ-α</m:t>
                </m:r>
              </m:e>
            </m:d>
            <m:r>
              <w:rPr/>
              <m:t xml:space="preserve"> </m:t>
            </m:r>
            <m:r>
              <w:rPr>
                <w:rFonts w:ascii="Cambria Math" w:cs="Cambria Math" w:eastAsia="Cambria Math" w:hAnsi="Cambria Math"/>
              </w:rPr>
              <m:t xml:space="preserve">.[1+</m:t>
            </m:r>
            <m:box>
              <m:boxPr>
                <m:opEmu m:val="1"/>
                <m:ctrlPr>
                  <w:rPr>
                    <w:rFonts w:ascii="Cambria Math" w:cs="Cambria Math" w:eastAsia="Cambria Math" w:hAnsi="Cambria Math"/>
                  </w:rPr>
                </m:ctrlPr>
              </m:boxPr>
              <m:e>
                <m:r>
                  <w:rPr>
                    <w:rFonts w:ascii="Cambria Math" w:cs="Cambria Math" w:eastAsia="Cambria Math" w:hAnsi="Cambria Math"/>
                  </w:rPr>
                  <m:t>tan</m:t>
                </m:r>
              </m:e>
            </m:box>
            <m:r>
              <w:rPr>
                <w:rFonts w:ascii="Cambria Math" w:cs="Cambria Math" w:eastAsia="Cambria Math" w:hAnsi="Cambria Math"/>
              </w:rPr>
              <m:t xml:space="preserve">tan</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-α</m:t>
                </m:r>
              </m:e>
            </m:d>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tan</m:t>
                </m:r>
              </m:e>
            </m:box>
            <m:r>
              <w:rPr>
                <w:rFonts w:ascii="Cambria Math" w:cs="Cambria Math" w:eastAsia="Cambria Math" w:hAnsi="Cambria Math"/>
              </w:rPr>
              <m:t xml:space="preserve">tan</m:t>
            </m:r>
            <m:r>
              <w:rPr/>
              <m:t xml:space="preserve"> </m:t>
            </m:r>
            <m:d>
              <m:dPr>
                <m:begChr m:val="("/>
                <m:endChr m:val=")"/>
                <m:ctrlPr>
                  <w:rPr/>
                </m:ctrlPr>
              </m:dPr>
              <m:e>
                <m:r>
                  <w:rPr/>
                  <m:t>β</m:t>
                </m:r>
              </m:e>
            </m:d>
            <m:r>
              <w:rPr/>
              <m:t xml:space="preserve"> </m:t>
            </m:r>
            <m:r>
              <w:rPr>
                <w:rFonts w:ascii="Cambria Math" w:cs="Cambria Math" w:eastAsia="Cambria Math" w:hAnsi="Cambria Math"/>
              </w:rPr>
              <m:t xml:space="preserve">]</m:t>
            </m:r>
          </m:num>
          <m:den>
            <m:r>
              <w:rPr>
                <w:rFonts w:ascii="Cambria Math" w:cs="Cambria Math" w:eastAsia="Cambria Math" w:hAnsi="Cambria Math"/>
              </w:rPr>
              <m:t xml:space="preserve">1+sin⁡(ϕ+δ-α-β)</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cos⁡(δ+α)</m:t>
            </m:r>
          </m:den>
        </m:f>
      </m:oMath>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Corresponding crack location is computed from:</w:t>
      </w:r>
    </w:p>
    <w:p w:rsidR="00000000" w:rsidDel="00000000" w:rsidP="00000000" w:rsidRDefault="00000000" w:rsidRPr="00000000" w14:paraId="00000161">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o</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ef</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ac</m:t>
                </m:r>
              </m:sub>
            </m:sSub>
          </m:num>
          <m:den>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m:t>
                </m:r>
              </m:sub>
            </m:sSub>
          </m:den>
        </m:f>
      </m:oMath>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Where </w:t>
      </w:r>
      <m:oMath>
        <m:sSub>
          <m:sSubPr>
            <m:ctrlPr>
              <w:rPr>
                <w:rFonts w:ascii="Cambria Math" w:cs="Cambria Math" w:eastAsia="Cambria Math" w:hAnsi="Cambria Math"/>
              </w:rPr>
            </m:ctrlPr>
          </m:sSubPr>
          <m:e>
            <m:r>
              <m:t>γ</m:t>
            </m:r>
          </m:e>
          <m:sub>
            <m:r>
              <w:rPr>
                <w:rFonts w:ascii="Cambria Math" w:cs="Cambria Math" w:eastAsia="Cambria Math" w:hAnsi="Cambria Math"/>
              </w:rPr>
              <m:t xml:space="preserve">t</m:t>
            </m:r>
          </m:sub>
        </m:sSub>
      </m:oMath>
      <w:r w:rsidDel="00000000" w:rsidR="00000000" w:rsidRPr="00000000">
        <w:rPr>
          <w:rtl w:val="0"/>
        </w:rPr>
        <w:t xml:space="preserve"> is unit weight of backfill material,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ef</m:t>
            </m:r>
          </m:sub>
        </m:sSub>
      </m:oMath>
      <w:r w:rsidDel="00000000" w:rsidR="00000000" w:rsidRPr="00000000">
        <w:rPr>
          <w:rtl w:val="0"/>
        </w:rPr>
        <w:t xml:space="preserve"> is the effective cohesion,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ac</m:t>
            </m:r>
          </m:sub>
        </m:sSub>
      </m:oMath>
      <w:r w:rsidDel="00000000" w:rsidR="00000000" w:rsidRPr="00000000">
        <w:rPr>
          <w:rtl w:val="0"/>
        </w:rPr>
        <w:t xml:space="preserve"> is the coefficient of pressure due to cohesion, and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m:t>
            </m:r>
          </m:sub>
        </m:sSub>
      </m:oMath>
      <w:r w:rsidDel="00000000" w:rsidR="00000000" w:rsidRPr="00000000">
        <w:rPr>
          <w:rtl w:val="0"/>
        </w:rPr>
        <w:t xml:space="preserve"> is the coefficient of active earth pressure. In computation,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o</m:t>
            </m:r>
          </m:sub>
        </m:sSub>
      </m:oMath>
      <w:r w:rsidDel="00000000" w:rsidR="00000000" w:rsidRPr="00000000">
        <w:rPr>
          <w:rtl w:val="0"/>
        </w:rPr>
        <w:t xml:space="preserve"> can’t exceed the thickness of the topmost layer, or depth to water table in the backfill, whichever is smaller.</w:t>
      </w:r>
    </w:p>
    <w:p w:rsidR="00000000" w:rsidDel="00000000" w:rsidP="00000000" w:rsidRDefault="00000000" w:rsidRPr="00000000" w14:paraId="00000163">
      <w:pPr>
        <w:pStyle w:val="Heading3"/>
        <w:rPr/>
      </w:pPr>
      <w:bookmarkStart w:colFirst="0" w:colLast="0" w:name="_heading=h.35nkun2" w:id="15"/>
      <w:bookmarkEnd w:id="15"/>
      <w:r w:rsidDel="00000000" w:rsidR="00000000" w:rsidRPr="00000000">
        <w:rPr>
          <w:rtl w:val="0"/>
        </w:rPr>
        <w:t xml:space="preserve">Hydrostatic and Hydrodynamic Pressure</w:t>
      </w:r>
    </w:p>
    <w:p w:rsidR="00000000" w:rsidDel="00000000" w:rsidP="00000000" w:rsidRDefault="00000000" w:rsidRPr="00000000" w14:paraId="00000164">
      <w:pPr>
        <w:rPr/>
      </w:pPr>
      <w:r w:rsidDel="00000000" w:rsidR="00000000" w:rsidRPr="00000000">
        <w:rPr>
          <w:rtl w:val="0"/>
        </w:rPr>
        <w:t xml:space="preserve">Hydrostatic pressure is computed using </w:t>
      </w:r>
    </w:p>
    <w:p w:rsidR="00000000" w:rsidDel="00000000" w:rsidP="00000000" w:rsidRDefault="00000000" w:rsidRPr="00000000" w14:paraId="00000165">
      <w:pPr>
        <w:jc w:val="center"/>
        <w:rPr>
          <w:rFonts w:ascii="Cambria Math" w:cs="Cambria Math" w:eastAsia="Cambria Math" w:hAnsi="Cambria Math"/>
        </w:rPr>
      </w:pPr>
      <m:oMath>
        <m:sSub>
          <m:sSubPr>
            <m:ctrlPr>
              <w:rPr>
                <w:rFonts w:ascii="Cambria Math" w:cs="Cambria Math" w:eastAsia="Cambria Math" w:hAnsi="Cambria Math"/>
              </w:rPr>
            </m:ctrlPr>
          </m:sSubPr>
          <m:e>
            <m:r>
              <m:t>σ</m:t>
            </m:r>
          </m:e>
          <m:sub>
            <m:r>
              <w:rPr>
                <w:rFonts w:ascii="Cambria Math" w:cs="Cambria Math" w:eastAsia="Cambria Math" w:hAnsi="Cambria Math"/>
              </w:rPr>
              <m:t xml:space="preserve">z</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w</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w</m:t>
            </m:r>
          </m:sub>
        </m:sSub>
      </m:oMath>
      <w:r w:rsidDel="00000000" w:rsidR="00000000" w:rsidRPr="00000000">
        <w:rPr>
          <w:rtl w:val="0"/>
        </w:rPr>
      </w:r>
    </w:p>
    <w:p w:rsidR="00000000" w:rsidDel="00000000" w:rsidP="00000000" w:rsidRDefault="00000000" w:rsidRPr="00000000" w14:paraId="0000016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w</m:t>
            </m:r>
          </m:sub>
        </m:sSub>
        <m:r>
          <w:rPr>
            <w:rFonts w:ascii="Cambria Math" w:cs="Cambria Math" w:eastAsia="Cambria Math" w:hAnsi="Cambria Math"/>
          </w:rPr>
          <m:t xml:space="preserve">=0.5 </m:t>
        </m:r>
        <m:sSub>
          <m:sSubPr>
            <m:ctrlPr>
              <w:rPr>
                <w:rFonts w:ascii="Cambria Math" w:cs="Cambria Math" w:eastAsia="Cambria Math" w:hAnsi="Cambria Math"/>
              </w:rPr>
            </m:ctrlPr>
          </m:sSubPr>
          <m:e>
            <m:r>
              <w:rPr>
                <w:rFonts w:ascii="Cambria Math" w:cs="Cambria Math" w:eastAsia="Cambria Math" w:hAnsi="Cambria Math"/>
              </w:rPr>
              <m:t>σ</m:t>
            </m:r>
          </m:e>
          <m:sub>
            <m:r>
              <w:rPr>
                <w:rFonts w:ascii="Cambria Math" w:cs="Cambria Math" w:eastAsia="Cambria Math" w:hAnsi="Cambria Math"/>
              </w:rPr>
              <m:t xml:space="preserve">z</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w</m:t>
            </m:r>
          </m:sub>
        </m:sSub>
      </m:oMath>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Hydrodynamic pressure is computed from the gradient relationship</w:t>
      </w:r>
    </w:p>
    <w:p w:rsidR="00000000" w:rsidDel="00000000" w:rsidP="00000000" w:rsidRDefault="00000000" w:rsidRPr="00000000" w14:paraId="00000168">
      <w:pPr>
        <w:jc w:val="center"/>
        <w:rPr>
          <w:rFonts w:ascii="Cambria Math" w:cs="Cambria Math" w:eastAsia="Cambria Math" w:hAnsi="Cambria Math"/>
        </w:rPr>
      </w:pPr>
      <m:oMath>
        <m:r>
          <w:rPr>
            <w:rFonts w:ascii="Cambria Math" w:cs="Cambria Math" w:eastAsia="Cambria Math" w:hAnsi="Cambria Math"/>
          </w:rPr>
          <m:t xml:space="preserve">i=</m:t>
        </m:r>
        <m:f>
          <m:fPr>
            <m:ctrlPr>
              <w:rPr>
                <w:rFonts w:ascii="Cambria Math" w:cs="Cambria Math" w:eastAsia="Cambria Math" w:hAnsi="Cambria Math"/>
              </w:rPr>
            </m:ctrlPr>
          </m:fPr>
          <m:num>
            <m:r>
              <w:rPr>
                <w:rFonts w:ascii="Cambria Math" w:cs="Cambria Math" w:eastAsia="Cambria Math" w:hAnsi="Cambria Math"/>
              </w:rPr>
              <m:t xml:space="preserve">hw</m:t>
            </m:r>
          </m:num>
          <m:den>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d</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u</m:t>
                </m:r>
              </m:sub>
            </m:sSub>
          </m:den>
        </m:f>
      </m:oMath>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w</m:t>
            </m:r>
          </m:sub>
        </m:sSub>
      </m:oMath>
      <w:r w:rsidDel="00000000" w:rsidR="00000000" w:rsidRPr="00000000">
        <w:rPr>
          <w:rtl w:val="0"/>
        </w:rPr>
        <w:t xml:space="preserve">difference in water is surface elevation, </w:t>
      </w: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d</m:t>
            </m:r>
          </m:sub>
        </m:sSub>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u</m:t>
            </m:r>
          </m:sub>
        </m:sSub>
      </m:oMath>
      <w:r w:rsidDel="00000000" w:rsidR="00000000" w:rsidRPr="00000000">
        <w:rPr>
          <w:rtl w:val="0"/>
        </w:rPr>
        <w:t xml:space="preserve"> are the depth of the water table at heel and toe side respectively.</w:t>
      </w:r>
    </w:p>
    <w:p w:rsidR="00000000" w:rsidDel="00000000" w:rsidP="00000000" w:rsidRDefault="00000000" w:rsidRPr="00000000" w14:paraId="0000016A">
      <w:pPr>
        <w:jc w:val="center"/>
        <w:rPr>
          <w:rFonts w:ascii="Cambria Math" w:cs="Cambria Math" w:eastAsia="Cambria Math" w:hAnsi="Cambria Math"/>
        </w:rPr>
      </w:pPr>
      <m:oMath>
        <m:sSub>
          <m:sSubPr>
            <m:ctrlPr>
              <w:rPr>
                <w:rFonts w:ascii="Cambria Math" w:cs="Cambria Math" w:eastAsia="Cambria Math" w:hAnsi="Cambria Math"/>
              </w:rPr>
            </m:ctrlPr>
          </m:sSubPr>
          <m:e>
            <m:r>
              <m:t>γ</m:t>
            </m:r>
          </m:e>
          <m:sub>
            <m:r>
              <w:rPr>
                <w:rFonts w:ascii="Cambria Math" w:cs="Cambria Math" w:eastAsia="Cambria Math" w:hAnsi="Cambria Math"/>
              </w:rPr>
              <m:t xml:space="preserve">d</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sat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w</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w</m:t>
            </m:r>
          </m:sub>
        </m:sSub>
        <m:r>
          <w:rPr>
            <w:rFonts w:ascii="Cambria Math" w:cs="Cambria Math" w:eastAsia="Cambria Math" w:hAnsi="Cambria Math"/>
          </w:rPr>
          <m:t xml:space="preserve">.i </m:t>
        </m:r>
      </m:oMath>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Where </w:t>
      </w:r>
      <m:oMath>
        <m:sSub>
          <m:sSubPr>
            <m:ctrlPr>
              <w:rPr>
                <w:rFonts w:ascii="Cambria Math" w:cs="Cambria Math" w:eastAsia="Cambria Math" w:hAnsi="Cambria Math"/>
              </w:rPr>
            </m:ctrlPr>
          </m:sSubPr>
          <m:e>
            <m:r>
              <m:t>γ</m:t>
            </m:r>
          </m:e>
          <m:sub>
            <m:r>
              <w:rPr>
                <w:rFonts w:ascii="Cambria Math" w:cs="Cambria Math" w:eastAsia="Cambria Math" w:hAnsi="Cambria Math"/>
              </w:rPr>
              <m:t xml:space="preserve">sat</m:t>
            </m:r>
          </m:sub>
        </m:sSub>
      </m:oMath>
      <w:r w:rsidDel="00000000" w:rsidR="00000000" w:rsidRPr="00000000">
        <w:rPr>
          <w:rtl w:val="0"/>
        </w:rPr>
        <w:t xml:space="preserve"> is the saturated unit weight of the earth body.</w:t>
      </w:r>
    </w:p>
    <w:p w:rsidR="00000000" w:rsidDel="00000000" w:rsidP="00000000" w:rsidRDefault="00000000" w:rsidRPr="00000000" w14:paraId="0000016C">
      <w:pPr>
        <w:pStyle w:val="Heading3"/>
        <w:rPr/>
      </w:pPr>
      <w:bookmarkStart w:colFirst="0" w:colLast="0" w:name="_heading=h.1ksv4uv" w:id="16"/>
      <w:bookmarkEnd w:id="16"/>
      <w:r w:rsidDel="00000000" w:rsidR="00000000" w:rsidRPr="00000000">
        <w:rPr>
          <w:rtl w:val="0"/>
        </w:rPr>
        <w:t xml:space="preserve">Pressure from external loads</w:t>
      </w:r>
    </w:p>
    <w:p w:rsidR="00000000" w:rsidDel="00000000" w:rsidP="00000000" w:rsidRDefault="00000000" w:rsidRPr="00000000" w14:paraId="0000016D">
      <w:pPr>
        <w:rPr>
          <w:b w:val="1"/>
        </w:rPr>
      </w:pPr>
      <w:r w:rsidDel="00000000" w:rsidR="00000000" w:rsidRPr="00000000">
        <w:rPr>
          <w:rtl w:val="0"/>
        </w:rPr>
        <w:t xml:space="preserve">Pressure distribution from uniformly distributed, line or point loads on the grade line of the back fill is estimated from the following relationships.</w:t>
      </w:r>
      <w:r w:rsidDel="00000000" w:rsidR="00000000" w:rsidRPr="00000000">
        <w:rPr>
          <w:b w:val="1"/>
          <w:rtl w:val="0"/>
        </w:rPr>
        <w:t xml:space="preserve"> </w:t>
      </w:r>
    </w:p>
    <w:p w:rsidR="00000000" w:rsidDel="00000000" w:rsidP="00000000" w:rsidRDefault="00000000" w:rsidRPr="00000000" w14:paraId="0000016E">
      <w:pPr>
        <w:rPr>
          <w:b w:val="1"/>
        </w:rPr>
      </w:pPr>
      <w:r w:rsidDel="00000000" w:rsidR="00000000" w:rsidRPr="00000000">
        <w:rPr>
          <w:b w:val="1"/>
          <w:rtl w:val="0"/>
        </w:rPr>
        <w:t xml:space="preserve">Uniformly distributed loads:</w:t>
      </w:r>
    </w:p>
    <w:p w:rsidR="00000000" w:rsidDel="00000000" w:rsidP="00000000" w:rsidRDefault="00000000" w:rsidRPr="00000000" w14:paraId="0000016F">
      <w:pPr>
        <w:jc w:val="center"/>
        <w:rPr>
          <w:rFonts w:ascii="Cambria Math" w:cs="Cambria Math" w:eastAsia="Cambria Math" w:hAnsi="Cambria Math"/>
        </w:rPr>
      </w:pPr>
      <m:oMath>
        <m:sSub>
          <m:sSubPr>
            <m:ctrlPr>
              <w:rPr>
                <w:rFonts w:ascii="Cambria Math" w:cs="Cambria Math" w:eastAsia="Cambria Math" w:hAnsi="Cambria Math"/>
              </w:rPr>
            </m:ctrlPr>
          </m:sSubPr>
          <m:e>
            <m:r>
              <m:t>σ</m:t>
            </m:r>
          </m:e>
          <m:sub>
            <m:r>
              <w:rPr>
                <w:rFonts w:ascii="Cambria Math" w:cs="Cambria Math" w:eastAsia="Cambria Math" w:hAnsi="Cambria Math"/>
              </w:rPr>
              <m:t xml:space="preserve">h</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o</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hq</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s</m:t>
            </m:r>
          </m:sub>
        </m:sSub>
        <m:r>
          <w:rPr>
            <w:rFonts w:ascii="Cambria Math" w:cs="Cambria Math" w:eastAsia="Cambria Math" w:hAnsi="Cambria Math"/>
          </w:rPr>
          <m:t xml:space="preserve">H</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o</m:t>
            </m:r>
          </m:sub>
        </m:sSub>
      </m:oMath>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s</m:t>
            </m:r>
          </m:sub>
        </m:sSub>
      </m:oMath>
      <w:r w:rsidDel="00000000" w:rsidR="00000000" w:rsidRPr="00000000">
        <w:rPr>
          <w:rtl w:val="0"/>
        </w:rPr>
        <w:t xml:space="preserve"> is the load [KN-m</w:t>
      </w:r>
      <w:r w:rsidDel="00000000" w:rsidR="00000000" w:rsidRPr="00000000">
        <w:rPr>
          <w:vertAlign w:val="superscript"/>
          <w:rtl w:val="0"/>
        </w:rPr>
        <w:t xml:space="preserve">-2</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o</m:t>
            </m:r>
          </m:sub>
        </m:sSub>
      </m:oMath>
      <w:r w:rsidDel="00000000" w:rsidR="00000000" w:rsidRPr="00000000">
        <w:rPr>
          <w:rtl w:val="0"/>
        </w:rPr>
        <w:t xml:space="preserve"> is the coefficient of active earth pressure.</w:t>
      </w:r>
    </w:p>
    <w:p w:rsidR="00000000" w:rsidDel="00000000" w:rsidP="00000000" w:rsidRDefault="00000000" w:rsidRPr="00000000" w14:paraId="00000171">
      <w:pPr>
        <w:rPr>
          <w:b w:val="1"/>
          <w:vertAlign w:val="superscript"/>
        </w:rPr>
      </w:pPr>
      <w:r w:rsidDel="00000000" w:rsidR="00000000" w:rsidRPr="00000000">
        <w:rPr>
          <w:b w:val="1"/>
          <w:rtl w:val="0"/>
        </w:rPr>
        <w:t xml:space="preserve">Line loads:</w:t>
      </w:r>
      <w:r w:rsidDel="00000000" w:rsidR="00000000" w:rsidRPr="00000000">
        <w:rPr>
          <w:rtl w:val="0"/>
        </w:rPr>
      </w:r>
    </w:p>
    <w:p w:rsidR="00000000" w:rsidDel="00000000" w:rsidP="00000000" w:rsidRDefault="00000000" w:rsidRPr="00000000" w14:paraId="00000172">
      <w:pPr>
        <w:jc w:val="center"/>
        <w:rPr>
          <w:rFonts w:ascii="Cambria Math" w:cs="Cambria Math" w:eastAsia="Cambria Math" w:hAnsi="Cambria Math"/>
        </w:rPr>
      </w:pPr>
      <m:oMath>
        <m:sSub>
          <m:sSubPr>
            <m:ctrlPr>
              <w:rPr>
                <w:rFonts w:ascii="Cambria Math" w:cs="Cambria Math" w:eastAsia="Cambria Math" w:hAnsi="Cambria Math"/>
              </w:rPr>
            </m:ctrlPr>
          </m:sSubPr>
          <m:e>
            <m:r>
              <m:t>σ</m:t>
            </m:r>
          </m:e>
          <m:sub>
            <m:r>
              <w:rPr>
                <w:rFonts w:ascii="Cambria Math" w:cs="Cambria Math" w:eastAsia="Cambria Math" w:hAnsi="Cambria Math"/>
              </w:rPr>
              <m:t xml:space="preserve">h</m:t>
            </m:r>
          </m:sub>
        </m:sSub>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H</m:t>
                </m:r>
              </m:num>
              <m:den>
                <m:r>
                  <w:rPr>
                    <w:rFonts w:ascii="Cambria Math" w:cs="Cambria Math" w:eastAsia="Cambria Math" w:hAnsi="Cambria Math"/>
                  </w:rPr>
                  <m:t xml:space="preserve">Q</m:t>
                </m:r>
              </m:den>
            </m:f>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0.20n</m:t>
            </m:r>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0.16+</m:t>
                    </m:r>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e>
                </m:d>
              </m:e>
              <m:sup>
                <m:r>
                  <w:rPr>
                    <w:rFonts w:ascii="Cambria Math" w:cs="Cambria Math" w:eastAsia="Cambria Math" w:hAnsi="Cambria Math"/>
                  </w:rPr>
                  <m:t xml:space="preserve">2</m:t>
                </m:r>
              </m:sup>
            </m:sSup>
          </m:den>
        </m:f>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H</m:t>
            </m:r>
          </m:sub>
        </m:sSub>
        <m:r>
          <w:rPr>
            <w:rFonts w:ascii="Cambria Math" w:cs="Cambria Math" w:eastAsia="Cambria Math" w:hAnsi="Cambria Math"/>
          </w:rPr>
          <m:t xml:space="preserve">=0.55</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L</m:t>
            </m:r>
          </m:sub>
        </m:sSub>
        <m:r>
          <w:rPr>
            <w:rFonts w:ascii="Cambria Math" w:cs="Cambria Math" w:eastAsia="Cambria Math" w:hAnsi="Cambria Math"/>
          </w:rPr>
          <m:t xml:space="preserve"> for m≤0.4</m:t>
        </m:r>
      </m:oMath>
      <w:r w:rsidDel="00000000" w:rsidR="00000000" w:rsidRPr="00000000">
        <w:rPr>
          <w:rtl w:val="0"/>
        </w:rPr>
      </w:r>
    </w:p>
    <w:p w:rsidR="00000000" w:rsidDel="00000000" w:rsidP="00000000" w:rsidRDefault="00000000" w:rsidRPr="00000000" w14:paraId="00000173">
      <w:pPr>
        <w:jc w:val="center"/>
        <w:rPr>
          <w:rFonts w:ascii="Cambria Math" w:cs="Cambria Math" w:eastAsia="Cambria Math" w:hAnsi="Cambria Math"/>
        </w:rPr>
      </w:pPr>
      <m:oMath>
        <m:sSub>
          <m:sSubPr>
            <m:ctrlPr>
              <w:rPr>
                <w:rFonts w:ascii="Cambria Math" w:cs="Cambria Math" w:eastAsia="Cambria Math" w:hAnsi="Cambria Math"/>
              </w:rPr>
            </m:ctrlPr>
          </m:sSubPr>
          <m:e>
            <m:r>
              <m:t>σ</m:t>
            </m:r>
          </m:e>
          <m:sub>
            <m:r>
              <w:rPr>
                <w:rFonts w:ascii="Cambria Math" w:cs="Cambria Math" w:eastAsia="Cambria Math" w:hAnsi="Cambria Math"/>
              </w:rPr>
              <m:t xml:space="preserve">h</m:t>
            </m:r>
          </m:sub>
        </m:sSub>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H</m:t>
                </m:r>
              </m:num>
              <m:den>
                <m:r>
                  <w:rPr>
                    <w:rFonts w:ascii="Cambria Math" w:cs="Cambria Math" w:eastAsia="Cambria Math" w:hAnsi="Cambria Math"/>
                  </w:rPr>
                  <m:t xml:space="preserve">Q</m:t>
                </m:r>
              </m:den>
            </m:f>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1.28</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n</m:t>
            </m:r>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e>
                </m:d>
              </m:e>
              <m:sup>
                <m:r>
                  <w:rPr>
                    <w:rFonts w:ascii="Cambria Math" w:cs="Cambria Math" w:eastAsia="Cambria Math" w:hAnsi="Cambria Math"/>
                  </w:rPr>
                  <m:t xml:space="preserve">2</m:t>
                </m:r>
              </m:sup>
            </m:sSup>
          </m:den>
        </m:f>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H</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0.64</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L</m:t>
                </m:r>
              </m:sub>
            </m:sSub>
          </m:num>
          <m:den>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+1</m:t>
            </m:r>
          </m:den>
        </m:f>
        <m:r>
          <w:rPr>
            <w:rFonts w:ascii="Cambria Math" w:cs="Cambria Math" w:eastAsia="Cambria Math" w:hAnsi="Cambria Math"/>
          </w:rPr>
          <m:t xml:space="preserve"> for m&gt;0.4</m:t>
        </m:r>
      </m:oMath>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Where n and m are distance factors. </w:t>
      </w:r>
    </w:p>
    <w:p w:rsidR="00000000" w:rsidDel="00000000" w:rsidP="00000000" w:rsidRDefault="00000000" w:rsidRPr="00000000" w14:paraId="00000175">
      <w:pPr>
        <w:rPr>
          <w:b w:val="1"/>
        </w:rPr>
      </w:pPr>
      <w:r w:rsidDel="00000000" w:rsidR="00000000" w:rsidRPr="00000000">
        <w:rPr>
          <w:b w:val="1"/>
          <w:rtl w:val="0"/>
        </w:rPr>
        <w:t xml:space="preserve">Point Loads:</w:t>
      </w:r>
    </w:p>
    <w:p w:rsidR="00000000" w:rsidDel="00000000" w:rsidP="00000000" w:rsidRDefault="00000000" w:rsidRPr="00000000" w14:paraId="00000176">
      <w:pPr>
        <w:jc w:val="center"/>
        <w:rPr>
          <w:rFonts w:ascii="Cambria Math" w:cs="Cambria Math" w:eastAsia="Cambria Math" w:hAnsi="Cambria Math"/>
        </w:rPr>
      </w:pPr>
      <m:oMath>
        <m:sSub>
          <m:sSubPr>
            <m:ctrlPr>
              <w:rPr>
                <w:rFonts w:ascii="Cambria Math" w:cs="Cambria Math" w:eastAsia="Cambria Math" w:hAnsi="Cambria Math"/>
              </w:rPr>
            </m:ctrlPr>
          </m:sSubPr>
          <m:e>
            <m:r>
              <m:t>σ</m:t>
            </m:r>
          </m:e>
          <m:sub>
            <m:r>
              <w:rPr>
                <w:rFonts w:ascii="Cambria Math" w:cs="Cambria Math" w:eastAsia="Cambria Math" w:hAnsi="Cambria Math"/>
              </w:rPr>
              <m:t xml:space="preserve">h</m:t>
            </m:r>
          </m:sub>
        </m:sSub>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H</m:t>
                    </m:r>
                  </m:e>
                  <m:sup>
                    <m:r>
                      <w:rPr>
                        <w:rFonts w:ascii="Cambria Math" w:cs="Cambria Math" w:eastAsia="Cambria Math" w:hAnsi="Cambria Math"/>
                      </w:rPr>
                      <m:t xml:space="preserve">2</m:t>
                    </m:r>
                  </m:sup>
                </m:sSup>
              </m:num>
              <m:den>
                <m:r>
                  <w:rPr>
                    <w:rFonts w:ascii="Cambria Math" w:cs="Cambria Math" w:eastAsia="Cambria Math" w:hAnsi="Cambria Math"/>
                  </w:rPr>
                  <m:t xml:space="preserve">Q</m:t>
                </m:r>
              </m:den>
            </m:f>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0.28</m:t>
            </m:r>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0.16+</m:t>
                    </m:r>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e>
                </m:d>
              </m:e>
              <m:sup>
                <m:r>
                  <w:rPr>
                    <w:rFonts w:ascii="Cambria Math" w:cs="Cambria Math" w:eastAsia="Cambria Math" w:hAnsi="Cambria Math"/>
                  </w:rPr>
                  <m:t xml:space="preserve">3</m:t>
                </m:r>
              </m:sup>
            </m:sSup>
          </m:den>
        </m:f>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H</m:t>
            </m:r>
          </m:sub>
        </m:sSub>
        <m:r>
          <w:rPr>
            <w:rFonts w:ascii="Cambria Math" w:cs="Cambria Math" w:eastAsia="Cambria Math" w:hAnsi="Cambria Math"/>
          </w:rPr>
          <m:t xml:space="preserve">=0.78</m:t>
        </m:r>
        <m:d>
          <m:dPr>
            <m:begChr m:val="("/>
            <m:endChr m:val=")"/>
            <m:ctrlPr>
              <w:rPr>
                <w:rFonts w:ascii="Cambria Math" w:cs="Cambria Math" w:eastAsia="Cambria Math" w:hAnsi="Cambria Math"/>
              </w:rPr>
            </m:ctrlPr>
          </m:dPr>
          <m:e>
            <m:r>
              <w:rPr>
                <w:rFonts w:ascii="Cambria Math" w:cs="Cambria Math" w:eastAsia="Cambria Math" w:hAnsi="Cambria Math"/>
              </w:rPr>
              <m:t xml:space="preserve">Q\H</m:t>
            </m:r>
          </m:e>
        </m:d>
        <m:r>
          <w:rPr>
            <w:rFonts w:ascii="Cambria Math" w:cs="Cambria Math" w:eastAsia="Cambria Math" w:hAnsi="Cambria Math"/>
          </w:rPr>
          <m:t xml:space="preserve"> for m≤0.4</m:t>
        </m:r>
      </m:oMath>
      <w:r w:rsidDel="00000000" w:rsidR="00000000" w:rsidRPr="00000000">
        <w:rPr>
          <w:rtl w:val="0"/>
        </w:rPr>
      </w:r>
    </w:p>
    <w:p w:rsidR="00000000" w:rsidDel="00000000" w:rsidP="00000000" w:rsidRDefault="00000000" w:rsidRPr="00000000" w14:paraId="00000177">
      <w:pPr>
        <w:jc w:val="center"/>
        <w:rPr>
          <w:rFonts w:ascii="Cambria Math" w:cs="Cambria Math" w:eastAsia="Cambria Math" w:hAnsi="Cambria Math"/>
        </w:rPr>
      </w:pPr>
      <m:oMath>
        <m:sSub>
          <m:sSubPr>
            <m:ctrlPr>
              <w:rPr>
                <w:rFonts w:ascii="Cambria Math" w:cs="Cambria Math" w:eastAsia="Cambria Math" w:hAnsi="Cambria Math"/>
              </w:rPr>
            </m:ctrlPr>
          </m:sSubPr>
          <m:e>
            <m:r>
              <m:t>σ</m:t>
            </m:r>
          </m:e>
          <m:sub>
            <m:r>
              <w:rPr>
                <w:rFonts w:ascii="Cambria Math" w:cs="Cambria Math" w:eastAsia="Cambria Math" w:hAnsi="Cambria Math"/>
              </w:rPr>
              <m:t xml:space="preserve">h</m:t>
            </m:r>
          </m:sub>
        </m:sSub>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H</m:t>
                    </m:r>
                  </m:e>
                  <m:sup>
                    <m:r>
                      <w:rPr>
                        <w:rFonts w:ascii="Cambria Math" w:cs="Cambria Math" w:eastAsia="Cambria Math" w:hAnsi="Cambria Math"/>
                      </w:rPr>
                      <m:t xml:space="preserve">2</m:t>
                    </m:r>
                  </m:sup>
                </m:sSup>
              </m:num>
              <m:den>
                <m:r>
                  <w:rPr>
                    <w:rFonts w:ascii="Cambria Math" w:cs="Cambria Math" w:eastAsia="Cambria Math" w:hAnsi="Cambria Math"/>
                  </w:rPr>
                  <m:t xml:space="preserve">Q</m:t>
                </m:r>
              </m:den>
            </m:f>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1.77</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num>
          <m:den>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m</m:t>
                </m:r>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r>
              <w:rPr>
                <w:rFonts w:ascii="Cambria Math" w:cs="Cambria Math" w:eastAsia="Cambria Math" w:hAnsi="Cambria Math"/>
              </w:rPr>
              <m:t xml:space="preserve">)</m:t>
            </m:r>
          </m:den>
        </m:f>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H</m:t>
            </m:r>
          </m:sub>
        </m:sSub>
        <m:r>
          <w:rPr>
            <w:rFonts w:ascii="Cambria Math" w:cs="Cambria Math" w:eastAsia="Cambria Math" w:hAnsi="Cambria Math"/>
          </w:rPr>
          <m:t xml:space="preserve">=0.45</m:t>
        </m:r>
        <m:d>
          <m:dPr>
            <m:begChr m:val="("/>
            <m:endChr m:val=")"/>
            <m:ctrlPr>
              <w:rPr>
                <w:rFonts w:ascii="Cambria Math" w:cs="Cambria Math" w:eastAsia="Cambria Math" w:hAnsi="Cambria Math"/>
              </w:rPr>
            </m:ctrlPr>
          </m:dPr>
          <m:e>
            <m:r>
              <w:rPr>
                <w:rFonts w:ascii="Cambria Math" w:cs="Cambria Math" w:eastAsia="Cambria Math" w:hAnsi="Cambria Math"/>
              </w:rPr>
              <m:t xml:space="preserve">Q\H</m:t>
            </m:r>
          </m:e>
        </m:d>
        <m:r>
          <w:rPr>
            <w:rFonts w:ascii="Cambria Math" w:cs="Cambria Math" w:eastAsia="Cambria Math" w:hAnsi="Cambria Math"/>
          </w:rPr>
          <m:t xml:space="preserve">for m&gt;0.4</m:t>
        </m:r>
      </m:oMath>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Where the European code of practice applies, the design approach is set by the user to available options. The following load factors apply respectively.</w:t>
      </w:r>
      <w:r w:rsidDel="00000000" w:rsidR="00000000" w:rsidRPr="00000000">
        <w:drawing>
          <wp:anchor allowOverlap="1" behindDoc="0" distB="0" distT="0" distL="114300" distR="114300" hidden="0" layoutInCell="1" locked="0" relativeHeight="0" simplePos="0">
            <wp:simplePos x="0" y="0"/>
            <wp:positionH relativeFrom="column">
              <wp:posOffset>2741691</wp:posOffset>
            </wp:positionH>
            <wp:positionV relativeFrom="paragraph">
              <wp:posOffset>353767</wp:posOffset>
            </wp:positionV>
            <wp:extent cx="3402965" cy="2255520"/>
            <wp:effectExtent b="0" l="0" r="0" t="0"/>
            <wp:wrapSquare wrapText="bothSides" distB="0" distT="0" distL="114300" distR="114300"/>
            <wp:docPr id="891" name="image14.png"/>
            <a:graphic>
              <a:graphicData uri="http://schemas.openxmlformats.org/drawingml/2006/picture">
                <pic:pic>
                  <pic:nvPicPr>
                    <pic:cNvPr id="0" name="image14.png"/>
                    <pic:cNvPicPr preferRelativeResize="0"/>
                  </pic:nvPicPr>
                  <pic:blipFill>
                    <a:blip r:embed="rId40"/>
                    <a:srcRect b="0" l="0" r="0" t="6516"/>
                    <a:stretch>
                      <a:fillRect/>
                    </a:stretch>
                  </pic:blipFill>
                  <pic:spPr>
                    <a:xfrm>
                      <a:off x="0" y="0"/>
                      <a:ext cx="3402965" cy="2255520"/>
                    </a:xfrm>
                    <a:prstGeom prst="rect"/>
                    <a:ln/>
                  </pic:spPr>
                </pic:pic>
              </a:graphicData>
            </a:graphic>
          </wp:anchor>
        </w:drawing>
      </w:r>
    </w:p>
    <w:p w:rsidR="00000000" w:rsidDel="00000000" w:rsidP="00000000" w:rsidRDefault="00000000" w:rsidRPr="00000000" w14:paraId="0000017B">
      <w:pPr>
        <w:rPr/>
      </w:pPr>
      <w:r w:rsidDel="00000000" w:rsidR="00000000" w:rsidRPr="00000000">
        <w:rPr>
          <w:rtl w:val="0"/>
        </w:rPr>
        <w:t xml:space="preserve">Accordingly, vertical and horizontal components of active pressure are calculated.</w:t>
      </w:r>
    </w:p>
    <w:p w:rsidR="00000000" w:rsidDel="00000000" w:rsidP="00000000" w:rsidRDefault="00000000" w:rsidRPr="00000000" w14:paraId="0000017C">
      <w:pPr>
        <w:rPr/>
      </w:pPr>
      <w:r w:rsidDel="00000000" w:rsidR="00000000" w:rsidRPr="00000000">
        <w:rPr>
          <w:rtl w:val="0"/>
        </w:rPr>
        <w:t xml:space="preserve">Table: Values of partial factors in Design Approach 1 (DA1-1, DA1-2) (Adrew J. Bond 2013)</w:t>
      </w:r>
    </w:p>
    <w:p w:rsidR="00000000" w:rsidDel="00000000" w:rsidP="00000000" w:rsidRDefault="00000000" w:rsidRPr="00000000" w14:paraId="0000017D">
      <w:pPr>
        <w:pStyle w:val="Heading3"/>
        <w:rPr/>
      </w:pPr>
      <w:bookmarkStart w:colFirst="0" w:colLast="0" w:name="_heading=h.44sinio" w:id="17"/>
      <w:bookmarkEnd w:id="17"/>
      <w:r w:rsidDel="00000000" w:rsidR="00000000" w:rsidRPr="00000000">
        <w:rPr>
          <w:rtl w:val="0"/>
        </w:rPr>
        <w:t xml:space="preserve">Stability Analysis</w:t>
      </w:r>
    </w:p>
    <w:p w:rsidR="00000000" w:rsidDel="00000000" w:rsidP="00000000" w:rsidRDefault="00000000" w:rsidRPr="00000000" w14:paraId="0000017E">
      <w:pPr>
        <w:rPr/>
      </w:pPr>
      <w:r w:rsidDel="00000000" w:rsidR="00000000" w:rsidRPr="00000000">
        <w:rPr>
          <w:rtl w:val="0"/>
        </w:rPr>
        <w:t xml:space="preserve">Stability against acting loads is verified using five parameter test, namely Factor of safety against overturning, Factor of safety against sliding, load eccentricity, stress at toe and heel of the wall. The relationships that are used to verify stability are summarized below.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1282700</wp:posOffset>
                </wp:positionV>
                <wp:extent cx="4466782" cy="3134360"/>
                <wp:effectExtent b="0" l="0" r="0" t="0"/>
                <wp:wrapSquare wrapText="bothSides" distB="0" distT="0" distL="114300" distR="114300"/>
                <wp:docPr id="872" name=""/>
                <a:graphic>
                  <a:graphicData uri="http://schemas.microsoft.com/office/word/2010/wordprocessingGroup">
                    <wpg:wgp>
                      <wpg:cNvGrpSpPr/>
                      <wpg:grpSpPr>
                        <a:xfrm>
                          <a:off x="3112600" y="2212800"/>
                          <a:ext cx="4466782" cy="3134360"/>
                          <a:chOff x="3112600" y="2212800"/>
                          <a:chExt cx="4466800" cy="3134400"/>
                        </a:xfrm>
                      </wpg:grpSpPr>
                      <wpg:grpSp>
                        <wpg:cNvGrpSpPr/>
                        <wpg:grpSpPr>
                          <a:xfrm>
                            <a:off x="3112609" y="2212820"/>
                            <a:ext cx="4466782" cy="3134360"/>
                            <a:chOff x="2176752" y="-850768"/>
                            <a:chExt cx="4467498" cy="3146409"/>
                          </a:xfrm>
                        </wpg:grpSpPr>
                        <wps:wsp>
                          <wps:cNvSpPr/>
                          <wps:cNvPr id="3" name="Shape 3"/>
                          <wps:spPr>
                            <a:xfrm>
                              <a:off x="2176752" y="-850768"/>
                              <a:ext cx="4467475" cy="31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 name="Shape 31"/>
                            <pic:cNvPicPr preferRelativeResize="0"/>
                          </pic:nvPicPr>
                          <pic:blipFill rotWithShape="1">
                            <a:blip r:embed="rId26">
                              <a:alphaModFix/>
                            </a:blip>
                            <a:srcRect b="0" l="0" r="0" t="0"/>
                            <a:stretch/>
                          </pic:blipFill>
                          <pic:spPr>
                            <a:xfrm>
                              <a:off x="2483103" y="-282967"/>
                              <a:ext cx="4161147" cy="2578608"/>
                            </a:xfrm>
                            <a:prstGeom prst="rect">
                              <a:avLst/>
                            </a:prstGeom>
                            <a:noFill/>
                            <a:ln>
                              <a:noFill/>
                            </a:ln>
                          </pic:spPr>
                        </pic:pic>
                        <pic:pic>
                          <pic:nvPicPr>
                            <pic:cNvPr id="32" name="Shape 32"/>
                            <pic:cNvPicPr preferRelativeResize="0"/>
                          </pic:nvPicPr>
                          <pic:blipFill rotWithShape="1">
                            <a:blip r:embed="rId12">
                              <a:alphaModFix/>
                            </a:blip>
                            <a:srcRect b="36683" l="14531" r="41677" t="10636"/>
                            <a:stretch/>
                          </pic:blipFill>
                          <pic:spPr>
                            <a:xfrm>
                              <a:off x="2176752" y="-850768"/>
                              <a:ext cx="2602468" cy="176085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1282700</wp:posOffset>
                </wp:positionV>
                <wp:extent cx="4466782" cy="3134360"/>
                <wp:effectExtent b="0" l="0" r="0" t="0"/>
                <wp:wrapSquare wrapText="bothSides" distB="0" distT="0" distL="114300" distR="114300"/>
                <wp:docPr id="872" name="image24.png"/>
                <a:graphic>
                  <a:graphicData uri="http://schemas.openxmlformats.org/drawingml/2006/picture">
                    <pic:pic>
                      <pic:nvPicPr>
                        <pic:cNvPr id="0" name="image24.png"/>
                        <pic:cNvPicPr preferRelativeResize="0"/>
                      </pic:nvPicPr>
                      <pic:blipFill>
                        <a:blip r:embed="rId41"/>
                        <a:srcRect/>
                        <a:stretch>
                          <a:fillRect/>
                        </a:stretch>
                      </pic:blipFill>
                      <pic:spPr>
                        <a:xfrm>
                          <a:off x="0" y="0"/>
                          <a:ext cx="4466782" cy="3134360"/>
                        </a:xfrm>
                        <a:prstGeom prst="rect"/>
                        <a:ln/>
                      </pic:spPr>
                    </pic:pic>
                  </a:graphicData>
                </a:graphic>
              </wp:anchor>
            </w:drawing>
          </mc:Fallback>
        </mc:AlternateContent>
      </w:r>
    </w:p>
    <w:p w:rsidR="00000000" w:rsidDel="00000000" w:rsidP="00000000" w:rsidRDefault="00000000" w:rsidRPr="00000000" w14:paraId="0000017F">
      <w:pPr>
        <w:jc w:val="center"/>
        <w:rPr>
          <w:rFonts w:ascii="Cambria Math" w:cs="Cambria Math" w:eastAsia="Cambria Math" w:hAnsi="Cambria Math"/>
        </w:rPr>
      </w:pPr>
      <m:oMath>
        <m:r>
          <w:rPr>
            <w:rFonts w:ascii="Cambria Math" w:cs="Cambria Math" w:eastAsia="Cambria Math" w:hAnsi="Cambria Math"/>
          </w:rPr>
          <m:t xml:space="preserve">F</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OT</m:t>
            </m:r>
          </m:sub>
        </m:sSub>
        <m:r>
          <w:rPr>
            <w:rFonts w:ascii="Cambria Math" w:cs="Cambria Math" w:eastAsia="Cambria Math" w:hAnsi="Cambria Math"/>
          </w:rPr>
          <m:t xml:space="preserve">= </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+ve</m:t>
                </m:r>
              </m:sub>
            </m:sSub>
          </m:num>
          <m:den>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-ve</m:t>
                </m:r>
              </m:sub>
            </m:sSub>
          </m:den>
        </m:f>
      </m:oMath>
      <w:r w:rsidDel="00000000" w:rsidR="00000000" w:rsidRPr="00000000">
        <w:rPr>
          <w:rtl w:val="0"/>
        </w:rPr>
      </w:r>
    </w:p>
    <w:p w:rsidR="00000000" w:rsidDel="00000000" w:rsidP="00000000" w:rsidRDefault="00000000" w:rsidRPr="00000000" w14:paraId="00000180">
      <w:pPr>
        <w:jc w:val="center"/>
        <w:rPr>
          <w:rFonts w:ascii="Cambria Math" w:cs="Cambria Math" w:eastAsia="Cambria Math" w:hAnsi="Cambria Math"/>
        </w:rPr>
      </w:pPr>
      <m:oMath>
        <m:r>
          <w:rPr>
            <w:rFonts w:ascii="Cambria Math" w:cs="Cambria Math" w:eastAsia="Cambria Math" w:hAnsi="Cambria Math"/>
          </w:rPr>
          <m:t xml:space="preserve">F</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SL</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tanϕ</m:t>
            </m:r>
            <m:nary>
              <m:naryPr>
                <m:chr m:val="∑"/>
                <m:ctrlPr>
                  <w:rPr>
                    <w:rFonts w:ascii="Cambria Math" w:cs="Cambria Math" w:eastAsia="Cambria Math" w:hAnsi="Cambria Math"/>
                  </w:rPr>
                </m:ctrlPr>
              </m:naryPr>
              <m:sub/>
              <m:sup/>
            </m:nary>
            <m:r>
              <w:rPr>
                <w:rFonts w:ascii="Cambria Math" w:cs="Cambria Math" w:eastAsia="Cambria Math" w:hAnsi="Cambria Math"/>
              </w:rPr>
              <m:t xml:space="preserve">V+</m:t>
            </m:r>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m:t>
                </m:r>
              </m:sup>
            </m:sSup>
            <m:r>
              <w:rPr>
                <w:rFonts w:ascii="Cambria Math" w:cs="Cambria Math" w:eastAsia="Cambria Math" w:hAnsi="Cambria Math"/>
              </w:rPr>
              <m:t xml:space="preserve">.B</m:t>
            </m:r>
          </m:num>
          <m:den>
            <m:nary>
              <m:naryPr>
                <m:chr m:val="∑"/>
                <m:ctrlPr>
                  <w:rPr>
                    <w:rFonts w:ascii="Cambria Math" w:cs="Cambria Math" w:eastAsia="Cambria Math" w:hAnsi="Cambria Math"/>
                  </w:rPr>
                </m:ctrlPr>
              </m:naryPr>
              <m:sub/>
              <m:sup/>
            </m:nary>
            <m:r>
              <w:rPr>
                <w:rFonts w:ascii="Cambria Math" w:cs="Cambria Math" w:eastAsia="Cambria Math" w:hAnsi="Cambria Math"/>
              </w:rPr>
              <m:t xml:space="preserve">H</m:t>
            </m:r>
          </m:den>
        </m:f>
      </m:oMath>
      <w:r w:rsidDel="00000000" w:rsidR="00000000" w:rsidRPr="00000000">
        <w:rPr>
          <w:rtl w:val="0"/>
        </w:rPr>
      </w:r>
    </w:p>
    <w:p w:rsidR="00000000" w:rsidDel="00000000" w:rsidP="00000000" w:rsidRDefault="00000000" w:rsidRPr="00000000" w14:paraId="00000181">
      <w:pPr>
        <w:jc w:val="center"/>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+ve</m:t>
                </m:r>
              </m:sub>
            </m:sSub>
            <m:r>
              <w:rPr>
                <w:rFonts w:ascii="Cambria Math" w:cs="Cambria Math" w:eastAsia="Cambria Math" w:hAnsi="Cambria Math"/>
              </w:rPr>
              <m:t xml:space="preserve">+ </m:t>
            </m:r>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-ve</m:t>
                </m:r>
              </m:sub>
            </m:sSub>
          </m:num>
          <m:den>
            <m:nary>
              <m:naryPr>
                <m:chr m:val="∑"/>
                <m:ctrlPr>
                  <w:rPr>
                    <w:rFonts w:ascii="Cambria Math" w:cs="Cambria Math" w:eastAsia="Cambria Math" w:hAnsi="Cambria Math"/>
                  </w:rPr>
                </m:ctrlPr>
              </m:naryPr>
              <m:sub/>
              <m:sup/>
            </m:nary>
            <m:r>
              <w:rPr>
                <w:rFonts w:ascii="Cambria Math" w:cs="Cambria Math" w:eastAsia="Cambria Math" w:hAnsi="Cambria Math"/>
              </w:rPr>
              <m:t xml:space="preserve">V</m:t>
            </m:r>
          </m:den>
        </m:f>
      </m:oMath>
      <w:r w:rsidDel="00000000" w:rsidR="00000000" w:rsidRPr="00000000">
        <w:rPr>
          <w:rtl w:val="0"/>
        </w:rPr>
      </w:r>
    </w:p>
    <w:p w:rsidR="00000000" w:rsidDel="00000000" w:rsidP="00000000" w:rsidRDefault="00000000" w:rsidRPr="00000000" w14:paraId="00000182">
      <w:pPr>
        <w:jc w:val="center"/>
        <w:rPr>
          <w:rFonts w:ascii="Cambria Math" w:cs="Cambria Math" w:eastAsia="Cambria Math" w:hAnsi="Cambria Math"/>
        </w:rPr>
      </w:pPr>
      <m:oMath>
        <m:r>
          <w:rPr>
            <w:rFonts w:ascii="Cambria Math" w:cs="Cambria Math" w:eastAsia="Cambria Math" w:hAnsi="Cambria Math"/>
          </w:rPr>
          <m:t xml:space="preserve">e=</m:t>
        </m:r>
        <m:f>
          <m:fPr>
            <m:ctrlPr>
              <w:rPr>
                <w:rFonts w:ascii="Cambria Math" w:cs="Cambria Math" w:eastAsia="Cambria Math" w:hAnsi="Cambria Math"/>
              </w:rPr>
            </m:ctrlPr>
          </m:fPr>
          <m:num>
            <m:r>
              <w:rPr>
                <w:rFonts w:ascii="Cambria Math" w:cs="Cambria Math" w:eastAsia="Cambria Math" w:hAnsi="Cambria Math"/>
              </w:rPr>
              <m:t xml:space="preserve">B</m:t>
            </m:r>
          </m:num>
          <m:den>
            <m:r>
              <w:rPr>
                <w:rFonts w:ascii="Cambria Math" w:cs="Cambria Math" w:eastAsia="Cambria Math" w:hAnsi="Cambria Math"/>
              </w:rPr>
              <m:t xml:space="preserve">2</m:t>
            </m:r>
          </m:den>
        </m:f>
        <m:r>
          <w:rPr>
            <w:rFonts w:ascii="Cambria Math" w:cs="Cambria Math" w:eastAsia="Cambria Math" w:hAnsi="Cambria Math"/>
          </w:rPr>
          <m:t xml:space="preserve">-x</m:t>
        </m:r>
      </m:oMath>
      <w:r w:rsidDel="00000000" w:rsidR="00000000" w:rsidRPr="00000000">
        <w:rPr>
          <w:rtl w:val="0"/>
        </w:rPr>
      </w:r>
    </w:p>
    <w:p w:rsidR="00000000" w:rsidDel="00000000" w:rsidP="00000000" w:rsidRDefault="00000000" w:rsidRPr="00000000" w14:paraId="00000183">
      <w:pPr>
        <w:jc w:val="center"/>
        <w:rPr>
          <w:rFonts w:ascii="Cambria Math" w:cs="Cambria Math" w:eastAsia="Cambria Math" w:hAnsi="Cambria Math"/>
        </w:rPr>
      </w:pPr>
      <m:oMath>
        <m:r>
          <w:rPr>
            <w:rFonts w:ascii="Cambria Math" w:cs="Cambria Math" w:eastAsia="Cambria Math" w:hAnsi="Cambria Math"/>
          </w:rPr>
          <m:t xml:space="preserve">q= </m:t>
        </m:r>
        <m:f>
          <m:fPr>
            <m:ctrlPr>
              <w:rPr>
                <w:rFonts w:ascii="Cambria Math" w:cs="Cambria Math" w:eastAsia="Cambria Math" w:hAnsi="Cambria Math"/>
              </w:rPr>
            </m:ctrlPr>
          </m:fPr>
          <m:num>
            <m:r>
              <w:rPr>
                <w:rFonts w:ascii="Cambria Math" w:cs="Cambria Math" w:eastAsia="Cambria Math" w:hAnsi="Cambria Math"/>
              </w:rPr>
              <m:t xml:space="preserve">V</m:t>
            </m:r>
          </m:num>
          <m:den>
            <m:r>
              <w:rPr>
                <w:rFonts w:ascii="Cambria Math" w:cs="Cambria Math" w:eastAsia="Cambria Math" w:hAnsi="Cambria Math"/>
              </w:rPr>
              <m:t xml:space="preserve">B</m:t>
            </m:r>
          </m:den>
        </m:f>
        <m:d>
          <m:dPr>
            <m:begChr m:val="("/>
            <m:endChr m:val=")"/>
            <m:ctrlPr>
              <w:rPr>
                <w:rFonts w:ascii="Cambria Math" w:cs="Cambria Math" w:eastAsia="Cambria Math" w:hAnsi="Cambria Math"/>
              </w:rPr>
            </m:ctrlPr>
          </m:dPr>
          <m:e>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6e</m:t>
                </m:r>
              </m:num>
              <m:den>
                <m:r>
                  <w:rPr>
                    <w:rFonts w:ascii="Cambria Math" w:cs="Cambria Math" w:eastAsia="Cambria Math" w:hAnsi="Cambria Math"/>
                  </w:rPr>
                  <m:t xml:space="preserve">B</m:t>
                </m:r>
              </m:den>
            </m:f>
          </m:e>
        </m:d>
      </m:oMath>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Where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-ve</m:t>
            </m:r>
          </m:sub>
        </m:sSub>
      </m:oMath>
      <w:r w:rsidDel="00000000" w:rsidR="00000000" w:rsidRPr="00000000">
        <w:rPr>
          <w:rtl w:val="0"/>
        </w:rPr>
        <w:t xml:space="preserve"> is summation of negative or destabilizing moments,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+ve</m:t>
            </m:r>
          </m:sub>
        </m:sSub>
        <m:r>
          <w:rPr>
            <w:rFonts w:ascii="Cambria Math" w:cs="Cambria Math" w:eastAsia="Cambria Math" w:hAnsi="Cambria Math"/>
          </w:rPr>
          <m:t xml:space="preserve">=</m:t>
        </m:r>
      </m:oMath>
      <w:r w:rsidDel="00000000" w:rsidR="00000000" w:rsidRPr="00000000">
        <w:rPr>
          <w:rtl w:val="0"/>
        </w:rPr>
        <w:t xml:space="preserve"> summation of positive or stabilizing moments, </w:t>
      </w:r>
      <m:oMath>
        <m:r>
          <w:rPr>
            <w:rFonts w:ascii="Cambria Math" w:cs="Cambria Math" w:eastAsia="Cambria Math" w:hAnsi="Cambria Math"/>
          </w:rPr>
          <m:t xml:space="preserve">∑V=</m:t>
        </m:r>
      </m:oMath>
      <w:r w:rsidDel="00000000" w:rsidR="00000000" w:rsidRPr="00000000">
        <w:rPr>
          <w:rtl w:val="0"/>
        </w:rPr>
        <w:t xml:space="preserve"> summation of vertical forces, B= Bottom width of wall, e= eccentricity, c’ is cohesion of foundation soil, and q= stress at the bottom of the wall (heel and toe respectively).</w:t>
      </w:r>
    </w:p>
    <w:p w:rsidR="00000000" w:rsidDel="00000000" w:rsidP="00000000" w:rsidRDefault="00000000" w:rsidRPr="00000000" w14:paraId="00000186">
      <w:pPr>
        <w:pStyle w:val="Heading3"/>
        <w:rPr/>
      </w:pPr>
      <w:bookmarkStart w:colFirst="0" w:colLast="0" w:name="_heading=h.2jxsxqh" w:id="18"/>
      <w:bookmarkEnd w:id="18"/>
      <w:r w:rsidDel="00000000" w:rsidR="00000000" w:rsidRPr="00000000">
        <w:rPr>
          <w:rtl w:val="0"/>
        </w:rPr>
        <w:t xml:space="preserve">Geometric Limitations</w:t>
      </w:r>
    </w:p>
    <w:p w:rsidR="00000000" w:rsidDel="00000000" w:rsidP="00000000" w:rsidRDefault="00000000" w:rsidRPr="00000000" w14:paraId="00000187">
      <w:pPr>
        <w:rPr/>
      </w:pPr>
      <w:r w:rsidDel="00000000" w:rsidR="00000000" w:rsidRPr="00000000">
        <w:rPr>
          <w:rtl w:val="0"/>
        </w:rPr>
        <w:t xml:space="preserve">The </w:t>
      </w:r>
      <w:r w:rsidDel="00000000" w:rsidR="00000000" w:rsidRPr="00000000">
        <w:rPr>
          <w:b w:val="1"/>
          <w:i w:val="1"/>
          <w:rtl w:val="0"/>
        </w:rPr>
        <w:t xml:space="preserve">RetwallDesign</w:t>
      </w:r>
      <w:r w:rsidDel="00000000" w:rsidR="00000000" w:rsidRPr="00000000">
        <w:rPr>
          <w:rtl w:val="0"/>
        </w:rPr>
        <w:t xml:space="preserve"> module can model most wall shapes including T or cantilever walls, semi-gravity and gravity walls, subject to the following limitations:</w:t>
      </w:r>
    </w:p>
    <w:p w:rsidR="00000000" w:rsidDel="00000000" w:rsidP="00000000" w:rsidRDefault="00000000" w:rsidRPr="00000000" w14:paraId="000001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module solves horizontal bottom</w:t>
      </w:r>
    </w:p>
    <w:p w:rsidR="00000000" w:rsidDel="00000000" w:rsidP="00000000" w:rsidRDefault="00000000" w:rsidRPr="00000000" w14:paraId="000001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Unguided use of the module, without adequate technical support, for Wall sizes greater than 7 meters is not recommended. </w:t>
      </w:r>
    </w:p>
    <w:p w:rsidR="00000000" w:rsidDel="00000000" w:rsidP="00000000" w:rsidRDefault="00000000" w:rsidRPr="00000000" w14:paraId="000001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solution may abort with unhandled error if calculated cut profiles do not intersect NGL. This may happen for large bottom width dimensions.</w:t>
      </w:r>
    </w:p>
    <w:sectPr>
      <w:headerReference r:id="rId42" w:type="default"/>
      <w:footerReference r:id="rId43" w:type="default"/>
      <w:pgSz w:h="15840" w:w="12240" w:orient="portrait"/>
      <w:pgMar w:bottom="1440" w:top="113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Copyright © 2017-</w:t>
    </w:r>
    <w:r w:rsidDel="00000000" w:rsidR="00000000" w:rsidRPr="00000000">
      <w:rPr>
        <w:rtl w:val="0"/>
      </w:rPr>
      <w:t xml:space="preserve">23</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Quanomic ITES PLC</w:t>
      <w:tab/>
      <w:tab/>
      <w:t xml:space="preserve">VII Retaining Wall Design: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of 17 </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hyperlink r:id="rId1">
      <w:r w:rsidDel="00000000" w:rsidR="00000000" w:rsidRPr="00000000">
        <w:rPr>
          <w:color w:val="1155cc"/>
          <w:u w:val="single"/>
          <w:rtl w:val="0"/>
        </w:rPr>
        <w:t xml:space="preserve">www.quanomic.co</w:t>
      </w:r>
    </w:hyperlink>
    <w:r w:rsidDel="00000000" w:rsidR="00000000" w:rsidRPr="00000000">
      <w:rPr>
        <w:rtl w:val="0"/>
      </w:rPr>
      <w:t xml:space="preserve">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5122545</wp:posOffset>
          </wp:positionH>
          <wp:positionV relativeFrom="paragraph">
            <wp:posOffset>-45586</wp:posOffset>
          </wp:positionV>
          <wp:extent cx="814070" cy="292735"/>
          <wp:effectExtent b="0" l="0" r="0" t="0"/>
          <wp:wrapSquare wrapText="bothSides" distB="0" distT="0" distL="114300" distR="114300"/>
          <wp:docPr id="883"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814070" cy="292735"/>
                  </a:xfrm>
                  <a:prstGeom prst="rect"/>
                  <a:ln/>
                </pic:spPr>
              </pic:pic>
            </a:graphicData>
          </a:graphic>
        </wp:anchor>
      </w:drawing>
    </w:r>
  </w:p>
  <w:p w:rsidR="00000000" w:rsidDel="00000000" w:rsidP="00000000" w:rsidRDefault="00000000" w:rsidRPr="00000000" w14:paraId="0000018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ab/>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2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Calibri" w:cs="Calibri" w:eastAsia="Calibri" w:hAnsi="Calibri"/>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18"/>
        <w:szCs w:val="1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0" w:before="240" w:lineRule="auto"/>
      <w:ind w:left="720" w:hanging="360"/>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widowControl w:val="0"/>
      <w:spacing w:after="0" w:line="240" w:lineRule="auto"/>
    </w:pPr>
    <w:rPr>
      <w:rFonts w:ascii="Times New Roman" w:cs="Times New Roman" w:eastAsia="Times New Roman" w:hAnsi="Times New Roman"/>
      <w:sz w:val="24"/>
      <w:szCs w:val="24"/>
    </w:rPr>
  </w:style>
  <w:style w:type="paragraph" w:styleId="Heading6">
    <w:name w:val="heading 6"/>
    <w:basedOn w:val="Normal"/>
    <w:next w:val="Normal"/>
    <w:pPr>
      <w:widowControl w:val="0"/>
      <w:spacing w:after="0" w:line="240" w:lineRule="auto"/>
    </w:pPr>
    <w:rPr>
      <w:rFonts w:ascii="Times New Roman" w:cs="Times New Roman" w:eastAsia="Times New Roman" w:hAnsi="Times New Roman"/>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85AED"/>
    <w:rPr>
      <w:sz w:val="18"/>
    </w:rPr>
  </w:style>
  <w:style w:type="paragraph" w:styleId="Heading1">
    <w:name w:val="heading 1"/>
    <w:basedOn w:val="Normal"/>
    <w:next w:val="Normal"/>
    <w:link w:val="Heading1Char"/>
    <w:uiPriority w:val="9"/>
    <w:qFormat w:val="1"/>
    <w:rsid w:val="00785AED"/>
    <w:pPr>
      <w:keepNext w:val="1"/>
      <w:keepLines w:val="1"/>
      <w:pageBreakBefore w:val="1"/>
      <w:numPr>
        <w:numId w:val="1"/>
      </w:numPr>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9"/>
    <w:unhideWhenUsed w:val="1"/>
    <w:qFormat w:val="1"/>
    <w:rsid w:val="00785AED"/>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9"/>
    <w:unhideWhenUsed w:val="1"/>
    <w:qFormat w:val="1"/>
    <w:rsid w:val="00785AED"/>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9F40A9"/>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9"/>
    <w:qFormat w:val="1"/>
    <w:rsid w:val="009F40A9"/>
    <w:pPr>
      <w:widowControl w:val="0"/>
      <w:autoSpaceDE w:val="0"/>
      <w:autoSpaceDN w:val="0"/>
      <w:adjustRightInd w:val="0"/>
      <w:spacing w:after="0" w:line="240" w:lineRule="auto"/>
      <w:outlineLvl w:val="4"/>
    </w:pPr>
    <w:rPr>
      <w:rFonts w:ascii="Times New Roman" w:cs="Times New Roman" w:eastAsia="Times New Roman" w:hAnsi="Times New Roman"/>
      <w:sz w:val="24"/>
      <w:szCs w:val="24"/>
    </w:rPr>
  </w:style>
  <w:style w:type="paragraph" w:styleId="Heading6">
    <w:name w:val="heading 6"/>
    <w:basedOn w:val="Normal"/>
    <w:next w:val="Normal"/>
    <w:link w:val="Heading6Char"/>
    <w:uiPriority w:val="99"/>
    <w:qFormat w:val="1"/>
    <w:rsid w:val="009F40A9"/>
    <w:pPr>
      <w:widowControl w:val="0"/>
      <w:autoSpaceDE w:val="0"/>
      <w:autoSpaceDN w:val="0"/>
      <w:adjustRightInd w:val="0"/>
      <w:spacing w:after="0" w:line="240" w:lineRule="auto"/>
      <w:outlineLvl w:val="5"/>
    </w:pPr>
    <w:rPr>
      <w:rFonts w:ascii="Times New Roman" w:cs="Times New Roman" w:eastAsia="Times New Roman" w:hAnsi="Times New Roman"/>
      <w:sz w:val="24"/>
      <w:szCs w:val="24"/>
    </w:rPr>
  </w:style>
  <w:style w:type="paragraph" w:styleId="Heading7">
    <w:name w:val="heading 7"/>
    <w:basedOn w:val="Normal"/>
    <w:next w:val="Normal"/>
    <w:link w:val="Heading7Char"/>
    <w:uiPriority w:val="99"/>
    <w:qFormat w:val="1"/>
    <w:rsid w:val="009F40A9"/>
    <w:pPr>
      <w:widowControl w:val="0"/>
      <w:autoSpaceDE w:val="0"/>
      <w:autoSpaceDN w:val="0"/>
      <w:adjustRightInd w:val="0"/>
      <w:spacing w:after="0" w:line="240" w:lineRule="auto"/>
      <w:outlineLvl w:val="6"/>
    </w:pPr>
    <w:rPr>
      <w:rFonts w:ascii="Times New Roman" w:cs="Times New Roman" w:eastAsia="Times New Roman" w:hAnsi="Times New Roman"/>
      <w:sz w:val="24"/>
      <w:szCs w:val="24"/>
    </w:rPr>
  </w:style>
  <w:style w:type="paragraph" w:styleId="Heading8">
    <w:name w:val="heading 8"/>
    <w:basedOn w:val="Normal"/>
    <w:next w:val="Normal"/>
    <w:link w:val="Heading8Char"/>
    <w:uiPriority w:val="99"/>
    <w:qFormat w:val="1"/>
    <w:rsid w:val="009F40A9"/>
    <w:pPr>
      <w:widowControl w:val="0"/>
      <w:autoSpaceDE w:val="0"/>
      <w:autoSpaceDN w:val="0"/>
      <w:adjustRightInd w:val="0"/>
      <w:spacing w:after="0" w:line="240" w:lineRule="auto"/>
      <w:outlineLvl w:val="7"/>
    </w:pPr>
    <w:rPr>
      <w:rFonts w:ascii="Times New Roman" w:cs="Times New Roman" w:eastAsia="Times New Roman" w:hAnsi="Times New Roman"/>
      <w:sz w:val="24"/>
      <w:szCs w:val="24"/>
    </w:rPr>
  </w:style>
  <w:style w:type="paragraph" w:styleId="Heading9">
    <w:name w:val="heading 9"/>
    <w:basedOn w:val="Normal"/>
    <w:next w:val="Normal"/>
    <w:link w:val="Heading9Char"/>
    <w:uiPriority w:val="99"/>
    <w:qFormat w:val="1"/>
    <w:rsid w:val="009F40A9"/>
    <w:pPr>
      <w:widowControl w:val="0"/>
      <w:autoSpaceDE w:val="0"/>
      <w:autoSpaceDN w:val="0"/>
      <w:adjustRightInd w:val="0"/>
      <w:spacing w:after="0" w:line="240" w:lineRule="auto"/>
      <w:outlineLvl w:val="8"/>
    </w:pPr>
    <w:rPr>
      <w:rFonts w:ascii="Times New Roman" w:cs="Times New Roman" w:eastAsia="Times New Roman" w:hAnsi="Times New Roman"/>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85AED"/>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9"/>
    <w:rsid w:val="00785AED"/>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9"/>
    <w:rsid w:val="00785AED"/>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9F40A9"/>
    <w:rPr>
      <w:rFonts w:asciiTheme="majorHAnsi" w:cstheme="majorBidi" w:eastAsiaTheme="majorEastAsia" w:hAnsiTheme="majorHAnsi"/>
      <w:i w:val="1"/>
      <w:iCs w:val="1"/>
      <w:color w:val="2e74b5" w:themeColor="accent1" w:themeShade="0000BF"/>
      <w:sz w:val="18"/>
    </w:rPr>
  </w:style>
  <w:style w:type="character" w:styleId="Heading5Char" w:customStyle="1">
    <w:name w:val="Heading 5 Char"/>
    <w:basedOn w:val="DefaultParagraphFont"/>
    <w:link w:val="Heading5"/>
    <w:uiPriority w:val="99"/>
    <w:rsid w:val="009F40A9"/>
    <w:rPr>
      <w:rFonts w:ascii="Times New Roman" w:cs="Times New Roman" w:eastAsia="Times New Roman" w:hAnsi="Times New Roman"/>
      <w:sz w:val="24"/>
      <w:szCs w:val="24"/>
    </w:rPr>
  </w:style>
  <w:style w:type="character" w:styleId="Heading6Char" w:customStyle="1">
    <w:name w:val="Heading 6 Char"/>
    <w:basedOn w:val="DefaultParagraphFont"/>
    <w:link w:val="Heading6"/>
    <w:uiPriority w:val="99"/>
    <w:rsid w:val="009F40A9"/>
    <w:rPr>
      <w:rFonts w:ascii="Times New Roman" w:cs="Times New Roman" w:eastAsia="Times New Roman" w:hAnsi="Times New Roman"/>
      <w:sz w:val="24"/>
      <w:szCs w:val="24"/>
    </w:rPr>
  </w:style>
  <w:style w:type="character" w:styleId="Heading7Char" w:customStyle="1">
    <w:name w:val="Heading 7 Char"/>
    <w:basedOn w:val="DefaultParagraphFont"/>
    <w:link w:val="Heading7"/>
    <w:uiPriority w:val="99"/>
    <w:rsid w:val="009F40A9"/>
    <w:rPr>
      <w:rFonts w:ascii="Times New Roman" w:cs="Times New Roman" w:eastAsia="Times New Roman" w:hAnsi="Times New Roman"/>
      <w:sz w:val="24"/>
      <w:szCs w:val="24"/>
    </w:rPr>
  </w:style>
  <w:style w:type="character" w:styleId="Heading8Char" w:customStyle="1">
    <w:name w:val="Heading 8 Char"/>
    <w:basedOn w:val="DefaultParagraphFont"/>
    <w:link w:val="Heading8"/>
    <w:uiPriority w:val="99"/>
    <w:rsid w:val="009F40A9"/>
    <w:rPr>
      <w:rFonts w:ascii="Times New Roman" w:cs="Times New Roman" w:eastAsia="Times New Roman" w:hAnsi="Times New Roman"/>
      <w:sz w:val="24"/>
      <w:szCs w:val="24"/>
    </w:rPr>
  </w:style>
  <w:style w:type="character" w:styleId="Heading9Char" w:customStyle="1">
    <w:name w:val="Heading 9 Char"/>
    <w:basedOn w:val="DefaultParagraphFont"/>
    <w:link w:val="Heading9"/>
    <w:uiPriority w:val="99"/>
    <w:rsid w:val="009F40A9"/>
    <w:rPr>
      <w:rFonts w:ascii="Times New Roman" w:cs="Times New Roman" w:eastAsia="Times New Roman" w:hAnsi="Times New Roman"/>
      <w:sz w:val="24"/>
      <w:szCs w:val="24"/>
    </w:rPr>
  </w:style>
  <w:style w:type="paragraph" w:styleId="ListParagraph">
    <w:name w:val="List Paragraph"/>
    <w:basedOn w:val="Normal"/>
    <w:uiPriority w:val="34"/>
    <w:qFormat w:val="1"/>
    <w:rsid w:val="00785AED"/>
    <w:pPr>
      <w:ind w:left="720"/>
      <w:contextualSpacing w:val="1"/>
    </w:pPr>
  </w:style>
  <w:style w:type="table" w:styleId="TableGrid">
    <w:name w:val="Table Grid"/>
    <w:basedOn w:val="TableNormal"/>
    <w:uiPriority w:val="39"/>
    <w:rsid w:val="00785AED"/>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rmalWeb">
    <w:name w:val="Normal (Web)"/>
    <w:basedOn w:val="Normal"/>
    <w:uiPriority w:val="99"/>
    <w:semiHidden w:val="1"/>
    <w:unhideWhenUsed w:val="1"/>
    <w:rsid w:val="00785AED"/>
    <w:pPr>
      <w:spacing w:after="100" w:afterAutospacing="1" w:before="100" w:beforeAutospacing="1" w:line="240" w:lineRule="auto"/>
    </w:pPr>
    <w:rPr>
      <w:rFonts w:ascii="Times New Roman" w:cs="Times New Roman" w:hAnsi="Times New Roman" w:eastAsiaTheme="minorEastAsia"/>
      <w:sz w:val="24"/>
      <w:szCs w:val="24"/>
    </w:rPr>
  </w:style>
  <w:style w:type="paragraph" w:styleId="Header">
    <w:name w:val="header"/>
    <w:basedOn w:val="Normal"/>
    <w:link w:val="HeaderChar"/>
    <w:uiPriority w:val="99"/>
    <w:unhideWhenUsed w:val="1"/>
    <w:rsid w:val="00785AED"/>
    <w:pPr>
      <w:tabs>
        <w:tab w:val="center" w:pos="4680"/>
        <w:tab w:val="right" w:pos="9360"/>
      </w:tabs>
      <w:spacing w:after="0" w:line="240" w:lineRule="auto"/>
    </w:pPr>
  </w:style>
  <w:style w:type="character" w:styleId="HeaderChar" w:customStyle="1">
    <w:name w:val="Header Char"/>
    <w:basedOn w:val="DefaultParagraphFont"/>
    <w:link w:val="Header"/>
    <w:uiPriority w:val="99"/>
    <w:rsid w:val="00785AED"/>
    <w:rPr>
      <w:sz w:val="18"/>
    </w:rPr>
  </w:style>
  <w:style w:type="paragraph" w:styleId="Footer">
    <w:name w:val="footer"/>
    <w:basedOn w:val="Normal"/>
    <w:link w:val="FooterChar"/>
    <w:uiPriority w:val="99"/>
    <w:unhideWhenUsed w:val="1"/>
    <w:rsid w:val="00785AED"/>
    <w:pPr>
      <w:tabs>
        <w:tab w:val="center" w:pos="4680"/>
        <w:tab w:val="right" w:pos="9360"/>
      </w:tabs>
      <w:spacing w:after="0" w:line="240" w:lineRule="auto"/>
    </w:pPr>
  </w:style>
  <w:style w:type="character" w:styleId="FooterChar" w:customStyle="1">
    <w:name w:val="Footer Char"/>
    <w:basedOn w:val="DefaultParagraphFont"/>
    <w:link w:val="Footer"/>
    <w:uiPriority w:val="99"/>
    <w:rsid w:val="00785AED"/>
    <w:rPr>
      <w:sz w:val="18"/>
    </w:rPr>
  </w:style>
  <w:style w:type="character" w:styleId="Hyperlink">
    <w:name w:val="Hyperlink"/>
    <w:basedOn w:val="DefaultParagraphFont"/>
    <w:uiPriority w:val="99"/>
    <w:unhideWhenUsed w:val="1"/>
    <w:rsid w:val="00785AED"/>
    <w:rPr>
      <w:color w:val="0563c1" w:themeColor="hyperlink"/>
      <w:u w:val="single"/>
    </w:rPr>
  </w:style>
  <w:style w:type="paragraph" w:styleId="NoSpacing">
    <w:name w:val="No Spacing"/>
    <w:link w:val="NoSpacingChar"/>
    <w:uiPriority w:val="1"/>
    <w:qFormat w:val="1"/>
    <w:rsid w:val="00904DC3"/>
    <w:pPr>
      <w:spacing w:after="0" w:line="240" w:lineRule="auto"/>
    </w:pPr>
    <w:rPr>
      <w:rFonts w:eastAsiaTheme="minorEastAsia"/>
    </w:rPr>
  </w:style>
  <w:style w:type="character" w:styleId="NoSpacingChar" w:customStyle="1">
    <w:name w:val="No Spacing Char"/>
    <w:basedOn w:val="DefaultParagraphFont"/>
    <w:link w:val="NoSpacing"/>
    <w:uiPriority w:val="1"/>
    <w:rsid w:val="00904DC3"/>
    <w:rPr>
      <w:rFonts w:eastAsiaTheme="minorEastAsia"/>
    </w:rPr>
  </w:style>
  <w:style w:type="paragraph" w:styleId="TOCHeading">
    <w:name w:val="TOC Heading"/>
    <w:basedOn w:val="Heading1"/>
    <w:next w:val="Normal"/>
    <w:uiPriority w:val="39"/>
    <w:unhideWhenUsed w:val="1"/>
    <w:qFormat w:val="1"/>
    <w:rsid w:val="00252271"/>
    <w:pPr>
      <w:pageBreakBefore w:val="0"/>
      <w:numPr>
        <w:numId w:val="0"/>
      </w:numPr>
      <w:outlineLvl w:val="9"/>
    </w:pPr>
  </w:style>
  <w:style w:type="paragraph" w:styleId="TOC1">
    <w:name w:val="toc 1"/>
    <w:basedOn w:val="Normal"/>
    <w:next w:val="Normal"/>
    <w:autoRedefine w:val="1"/>
    <w:uiPriority w:val="39"/>
    <w:unhideWhenUsed w:val="1"/>
    <w:rsid w:val="00252271"/>
    <w:pPr>
      <w:spacing w:after="100"/>
    </w:pPr>
  </w:style>
  <w:style w:type="paragraph" w:styleId="TOC2">
    <w:name w:val="toc 2"/>
    <w:basedOn w:val="Normal"/>
    <w:next w:val="Normal"/>
    <w:autoRedefine w:val="1"/>
    <w:uiPriority w:val="39"/>
    <w:unhideWhenUsed w:val="1"/>
    <w:rsid w:val="00252271"/>
    <w:pPr>
      <w:spacing w:after="100"/>
      <w:ind w:left="180"/>
    </w:pPr>
  </w:style>
  <w:style w:type="paragraph" w:styleId="TOC3">
    <w:name w:val="toc 3"/>
    <w:basedOn w:val="Normal"/>
    <w:next w:val="Normal"/>
    <w:autoRedefine w:val="1"/>
    <w:uiPriority w:val="39"/>
    <w:unhideWhenUsed w:val="1"/>
    <w:rsid w:val="00252271"/>
    <w:pPr>
      <w:spacing w:after="100"/>
      <w:ind w:left="360"/>
    </w:pPr>
  </w:style>
  <w:style w:type="character" w:styleId="FootnoteTextChar" w:customStyle="1">
    <w:name w:val="Footnote Text Char"/>
    <w:basedOn w:val="DefaultParagraphFont"/>
    <w:link w:val="FootnoteText"/>
    <w:uiPriority w:val="99"/>
    <w:semiHidden w:val="1"/>
    <w:rsid w:val="009F40A9"/>
    <w:rPr>
      <w:sz w:val="20"/>
      <w:szCs w:val="20"/>
    </w:rPr>
  </w:style>
  <w:style w:type="paragraph" w:styleId="FootnoteText">
    <w:name w:val="footnote text"/>
    <w:basedOn w:val="Normal"/>
    <w:link w:val="FootnoteTextChar"/>
    <w:uiPriority w:val="99"/>
    <w:semiHidden w:val="1"/>
    <w:unhideWhenUsed w:val="1"/>
    <w:rsid w:val="009F40A9"/>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9F40A9"/>
    <w:rPr>
      <w:sz w:val="20"/>
      <w:szCs w:val="20"/>
    </w:rPr>
  </w:style>
  <w:style w:type="paragraph" w:styleId="EndnoteText">
    <w:name w:val="endnote text"/>
    <w:basedOn w:val="Normal"/>
    <w:link w:val="EndnoteTextChar"/>
    <w:uiPriority w:val="99"/>
    <w:semiHidden w:val="1"/>
    <w:unhideWhenUsed w:val="1"/>
    <w:rsid w:val="009F40A9"/>
    <w:pPr>
      <w:spacing w:after="0" w:line="240" w:lineRule="auto"/>
    </w:pPr>
    <w:rPr>
      <w:sz w:val="20"/>
      <w:szCs w:val="20"/>
    </w:rPr>
  </w:style>
  <w:style w:type="character" w:styleId="SubtleEmphasis">
    <w:name w:val="Subtle Emphasis"/>
    <w:basedOn w:val="DefaultParagraphFont"/>
    <w:uiPriority w:val="19"/>
    <w:qFormat w:val="1"/>
    <w:rsid w:val="009F40A9"/>
    <w:rPr>
      <w:i w:val="1"/>
      <w:iCs w:val="1"/>
      <w:color w:val="404040" w:themeColor="text1" w:themeTint="0000BF"/>
    </w:rPr>
  </w:style>
  <w:style w:type="character" w:styleId="CommentTextChar" w:customStyle="1">
    <w:name w:val="Comment Text Char"/>
    <w:basedOn w:val="DefaultParagraphFont"/>
    <w:link w:val="CommentText"/>
    <w:uiPriority w:val="99"/>
    <w:semiHidden w:val="1"/>
    <w:rsid w:val="009F40A9"/>
    <w:rPr>
      <w:sz w:val="20"/>
      <w:szCs w:val="20"/>
    </w:rPr>
  </w:style>
  <w:style w:type="paragraph" w:styleId="CommentText">
    <w:name w:val="annotation text"/>
    <w:basedOn w:val="Normal"/>
    <w:link w:val="CommentTextChar"/>
    <w:uiPriority w:val="99"/>
    <w:semiHidden w:val="1"/>
    <w:unhideWhenUsed w:val="1"/>
    <w:rsid w:val="009F40A9"/>
    <w:pPr>
      <w:spacing w:line="240" w:lineRule="auto"/>
    </w:pPr>
    <w:rPr>
      <w:sz w:val="20"/>
      <w:szCs w:val="20"/>
    </w:rPr>
  </w:style>
  <w:style w:type="character" w:styleId="CommentSubjectChar" w:customStyle="1">
    <w:name w:val="Comment Subject Char"/>
    <w:basedOn w:val="CommentTextChar"/>
    <w:link w:val="CommentSubject"/>
    <w:uiPriority w:val="99"/>
    <w:semiHidden w:val="1"/>
    <w:rsid w:val="009F40A9"/>
    <w:rPr>
      <w:b w:val="1"/>
      <w:bCs w:val="1"/>
      <w:sz w:val="20"/>
      <w:szCs w:val="20"/>
    </w:rPr>
  </w:style>
  <w:style w:type="paragraph" w:styleId="CommentSubject">
    <w:name w:val="annotation subject"/>
    <w:basedOn w:val="CommentText"/>
    <w:next w:val="CommentText"/>
    <w:link w:val="CommentSubjectChar"/>
    <w:uiPriority w:val="99"/>
    <w:semiHidden w:val="1"/>
    <w:unhideWhenUsed w:val="1"/>
    <w:rsid w:val="009F40A9"/>
    <w:rPr>
      <w:b w:val="1"/>
      <w:bCs w:val="1"/>
    </w:rPr>
  </w:style>
  <w:style w:type="character" w:styleId="BalloonTextChar" w:customStyle="1">
    <w:name w:val="Balloon Text Char"/>
    <w:basedOn w:val="DefaultParagraphFont"/>
    <w:link w:val="BalloonText"/>
    <w:uiPriority w:val="99"/>
    <w:semiHidden w:val="1"/>
    <w:rsid w:val="009F40A9"/>
    <w:rPr>
      <w:rFonts w:ascii="Segoe UI" w:cs="Segoe UI" w:hAnsi="Segoe UI"/>
      <w:sz w:val="18"/>
      <w:szCs w:val="18"/>
    </w:rPr>
  </w:style>
  <w:style w:type="paragraph" w:styleId="BalloonText">
    <w:name w:val="Balloon Text"/>
    <w:basedOn w:val="Normal"/>
    <w:link w:val="BalloonTextChar"/>
    <w:uiPriority w:val="99"/>
    <w:semiHidden w:val="1"/>
    <w:unhideWhenUsed w:val="1"/>
    <w:rsid w:val="009F40A9"/>
    <w:pPr>
      <w:spacing w:after="0" w:line="240" w:lineRule="auto"/>
    </w:pPr>
    <w:rPr>
      <w:rFonts w:ascii="Segoe UI" w:cs="Segoe UI" w:hAnsi="Segoe UI"/>
      <w:szCs w:val="18"/>
    </w:rPr>
  </w:style>
  <w:style w:type="paragraph" w:styleId="Bibliography">
    <w:name w:val="Bibliography"/>
    <w:basedOn w:val="Normal"/>
    <w:next w:val="Normal"/>
    <w:uiPriority w:val="37"/>
    <w:unhideWhenUsed w:val="1"/>
    <w:rsid w:val="009F40A9"/>
  </w:style>
  <w:style w:type="paragraph" w:styleId="Caption">
    <w:name w:val="caption"/>
    <w:basedOn w:val="Normal"/>
    <w:next w:val="Normal"/>
    <w:uiPriority w:val="35"/>
    <w:unhideWhenUsed w:val="1"/>
    <w:qFormat w:val="1"/>
    <w:rsid w:val="009F40A9"/>
    <w:pPr>
      <w:spacing w:after="200" w:line="240" w:lineRule="auto"/>
    </w:pPr>
    <w:rPr>
      <w:i w:val="1"/>
      <w:iCs w:val="1"/>
      <w:color w:val="44546a" w:themeColor="text2"/>
      <w:szCs w:val="18"/>
    </w:rPr>
  </w:style>
  <w:style w:type="paragraph" w:styleId="TOC4">
    <w:name w:val="toc 4"/>
    <w:basedOn w:val="Normal"/>
    <w:next w:val="Normal"/>
    <w:autoRedefine w:val="1"/>
    <w:uiPriority w:val="39"/>
    <w:unhideWhenUsed w:val="1"/>
    <w:rsid w:val="009F40A9"/>
    <w:pPr>
      <w:spacing w:after="100"/>
      <w:ind w:left="660"/>
    </w:pPr>
    <w:rPr>
      <w:rFonts w:eastAsiaTheme="minorEastAsia"/>
      <w:sz w:val="22"/>
    </w:rPr>
  </w:style>
  <w:style w:type="paragraph" w:styleId="TOC5">
    <w:name w:val="toc 5"/>
    <w:basedOn w:val="Normal"/>
    <w:next w:val="Normal"/>
    <w:autoRedefine w:val="1"/>
    <w:uiPriority w:val="39"/>
    <w:unhideWhenUsed w:val="1"/>
    <w:rsid w:val="009F40A9"/>
    <w:pPr>
      <w:spacing w:after="100"/>
      <w:ind w:left="880"/>
    </w:pPr>
    <w:rPr>
      <w:rFonts w:eastAsiaTheme="minorEastAsia"/>
      <w:sz w:val="22"/>
    </w:rPr>
  </w:style>
  <w:style w:type="paragraph" w:styleId="TOC6">
    <w:name w:val="toc 6"/>
    <w:basedOn w:val="Normal"/>
    <w:next w:val="Normal"/>
    <w:autoRedefine w:val="1"/>
    <w:uiPriority w:val="39"/>
    <w:unhideWhenUsed w:val="1"/>
    <w:rsid w:val="009F40A9"/>
    <w:pPr>
      <w:spacing w:after="100"/>
      <w:ind w:left="1100"/>
    </w:pPr>
    <w:rPr>
      <w:rFonts w:eastAsiaTheme="minorEastAsia"/>
      <w:sz w:val="22"/>
    </w:rPr>
  </w:style>
  <w:style w:type="paragraph" w:styleId="TOC7">
    <w:name w:val="toc 7"/>
    <w:basedOn w:val="Normal"/>
    <w:next w:val="Normal"/>
    <w:autoRedefine w:val="1"/>
    <w:uiPriority w:val="39"/>
    <w:unhideWhenUsed w:val="1"/>
    <w:rsid w:val="009F40A9"/>
    <w:pPr>
      <w:spacing w:after="100"/>
      <w:ind w:left="1320"/>
    </w:pPr>
    <w:rPr>
      <w:rFonts w:eastAsiaTheme="minorEastAsia"/>
      <w:sz w:val="22"/>
    </w:rPr>
  </w:style>
  <w:style w:type="paragraph" w:styleId="TOC8">
    <w:name w:val="toc 8"/>
    <w:basedOn w:val="Normal"/>
    <w:next w:val="Normal"/>
    <w:autoRedefine w:val="1"/>
    <w:uiPriority w:val="39"/>
    <w:unhideWhenUsed w:val="1"/>
    <w:rsid w:val="009F40A9"/>
    <w:pPr>
      <w:spacing w:after="100"/>
      <w:ind w:left="1540"/>
    </w:pPr>
    <w:rPr>
      <w:rFonts w:eastAsiaTheme="minorEastAsia"/>
      <w:sz w:val="22"/>
    </w:rPr>
  </w:style>
  <w:style w:type="paragraph" w:styleId="TOC9">
    <w:name w:val="toc 9"/>
    <w:basedOn w:val="Normal"/>
    <w:next w:val="Normal"/>
    <w:autoRedefine w:val="1"/>
    <w:uiPriority w:val="39"/>
    <w:unhideWhenUsed w:val="1"/>
    <w:rsid w:val="009F40A9"/>
    <w:pPr>
      <w:spacing w:after="100"/>
      <w:ind w:left="1760"/>
    </w:pPr>
    <w:rPr>
      <w:rFonts w:eastAsiaTheme="minorEastAsia"/>
      <w:sz w:val="22"/>
    </w:rPr>
  </w:style>
  <w:style w:type="character" w:styleId="FootnoteReference">
    <w:name w:val="footnote reference"/>
    <w:basedOn w:val="DefaultParagraphFont"/>
    <w:uiPriority w:val="99"/>
    <w:semiHidden w:val="1"/>
    <w:unhideWhenUsed w:val="1"/>
    <w:rsid w:val="00632F58"/>
    <w:rPr>
      <w:vertAlign w:val="superscript"/>
    </w:rPr>
  </w:style>
  <w:style w:type="table" w:styleId="ListTable1Light-Accent5">
    <w:name w:val="List Table 1 Light Accent 5"/>
    <w:basedOn w:val="TableNormal"/>
    <w:uiPriority w:val="46"/>
    <w:rsid w:val="006E7ECE"/>
    <w:pPr>
      <w:spacing w:after="0" w:line="240" w:lineRule="auto"/>
    </w:pPr>
    <w:tblPr>
      <w:tblStyleRowBandSize w:val="1"/>
      <w:tblStyleColBandSize w:val="1"/>
      <w:tblInd w:w="0.0" w:type="dxa"/>
      <w:tblCellMar>
        <w:top w:w="0.0" w:type="dxa"/>
        <w:left w:w="108.0" w:type="dxa"/>
        <w:bottom w:w="0.0" w:type="dxa"/>
        <w:right w:w="108.0" w:type="dxa"/>
      </w:tblCellMar>
    </w:tblPr>
    <w:tblStylePr w:type="firstRow">
      <w:rPr>
        <w:b w:val="1"/>
        <w:bCs w:val="1"/>
      </w:rPr>
      <w:tblPr/>
      <w:tcPr>
        <w:tcBorders>
          <w:bottom w:color="8eaadb" w:space="0" w:sz="4" w:themeColor="accent5" w:themeTint="000099" w:val="single"/>
        </w:tcBorders>
      </w:tcPr>
    </w:tblStylePr>
    <w:tblStylePr w:type="lastRow">
      <w:rPr>
        <w:b w:val="1"/>
        <w:bCs w:val="1"/>
      </w:rPr>
      <w:tblPr/>
      <w:tcPr>
        <w:tcBorders>
          <w:top w:color="8eaadb"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ListTable4-Accent5">
    <w:name w:val="List Table 4 Accent 5"/>
    <w:basedOn w:val="TableNormal"/>
    <w:uiPriority w:val="49"/>
    <w:rsid w:val="006E7ECE"/>
    <w:pPr>
      <w:spacing w:after="0" w:line="240" w:lineRule="auto"/>
    </w:pPr>
    <w:tblPr>
      <w:tblStyleRowBandSize w:val="1"/>
      <w:tblStyleColBandSize w:val="1"/>
      <w:tblInd w:w="0.0" w:type="dxa"/>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tcBorders>
        <w:shd w:color="auto" w:fill="4472c4" w:themeFill="accent5" w:val="clear"/>
      </w:tcPr>
    </w:tblStylePr>
    <w:tblStylePr w:type="lastRow">
      <w:rPr>
        <w:b w:val="1"/>
        <w:bCs w:val="1"/>
      </w:rPr>
      <w:tblPr/>
      <w:tcPr>
        <w:tcBorders>
          <w:top w:color="8eaad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character" w:styleId="PlaceholderText">
    <w:name w:val="Placeholder Text"/>
    <w:basedOn w:val="DefaultParagraphFont"/>
    <w:uiPriority w:val="99"/>
    <w:semiHidden w:val="1"/>
    <w:rsid w:val="006E7ECE"/>
    <w:rPr>
      <w:color w:val="808080"/>
    </w:rPr>
  </w:style>
  <w:style w:type="character" w:styleId="EndnoteReference">
    <w:name w:val="endnote reference"/>
    <w:basedOn w:val="DefaultParagraphFont"/>
    <w:uiPriority w:val="99"/>
    <w:semiHidden w:val="1"/>
    <w:unhideWhenUsed w:val="1"/>
    <w:rsid w:val="006E7ECE"/>
    <w:rPr>
      <w:vertAlign w:val="superscript"/>
    </w:rPr>
  </w:style>
  <w:style w:type="table" w:styleId="GridTable1Light-Accent1">
    <w:name w:val="Grid Table 1 Light Accent 1"/>
    <w:basedOn w:val="TableNormal"/>
    <w:uiPriority w:val="46"/>
    <w:rsid w:val="006E7ECE"/>
    <w:pPr>
      <w:spacing w:after="0" w:line="240" w:lineRule="auto"/>
    </w:pPr>
    <w:tblPr>
      <w:tblStyleRowBandSize w:val="1"/>
      <w:tblStyleColBandSize w:val="1"/>
      <w:tblInd w:w="0.0" w:type="dxa"/>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CellMar>
        <w:top w:w="0.0" w:type="dxa"/>
        <w:left w:w="108.0" w:type="dxa"/>
        <w:bottom w:w="0.0" w:type="dxa"/>
        <w:right w:w="108.0" w:type="dxa"/>
      </w:tblCellMar>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table" w:styleId="GridTable1Light-Accent2">
    <w:name w:val="Grid Table 1 Light Accent 2"/>
    <w:basedOn w:val="TableNormal"/>
    <w:uiPriority w:val="46"/>
    <w:rsid w:val="006E7ECE"/>
    <w:pPr>
      <w:spacing w:after="0" w:line="240" w:lineRule="auto"/>
    </w:pPr>
    <w:tblPr>
      <w:tblStyleRowBandSize w:val="1"/>
      <w:tblStyleColBandSize w:val="1"/>
      <w:tblInd w:w="0.0" w:type="dxa"/>
      <w:tblBorders>
        <w:top w:color="f7caac" w:space="0" w:sz="4" w:themeColor="accent2" w:themeTint="000066" w:val="single"/>
        <w:left w:color="f7caac" w:space="0" w:sz="4" w:themeColor="accent2" w:themeTint="000066" w:val="single"/>
        <w:bottom w:color="f7caac" w:space="0" w:sz="4" w:themeColor="accent2" w:themeTint="000066" w:val="single"/>
        <w:right w:color="f7caac" w:space="0" w:sz="4" w:themeColor="accent2" w:themeTint="000066" w:val="single"/>
        <w:insideH w:color="f7caac" w:space="0" w:sz="4" w:themeColor="accent2" w:themeTint="000066" w:val="single"/>
        <w:insideV w:color="f7caac" w:space="0" w:sz="4" w:themeColor="accent2" w:themeTint="000066" w:val="single"/>
      </w:tblBorders>
      <w:tblCellMar>
        <w:top w:w="0.0" w:type="dxa"/>
        <w:left w:w="108.0" w:type="dxa"/>
        <w:bottom w:w="0.0" w:type="dxa"/>
        <w:right w:w="108.0" w:type="dxa"/>
      </w:tblCellMar>
    </w:tblPr>
    <w:tblStylePr w:type="firstRow">
      <w:rPr>
        <w:b w:val="1"/>
        <w:bCs w:val="1"/>
      </w:rPr>
      <w:tblPr/>
      <w:tcPr>
        <w:tcBorders>
          <w:bottom w:color="f4b083" w:space="0" w:sz="12" w:themeColor="accent2" w:themeTint="000099" w:val="single"/>
        </w:tcBorders>
      </w:tcPr>
    </w:tblStylePr>
    <w:tblStylePr w:type="lastRow">
      <w:rPr>
        <w:b w:val="1"/>
        <w:bCs w:val="1"/>
      </w:rPr>
      <w:tblPr/>
      <w:tcPr>
        <w:tcBorders>
          <w:top w:color="f4b083" w:space="0" w:sz="2" w:themeColor="accent2" w:themeTint="000099" w:val="double"/>
        </w:tcBorders>
      </w:tcPr>
    </w:tblStylePr>
    <w:tblStylePr w:type="firstCol">
      <w:rPr>
        <w:b w:val="1"/>
        <w:bCs w:val="1"/>
      </w:rPr>
    </w:tblStylePr>
    <w:tblStylePr w:type="lastCol">
      <w:rPr>
        <w:b w:val="1"/>
        <w:bCs w:val="1"/>
      </w:rPr>
    </w:tblStylePr>
  </w:style>
  <w:style w:type="table" w:styleId="ListTable1Light-Accent1">
    <w:name w:val="List Table 1 Light Accent 1"/>
    <w:basedOn w:val="TableNormal"/>
    <w:uiPriority w:val="46"/>
    <w:rsid w:val="006E7ECE"/>
    <w:pPr>
      <w:spacing w:after="0" w:line="240" w:lineRule="auto"/>
    </w:pPr>
    <w:tblPr>
      <w:tblStyleRowBandSize w:val="1"/>
      <w:tblStyleColBandSize w:val="1"/>
      <w:tblInd w:w="0.0" w:type="dxa"/>
      <w:tblCellMar>
        <w:top w:w="0.0" w:type="dxa"/>
        <w:left w:w="108.0" w:type="dxa"/>
        <w:bottom w:w="0.0" w:type="dxa"/>
        <w:right w:w="108.0" w:type="dxa"/>
      </w:tblCellMar>
    </w:tblPr>
    <w:tblStylePr w:type="firstRow">
      <w:rPr>
        <w:b w:val="1"/>
        <w:bCs w:val="1"/>
      </w:rPr>
      <w:tblPr/>
      <w:tcPr>
        <w:tcBorders>
          <w:bottom w:color="9cc2e5" w:space="0" w:sz="4" w:themeColor="accent1" w:themeTint="000099" w:val="single"/>
        </w:tcBorders>
      </w:tcPr>
    </w:tblStylePr>
    <w:tblStylePr w:type="lastRow">
      <w:rPr>
        <w:b w:val="1"/>
        <w:bCs w:val="1"/>
      </w:rPr>
      <w:tblPr/>
      <w:tcPr>
        <w:tcBorders>
          <w:top w:color="9cc2e5"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ListTable7Colorful-Accent1">
    <w:name w:val="List Table 7 Colorful Accent 1"/>
    <w:basedOn w:val="TableNormal"/>
    <w:uiPriority w:val="52"/>
    <w:rsid w:val="006E7ECE"/>
    <w:pPr>
      <w:spacing w:after="0" w:line="240" w:lineRule="auto"/>
    </w:pPr>
    <w:rPr>
      <w:color w:val="2e74b5" w:themeColor="accent1" w:themeShade="0000BF"/>
    </w:rPr>
    <w:tblPr>
      <w:tblStyleRowBandSize w:val="1"/>
      <w:tblStyleColBandSize w:val="1"/>
      <w:tblInd w:w="0.0" w:type="dxa"/>
      <w:tblCellMar>
        <w:top w:w="0.0" w:type="dxa"/>
        <w:left w:w="108.0" w:type="dxa"/>
        <w:bottom w:w="0.0" w:type="dxa"/>
        <w:right w:w="108.0" w:type="dxa"/>
      </w:tblCellMar>
    </w:tblPr>
    <w:tblStylePr w:type="firstRow">
      <w:rPr>
        <w:rFonts w:asciiTheme="majorHAnsi" w:cstheme="majorBidi" w:eastAsiaTheme="majorEastAsia" w:hAnsiTheme="majorHAnsi"/>
        <w:i w:val="1"/>
        <w:iCs w:val="1"/>
        <w:sz w:val="26"/>
      </w:rPr>
      <w:tblPr/>
      <w:tcPr>
        <w:tcBorders>
          <w:bottom w:color="5b9bd5"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b9bd5"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b9bd5"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b9bd5" w:space="0" w:sz="4" w:themeColor="accent1" w:val="single"/>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CommentReference">
    <w:name w:val="annotation reference"/>
    <w:basedOn w:val="DefaultParagraphFont"/>
    <w:uiPriority w:val="99"/>
    <w:semiHidden w:val="1"/>
    <w:unhideWhenUsed w:val="1"/>
    <w:rsid w:val="006E7ECE"/>
    <w:rPr>
      <w:sz w:val="16"/>
      <w:szCs w:val="16"/>
    </w:rPr>
  </w:style>
  <w:style w:type="table" w:styleId="PlainTable5">
    <w:name w:val="Plain Table 5"/>
    <w:basedOn w:val="TableNormal"/>
    <w:uiPriority w:val="45"/>
    <w:rsid w:val="006E7ECE"/>
    <w:pPr>
      <w:spacing w:after="0" w:line="240" w:lineRule="auto"/>
    </w:pPr>
    <w:tblPr>
      <w:tblStyleRowBandSize w:val="1"/>
      <w:tblStyleColBandSize w:val="1"/>
      <w:tblInd w:w="0.0" w:type="dxa"/>
      <w:tblCellMar>
        <w:top w:w="0.0" w:type="dxa"/>
        <w:left w:w="108.0" w:type="dxa"/>
        <w:bottom w:w="0.0" w:type="dxa"/>
        <w:right w:w="108.0" w:type="dxa"/>
      </w:tblCellMar>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1Light">
    <w:name w:val="Grid Table 1 Light"/>
    <w:basedOn w:val="TableNormal"/>
    <w:uiPriority w:val="46"/>
    <w:rsid w:val="006E7ECE"/>
    <w:pPr>
      <w:spacing w:after="0" w:line="240" w:lineRule="auto"/>
    </w:pPr>
    <w:tblPr>
      <w:tblStyleRowBandSize w:val="1"/>
      <w:tblStyleColBandSize w:val="1"/>
      <w:tblInd w:w="0.0" w:type="dxa"/>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CellMar>
        <w:top w:w="0.0" w:type="dxa"/>
        <w:left w:w="108.0" w:type="dxa"/>
        <w:bottom w:w="0.0" w:type="dxa"/>
        <w:right w:w="108.0" w:type="dxa"/>
      </w:tblCellMar>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5Dark-Accent5">
    <w:name w:val="Grid Table 5 Dark Accent 5"/>
    <w:basedOn w:val="TableNormal"/>
    <w:uiPriority w:val="50"/>
    <w:rsid w:val="006E7ECE"/>
    <w:pPr>
      <w:spacing w:after="0"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9e2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5" w:val="clear"/>
      </w:tcPr>
    </w:tblStylePr>
    <w:tblStylePr w:type="band1Vert">
      <w:tblPr/>
      <w:tcPr>
        <w:shd w:color="auto" w:fill="b4c6e7" w:themeFill="accent5" w:themeFillTint="000066" w:val="clear"/>
      </w:tcPr>
    </w:tblStylePr>
    <w:tblStylePr w:type="band1Horz">
      <w:tblPr/>
      <w:tcPr>
        <w:shd w:color="auto" w:fill="b4c6e7" w:themeFill="accent5" w:themeFillTint="000066" w:val="clear"/>
      </w:tcPr>
    </w:tblStylePr>
  </w:style>
  <w:style w:type="character" w:styleId="Heading1Char1" w:customStyle="1">
    <w:name w:val="Heading 1 Char1"/>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1" w:customStyle="1">
    <w:name w:val="Heading 2 Char1"/>
    <w:basedOn w:val="DefaultParagraphFont"/>
    <w:uiPriority w:val="9"/>
    <w:rsid w:val="00B60E23"/>
    <w:rPr>
      <w:rFonts w:asciiTheme="majorHAnsi" w:cstheme="majorBidi" w:eastAsiaTheme="majorEastAsia" w:hAnsiTheme="majorHAnsi"/>
      <w:color w:val="2e74b5" w:themeColor="accent1" w:themeShade="0000BF"/>
      <w:sz w:val="26"/>
      <w:szCs w:val="26"/>
    </w:rPr>
  </w:style>
  <w:style w:type="character" w:styleId="HeaderChar1" w:customStyle="1">
    <w:name w:val="Header Char1"/>
    <w:basedOn w:val="DefaultParagraphFont"/>
    <w:uiPriority w:val="99"/>
    <w:rsid w:val="00B60E23"/>
    <w:rPr>
      <w:sz w:val="18"/>
    </w:rPr>
  </w:style>
  <w:style w:type="character" w:styleId="FooterChar1" w:customStyle="1">
    <w:name w:val="Footer Char1"/>
    <w:basedOn w:val="DefaultParagraphFont"/>
    <w:uiPriority w:val="99"/>
    <w:rsid w:val="00B60E23"/>
    <w:rPr>
      <w:sz w:val="18"/>
    </w:rPr>
  </w:style>
  <w:style w:type="character" w:styleId="FootnoteTextChar1" w:customStyle="1">
    <w:name w:val="Footnote Text Char1"/>
    <w:basedOn w:val="DefaultParagraphFont"/>
    <w:uiPriority w:val="99"/>
    <w:semiHidden w:val="1"/>
    <w:rsid w:val="00B60E23"/>
    <w:rPr>
      <w:sz w:val="20"/>
      <w:szCs w:val="20"/>
    </w:rPr>
  </w:style>
  <w:style w:type="character" w:styleId="Heading1Char2" w:customStyle="1">
    <w:name w:val="Heading 1 Char2"/>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2" w:customStyle="1">
    <w:name w:val="Heading 2 Char2"/>
    <w:basedOn w:val="DefaultParagraphFont"/>
    <w:uiPriority w:val="9"/>
    <w:rsid w:val="00B60E23"/>
    <w:rPr>
      <w:rFonts w:asciiTheme="majorHAnsi" w:cstheme="majorBidi" w:eastAsiaTheme="majorEastAsia" w:hAnsiTheme="majorHAnsi"/>
      <w:color w:val="2e74b5" w:themeColor="accent1" w:themeShade="0000BF"/>
      <w:sz w:val="26"/>
      <w:szCs w:val="26"/>
    </w:rPr>
  </w:style>
  <w:style w:type="character" w:styleId="Heading3Char1" w:customStyle="1">
    <w:name w:val="Heading 3 Char1"/>
    <w:basedOn w:val="DefaultParagraphFont"/>
    <w:uiPriority w:val="99"/>
    <w:rsid w:val="00B60E23"/>
    <w:rPr>
      <w:rFonts w:asciiTheme="majorHAnsi" w:cstheme="majorBidi" w:eastAsiaTheme="majorEastAsia" w:hAnsiTheme="majorHAnsi"/>
      <w:color w:val="1f4d78" w:themeColor="accent1" w:themeShade="00007F"/>
      <w:sz w:val="24"/>
      <w:szCs w:val="24"/>
    </w:rPr>
  </w:style>
  <w:style w:type="character" w:styleId="HeaderChar2" w:customStyle="1">
    <w:name w:val="Header Char2"/>
    <w:basedOn w:val="DefaultParagraphFont"/>
    <w:uiPriority w:val="99"/>
    <w:rsid w:val="00B60E23"/>
    <w:rPr>
      <w:sz w:val="18"/>
    </w:rPr>
  </w:style>
  <w:style w:type="character" w:styleId="FooterChar2" w:customStyle="1">
    <w:name w:val="Footer Char2"/>
    <w:basedOn w:val="DefaultParagraphFont"/>
    <w:uiPriority w:val="99"/>
    <w:rsid w:val="00B60E23"/>
    <w:rPr>
      <w:sz w:val="18"/>
    </w:rPr>
  </w:style>
  <w:style w:type="character" w:styleId="Heading1Char3" w:customStyle="1">
    <w:name w:val="Heading 1 Char3"/>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3" w:customStyle="1">
    <w:name w:val="Heading 2 Char3"/>
    <w:basedOn w:val="DefaultParagraphFont"/>
    <w:uiPriority w:val="99"/>
    <w:rsid w:val="00B60E23"/>
    <w:rPr>
      <w:rFonts w:asciiTheme="majorHAnsi" w:cstheme="majorBidi" w:eastAsiaTheme="majorEastAsia" w:hAnsiTheme="majorHAnsi"/>
      <w:color w:val="2e74b5" w:themeColor="accent1" w:themeShade="0000BF"/>
      <w:sz w:val="26"/>
      <w:szCs w:val="26"/>
    </w:rPr>
  </w:style>
  <w:style w:type="character" w:styleId="Heading3Char2" w:customStyle="1">
    <w:name w:val="Heading 3 Char2"/>
    <w:basedOn w:val="DefaultParagraphFont"/>
    <w:uiPriority w:val="99"/>
    <w:rsid w:val="00B60E23"/>
    <w:rPr>
      <w:rFonts w:asciiTheme="majorHAnsi" w:cstheme="majorBidi" w:eastAsiaTheme="majorEastAsia" w:hAnsiTheme="majorHAnsi"/>
      <w:color w:val="1f4d78" w:themeColor="accent1" w:themeShade="00007F"/>
      <w:sz w:val="24"/>
      <w:szCs w:val="24"/>
    </w:rPr>
  </w:style>
  <w:style w:type="character" w:styleId="HeaderChar3" w:customStyle="1">
    <w:name w:val="Header Char3"/>
    <w:basedOn w:val="DefaultParagraphFont"/>
    <w:uiPriority w:val="99"/>
    <w:rsid w:val="00B60E23"/>
    <w:rPr>
      <w:sz w:val="18"/>
    </w:rPr>
  </w:style>
  <w:style w:type="character" w:styleId="FooterChar3" w:customStyle="1">
    <w:name w:val="Footer Char3"/>
    <w:basedOn w:val="DefaultParagraphFont"/>
    <w:uiPriority w:val="99"/>
    <w:rsid w:val="00B60E23"/>
    <w:rPr>
      <w:sz w:val="18"/>
    </w:rPr>
  </w:style>
  <w:style w:type="character" w:styleId="Heading1Char4" w:customStyle="1">
    <w:name w:val="Heading 1 Char4"/>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4" w:customStyle="1">
    <w:name w:val="Heading 2 Char4"/>
    <w:basedOn w:val="DefaultParagraphFont"/>
    <w:uiPriority w:val="99"/>
    <w:rsid w:val="00B60E23"/>
    <w:rPr>
      <w:rFonts w:asciiTheme="majorHAnsi" w:cstheme="majorBidi" w:eastAsiaTheme="majorEastAsia" w:hAnsiTheme="majorHAnsi"/>
      <w:color w:val="2e74b5" w:themeColor="accent1" w:themeShade="0000BF"/>
      <w:sz w:val="26"/>
      <w:szCs w:val="26"/>
    </w:rPr>
  </w:style>
  <w:style w:type="character" w:styleId="Heading3Char3" w:customStyle="1">
    <w:name w:val="Heading 3 Char3"/>
    <w:basedOn w:val="DefaultParagraphFont"/>
    <w:uiPriority w:val="99"/>
    <w:rsid w:val="00B60E23"/>
    <w:rPr>
      <w:rFonts w:asciiTheme="majorHAnsi" w:cstheme="majorBidi" w:eastAsiaTheme="majorEastAsia" w:hAnsiTheme="majorHAnsi"/>
      <w:color w:val="1f4d78" w:themeColor="accent1" w:themeShade="00007F"/>
      <w:sz w:val="24"/>
      <w:szCs w:val="24"/>
    </w:rPr>
  </w:style>
  <w:style w:type="character" w:styleId="HeaderChar4" w:customStyle="1">
    <w:name w:val="Header Char4"/>
    <w:basedOn w:val="DefaultParagraphFont"/>
    <w:uiPriority w:val="99"/>
    <w:rsid w:val="00B60E23"/>
    <w:rPr>
      <w:sz w:val="18"/>
    </w:rPr>
  </w:style>
  <w:style w:type="character" w:styleId="FooterChar4" w:customStyle="1">
    <w:name w:val="Footer Char4"/>
    <w:basedOn w:val="DefaultParagraphFont"/>
    <w:uiPriority w:val="99"/>
    <w:rsid w:val="00B60E23"/>
    <w:rPr>
      <w:sz w:val="18"/>
    </w:rPr>
  </w:style>
  <w:style w:type="character" w:styleId="Heading1Char5" w:customStyle="1">
    <w:name w:val="Heading 1 Char5"/>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5" w:customStyle="1">
    <w:name w:val="Heading 2 Char5"/>
    <w:basedOn w:val="DefaultParagraphFont"/>
    <w:uiPriority w:val="99"/>
    <w:rsid w:val="00B60E23"/>
    <w:rPr>
      <w:rFonts w:asciiTheme="majorHAnsi" w:cstheme="majorBidi" w:eastAsiaTheme="majorEastAsia" w:hAnsiTheme="majorHAnsi"/>
      <w:color w:val="2e74b5" w:themeColor="accent1" w:themeShade="0000BF"/>
      <w:sz w:val="26"/>
      <w:szCs w:val="26"/>
    </w:rPr>
  </w:style>
  <w:style w:type="character" w:styleId="Heading3Char4" w:customStyle="1">
    <w:name w:val="Heading 3 Char4"/>
    <w:basedOn w:val="DefaultParagraphFont"/>
    <w:uiPriority w:val="99"/>
    <w:rsid w:val="00B60E23"/>
    <w:rPr>
      <w:rFonts w:asciiTheme="majorHAnsi" w:cstheme="majorBidi" w:eastAsiaTheme="majorEastAsia" w:hAnsiTheme="majorHAnsi"/>
      <w:color w:val="1f4d78" w:themeColor="accent1" w:themeShade="00007F"/>
      <w:sz w:val="24"/>
      <w:szCs w:val="24"/>
    </w:rPr>
  </w:style>
  <w:style w:type="character" w:styleId="HeaderChar5" w:customStyle="1">
    <w:name w:val="Header Char5"/>
    <w:basedOn w:val="DefaultParagraphFont"/>
    <w:uiPriority w:val="99"/>
    <w:rsid w:val="00B60E23"/>
    <w:rPr>
      <w:sz w:val="18"/>
    </w:rPr>
  </w:style>
  <w:style w:type="character" w:styleId="FooterChar5" w:customStyle="1">
    <w:name w:val="Footer Char5"/>
    <w:basedOn w:val="DefaultParagraphFont"/>
    <w:uiPriority w:val="99"/>
    <w:rsid w:val="00B60E23"/>
    <w:rPr>
      <w:sz w:val="18"/>
    </w:rPr>
  </w:style>
  <w:style w:type="character" w:styleId="Heading1Char6" w:customStyle="1">
    <w:name w:val="Heading 1 Char6"/>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6" w:customStyle="1">
    <w:name w:val="Heading 2 Char6"/>
    <w:basedOn w:val="DefaultParagraphFont"/>
    <w:uiPriority w:val="9"/>
    <w:rsid w:val="00B60E23"/>
    <w:rPr>
      <w:rFonts w:asciiTheme="majorHAnsi" w:cstheme="majorBidi" w:eastAsiaTheme="majorEastAsia" w:hAnsiTheme="majorHAnsi"/>
      <w:color w:val="2e74b5" w:themeColor="accent1" w:themeShade="0000BF"/>
      <w:sz w:val="26"/>
      <w:szCs w:val="26"/>
    </w:rPr>
  </w:style>
  <w:style w:type="character" w:styleId="Heading3Char5" w:customStyle="1">
    <w:name w:val="Heading 3 Char5"/>
    <w:basedOn w:val="DefaultParagraphFont"/>
    <w:uiPriority w:val="9"/>
    <w:rsid w:val="00B60E23"/>
    <w:rPr>
      <w:rFonts w:asciiTheme="majorHAnsi" w:cstheme="majorBidi" w:eastAsiaTheme="majorEastAsia" w:hAnsiTheme="majorHAnsi"/>
      <w:color w:val="1f4d78" w:themeColor="accent1" w:themeShade="00007F"/>
      <w:sz w:val="24"/>
      <w:szCs w:val="24"/>
    </w:rPr>
  </w:style>
  <w:style w:type="character" w:styleId="Heading4Char1" w:customStyle="1">
    <w:name w:val="Heading 4 Char1"/>
    <w:basedOn w:val="DefaultParagraphFont"/>
    <w:uiPriority w:val="99"/>
    <w:rsid w:val="00B60E23"/>
    <w:rPr>
      <w:rFonts w:asciiTheme="majorHAnsi" w:cstheme="majorBidi" w:eastAsiaTheme="majorEastAsia" w:hAnsiTheme="majorHAnsi"/>
      <w:i w:val="1"/>
      <w:iCs w:val="1"/>
      <w:color w:val="2e74b5" w:themeColor="accent1" w:themeShade="0000BF"/>
      <w:sz w:val="18"/>
    </w:rPr>
  </w:style>
  <w:style w:type="character" w:styleId="HeaderChar6" w:customStyle="1">
    <w:name w:val="Header Char6"/>
    <w:basedOn w:val="DefaultParagraphFont"/>
    <w:uiPriority w:val="99"/>
    <w:rsid w:val="00B60E23"/>
    <w:rPr>
      <w:sz w:val="18"/>
    </w:rPr>
  </w:style>
  <w:style w:type="character" w:styleId="FooterChar6" w:customStyle="1">
    <w:name w:val="Footer Char6"/>
    <w:basedOn w:val="DefaultParagraphFont"/>
    <w:uiPriority w:val="99"/>
    <w:rsid w:val="00B60E23"/>
    <w:rPr>
      <w:sz w:val="18"/>
    </w:rPr>
  </w:style>
  <w:style w:type="character" w:styleId="Heading1Char7" w:customStyle="1">
    <w:name w:val="Heading 1 Char7"/>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7" w:customStyle="1">
    <w:name w:val="Heading 2 Char7"/>
    <w:basedOn w:val="DefaultParagraphFont"/>
    <w:uiPriority w:val="9"/>
    <w:rsid w:val="00B60E23"/>
    <w:rPr>
      <w:rFonts w:asciiTheme="majorHAnsi" w:cstheme="majorBidi" w:eastAsiaTheme="majorEastAsia" w:hAnsiTheme="majorHAnsi"/>
      <w:color w:val="2e74b5" w:themeColor="accent1" w:themeShade="0000BF"/>
      <w:sz w:val="26"/>
      <w:szCs w:val="26"/>
    </w:rPr>
  </w:style>
  <w:style w:type="character" w:styleId="Heading3Char6" w:customStyle="1">
    <w:name w:val="Heading 3 Char6"/>
    <w:basedOn w:val="DefaultParagraphFont"/>
    <w:uiPriority w:val="9"/>
    <w:rsid w:val="00B60E23"/>
    <w:rPr>
      <w:rFonts w:asciiTheme="majorHAnsi" w:cstheme="majorBidi" w:eastAsiaTheme="majorEastAsia" w:hAnsiTheme="majorHAnsi"/>
      <w:color w:val="1f4d78" w:themeColor="accent1" w:themeShade="00007F"/>
      <w:sz w:val="24"/>
      <w:szCs w:val="24"/>
    </w:rPr>
  </w:style>
  <w:style w:type="character" w:styleId="Heading4Char2" w:customStyle="1">
    <w:name w:val="Heading 4 Char2"/>
    <w:basedOn w:val="DefaultParagraphFont"/>
    <w:uiPriority w:val="9"/>
    <w:rsid w:val="00B60E23"/>
    <w:rPr>
      <w:rFonts w:asciiTheme="majorHAnsi" w:cstheme="majorBidi" w:eastAsiaTheme="majorEastAsia" w:hAnsiTheme="majorHAnsi"/>
      <w:i w:val="1"/>
      <w:iCs w:val="1"/>
      <w:color w:val="2e74b5" w:themeColor="accent1" w:themeShade="0000BF"/>
      <w:sz w:val="18"/>
    </w:rPr>
  </w:style>
  <w:style w:type="character" w:styleId="Heading5Char1" w:customStyle="1">
    <w:name w:val="Heading 5 Char1"/>
    <w:basedOn w:val="DefaultParagraphFont"/>
    <w:uiPriority w:val="99"/>
    <w:rsid w:val="00B60E23"/>
    <w:rPr>
      <w:rFonts w:ascii="Times New Roman" w:cs="Times New Roman" w:eastAsia="Times New Roman" w:hAnsi="Times New Roman"/>
      <w:sz w:val="24"/>
      <w:szCs w:val="24"/>
    </w:rPr>
  </w:style>
  <w:style w:type="character" w:styleId="Heading6Char1" w:customStyle="1">
    <w:name w:val="Heading 6 Char1"/>
    <w:basedOn w:val="DefaultParagraphFont"/>
    <w:uiPriority w:val="99"/>
    <w:rsid w:val="00B60E23"/>
    <w:rPr>
      <w:rFonts w:ascii="Times New Roman" w:cs="Times New Roman" w:eastAsia="Times New Roman" w:hAnsi="Times New Roman"/>
      <w:sz w:val="24"/>
      <w:szCs w:val="24"/>
    </w:rPr>
  </w:style>
  <w:style w:type="character" w:styleId="Heading7Char1" w:customStyle="1">
    <w:name w:val="Heading 7 Char1"/>
    <w:basedOn w:val="DefaultParagraphFont"/>
    <w:uiPriority w:val="99"/>
    <w:rsid w:val="00B60E23"/>
    <w:rPr>
      <w:rFonts w:ascii="Times New Roman" w:cs="Times New Roman" w:eastAsia="Times New Roman" w:hAnsi="Times New Roman"/>
      <w:sz w:val="24"/>
      <w:szCs w:val="24"/>
    </w:rPr>
  </w:style>
  <w:style w:type="character" w:styleId="Heading8Char1" w:customStyle="1">
    <w:name w:val="Heading 8 Char1"/>
    <w:basedOn w:val="DefaultParagraphFont"/>
    <w:uiPriority w:val="99"/>
    <w:rsid w:val="00B60E23"/>
    <w:rPr>
      <w:rFonts w:ascii="Times New Roman" w:cs="Times New Roman" w:eastAsia="Times New Roman" w:hAnsi="Times New Roman"/>
      <w:sz w:val="24"/>
      <w:szCs w:val="24"/>
    </w:rPr>
  </w:style>
  <w:style w:type="character" w:styleId="Heading9Char1" w:customStyle="1">
    <w:name w:val="Heading 9 Char1"/>
    <w:basedOn w:val="DefaultParagraphFont"/>
    <w:uiPriority w:val="99"/>
    <w:rsid w:val="00B60E23"/>
    <w:rPr>
      <w:rFonts w:ascii="Times New Roman" w:cs="Times New Roman" w:eastAsia="Times New Roman" w:hAnsi="Times New Roman"/>
      <w:sz w:val="24"/>
      <w:szCs w:val="24"/>
    </w:rPr>
  </w:style>
  <w:style w:type="character" w:styleId="HeaderChar7" w:customStyle="1">
    <w:name w:val="Header Char7"/>
    <w:basedOn w:val="DefaultParagraphFont"/>
    <w:uiPriority w:val="99"/>
    <w:rsid w:val="00B60E23"/>
    <w:rPr>
      <w:sz w:val="18"/>
    </w:rPr>
  </w:style>
  <w:style w:type="character" w:styleId="FooterChar7" w:customStyle="1">
    <w:name w:val="Footer Char7"/>
    <w:basedOn w:val="DefaultParagraphFont"/>
    <w:uiPriority w:val="99"/>
    <w:rsid w:val="00B60E23"/>
    <w:rPr>
      <w:sz w:val="18"/>
    </w:rPr>
  </w:style>
  <w:style w:type="character" w:styleId="NoSpacingChar1" w:customStyle="1">
    <w:name w:val="No Spacing Char1"/>
    <w:basedOn w:val="DefaultParagraphFont"/>
    <w:uiPriority w:val="1"/>
    <w:rsid w:val="00B60E23"/>
    <w:rPr>
      <w:rFonts w:eastAsiaTheme="minorEastAsia"/>
    </w:rPr>
  </w:style>
  <w:style w:type="character" w:styleId="FootnoteTextChar2" w:customStyle="1">
    <w:name w:val="Footnote Text Char2"/>
    <w:basedOn w:val="DefaultParagraphFont"/>
    <w:uiPriority w:val="99"/>
    <w:semiHidden w:val="1"/>
    <w:rsid w:val="00B60E23"/>
    <w:rPr>
      <w:sz w:val="20"/>
      <w:szCs w:val="20"/>
    </w:rPr>
  </w:style>
  <w:style w:type="character" w:styleId="EndnoteTextChar1" w:customStyle="1">
    <w:name w:val="Endnote Text Char1"/>
    <w:basedOn w:val="DefaultParagraphFont"/>
    <w:uiPriority w:val="99"/>
    <w:semiHidden w:val="1"/>
    <w:rsid w:val="00B60E23"/>
    <w:rPr>
      <w:sz w:val="20"/>
      <w:szCs w:val="20"/>
    </w:rPr>
  </w:style>
  <w:style w:type="character" w:styleId="CommentTextChar1" w:customStyle="1">
    <w:name w:val="Comment Text Char1"/>
    <w:basedOn w:val="DefaultParagraphFont"/>
    <w:uiPriority w:val="99"/>
    <w:semiHidden w:val="1"/>
    <w:rsid w:val="00B60E23"/>
    <w:rPr>
      <w:sz w:val="20"/>
      <w:szCs w:val="20"/>
    </w:rPr>
  </w:style>
  <w:style w:type="character" w:styleId="CommentSubjectChar1" w:customStyle="1">
    <w:name w:val="Comment Subject Char1"/>
    <w:basedOn w:val="CommentTextChar1"/>
    <w:uiPriority w:val="99"/>
    <w:semiHidden w:val="1"/>
    <w:rsid w:val="00B60E23"/>
    <w:rPr>
      <w:b w:val="1"/>
      <w:bCs w:val="1"/>
      <w:sz w:val="20"/>
      <w:szCs w:val="20"/>
    </w:rPr>
  </w:style>
  <w:style w:type="character" w:styleId="BalloonTextChar1" w:customStyle="1">
    <w:name w:val="Balloon Text Char1"/>
    <w:basedOn w:val="DefaultParagraphFont"/>
    <w:uiPriority w:val="99"/>
    <w:semiHidden w:val="1"/>
    <w:rsid w:val="00B60E23"/>
    <w:rPr>
      <w:rFonts w:ascii="Segoe UI" w:cs="Segoe UI" w:hAnsi="Segoe UI"/>
      <w:sz w:val="18"/>
      <w:szCs w:val="18"/>
    </w:rPr>
  </w:style>
  <w:style w:type="character" w:styleId="Heading1Char8" w:customStyle="1">
    <w:name w:val="Heading 1 Char8"/>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8" w:customStyle="1">
    <w:name w:val="Heading 2 Char8"/>
    <w:basedOn w:val="DefaultParagraphFont"/>
    <w:uiPriority w:val="9"/>
    <w:rsid w:val="00B60E23"/>
    <w:rPr>
      <w:rFonts w:asciiTheme="majorHAnsi" w:cstheme="majorBidi" w:eastAsiaTheme="majorEastAsia" w:hAnsiTheme="majorHAnsi"/>
      <w:color w:val="2e74b5" w:themeColor="accent1" w:themeShade="0000BF"/>
      <w:sz w:val="26"/>
      <w:szCs w:val="26"/>
    </w:rPr>
  </w:style>
  <w:style w:type="character" w:styleId="Heading3Char7" w:customStyle="1">
    <w:name w:val="Heading 3 Char7"/>
    <w:basedOn w:val="DefaultParagraphFont"/>
    <w:uiPriority w:val="9"/>
    <w:rsid w:val="00B60E23"/>
    <w:rPr>
      <w:rFonts w:asciiTheme="majorHAnsi" w:cstheme="majorBidi" w:eastAsiaTheme="majorEastAsia" w:hAnsiTheme="majorHAnsi"/>
      <w:color w:val="1f4d78" w:themeColor="accent1" w:themeShade="00007F"/>
      <w:sz w:val="24"/>
      <w:szCs w:val="24"/>
    </w:rPr>
  </w:style>
  <w:style w:type="character" w:styleId="Heading4Char3" w:customStyle="1">
    <w:name w:val="Heading 4 Char3"/>
    <w:basedOn w:val="DefaultParagraphFont"/>
    <w:uiPriority w:val="9"/>
    <w:rsid w:val="00B60E23"/>
    <w:rPr>
      <w:rFonts w:asciiTheme="majorHAnsi" w:cstheme="majorBidi" w:eastAsiaTheme="majorEastAsia" w:hAnsiTheme="majorHAnsi"/>
      <w:i w:val="1"/>
      <w:iCs w:val="1"/>
      <w:color w:val="2e74b5" w:themeColor="accent1" w:themeShade="0000BF"/>
      <w:sz w:val="18"/>
    </w:rPr>
  </w:style>
  <w:style w:type="character" w:styleId="HeaderChar8" w:customStyle="1">
    <w:name w:val="Header Char8"/>
    <w:basedOn w:val="DefaultParagraphFont"/>
    <w:uiPriority w:val="99"/>
    <w:rsid w:val="00B60E23"/>
    <w:rPr>
      <w:sz w:val="18"/>
    </w:rPr>
  </w:style>
  <w:style w:type="character" w:styleId="FooterChar8" w:customStyle="1">
    <w:name w:val="Footer Char8"/>
    <w:basedOn w:val="DefaultParagraphFont"/>
    <w:uiPriority w:val="99"/>
    <w:rsid w:val="00B60E23"/>
    <w:rPr>
      <w:sz w:val="18"/>
    </w:rPr>
  </w:style>
  <w:style w:type="character" w:styleId="NoSpacingChar2" w:customStyle="1">
    <w:name w:val="No Spacing Char2"/>
    <w:basedOn w:val="DefaultParagraphFont"/>
    <w:uiPriority w:val="1"/>
    <w:rsid w:val="00B60E23"/>
    <w:rPr>
      <w:rFonts w:eastAsiaTheme="minorEastAsia"/>
    </w:rPr>
  </w:style>
  <w:style w:type="character" w:styleId="FootnoteTextChar3" w:customStyle="1">
    <w:name w:val="Footnote Text Char3"/>
    <w:basedOn w:val="DefaultParagraphFont"/>
    <w:uiPriority w:val="99"/>
    <w:semiHidden w:val="1"/>
    <w:rsid w:val="00B60E23"/>
    <w:rPr>
      <w:sz w:val="20"/>
      <w:szCs w:val="20"/>
    </w:rPr>
  </w:style>
  <w:style w:type="character" w:styleId="EndnoteTextChar2" w:customStyle="1">
    <w:name w:val="Endnote Text Char2"/>
    <w:basedOn w:val="DefaultParagraphFont"/>
    <w:uiPriority w:val="99"/>
    <w:semiHidden w:val="1"/>
    <w:rsid w:val="00B60E23"/>
    <w:rPr>
      <w:sz w:val="20"/>
      <w:szCs w:val="20"/>
    </w:rPr>
  </w:style>
  <w:style w:type="character" w:styleId="CommentTextChar2" w:customStyle="1">
    <w:name w:val="Comment Text Char2"/>
    <w:basedOn w:val="DefaultParagraphFont"/>
    <w:uiPriority w:val="99"/>
    <w:semiHidden w:val="1"/>
    <w:rsid w:val="00B60E23"/>
    <w:rPr>
      <w:sz w:val="20"/>
      <w:szCs w:val="20"/>
    </w:rPr>
  </w:style>
  <w:style w:type="character" w:styleId="CommentSubjectChar2" w:customStyle="1">
    <w:name w:val="Comment Subject Char2"/>
    <w:basedOn w:val="CommentTextChar"/>
    <w:uiPriority w:val="99"/>
    <w:semiHidden w:val="1"/>
    <w:rsid w:val="00B60E23"/>
    <w:rPr>
      <w:sz w:val="20"/>
      <w:szCs w:val="20"/>
    </w:rPr>
  </w:style>
  <w:style w:type="character" w:styleId="BalloonTextChar2" w:customStyle="1">
    <w:name w:val="Balloon Text Char2"/>
    <w:basedOn w:val="DefaultParagraphFont"/>
    <w:uiPriority w:val="99"/>
    <w:semiHidden w:val="1"/>
    <w:rsid w:val="00B60E23"/>
    <w:rPr>
      <w:rFonts w:ascii="Segoe UI" w:cs="Segoe UI" w:hAnsi="Segoe UI"/>
      <w:sz w:val="18"/>
      <w:szCs w:val="18"/>
    </w:rPr>
  </w:style>
  <w:style w:type="character" w:styleId="Heading1Char9" w:customStyle="1">
    <w:name w:val="Heading 1 Char9"/>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9" w:customStyle="1">
    <w:name w:val="Heading 2 Char9"/>
    <w:basedOn w:val="DefaultParagraphFont"/>
    <w:uiPriority w:val="9"/>
    <w:rsid w:val="00B60E23"/>
    <w:rPr>
      <w:rFonts w:asciiTheme="majorHAnsi" w:cstheme="majorBidi" w:eastAsiaTheme="majorEastAsia" w:hAnsiTheme="majorHAnsi"/>
      <w:color w:val="2e74b5" w:themeColor="accent1" w:themeShade="0000BF"/>
      <w:sz w:val="26"/>
      <w:szCs w:val="26"/>
    </w:rPr>
  </w:style>
  <w:style w:type="character" w:styleId="Heading3Char8" w:customStyle="1">
    <w:name w:val="Heading 3 Char8"/>
    <w:basedOn w:val="DefaultParagraphFont"/>
    <w:uiPriority w:val="9"/>
    <w:rsid w:val="00B60E23"/>
    <w:rPr>
      <w:rFonts w:asciiTheme="majorHAnsi" w:cstheme="majorBidi" w:eastAsiaTheme="majorEastAsia" w:hAnsiTheme="majorHAnsi"/>
      <w:color w:val="1f4d78" w:themeColor="accent1" w:themeShade="00007F"/>
      <w:sz w:val="24"/>
      <w:szCs w:val="24"/>
    </w:rPr>
  </w:style>
  <w:style w:type="character" w:styleId="HeaderChar9" w:customStyle="1">
    <w:name w:val="Header Char9"/>
    <w:basedOn w:val="DefaultParagraphFont"/>
    <w:uiPriority w:val="99"/>
    <w:rsid w:val="00B60E23"/>
    <w:rPr>
      <w:sz w:val="18"/>
    </w:rPr>
  </w:style>
  <w:style w:type="character" w:styleId="FooterChar9" w:customStyle="1">
    <w:name w:val="Footer Char9"/>
    <w:basedOn w:val="DefaultParagraphFont"/>
    <w:uiPriority w:val="99"/>
    <w:rsid w:val="00B60E23"/>
    <w:rPr>
      <w:sz w:val="18"/>
    </w:rPr>
  </w:style>
  <w:style w:type="character" w:styleId="Heading1Char10" w:customStyle="1">
    <w:name w:val="Heading 1 Char10"/>
    <w:basedOn w:val="DefaultParagraphFont"/>
    <w:uiPriority w:val="9"/>
    <w:rsid w:val="00B60E23"/>
    <w:rPr>
      <w:rFonts w:asciiTheme="majorHAnsi" w:cstheme="majorBidi" w:eastAsiaTheme="majorEastAsia" w:hAnsiTheme="majorHAnsi"/>
      <w:color w:val="2e74b5" w:themeColor="accent1" w:themeShade="0000BF"/>
      <w:sz w:val="32"/>
      <w:szCs w:val="32"/>
    </w:rPr>
  </w:style>
  <w:style w:type="character" w:styleId="Heading2Char10" w:customStyle="1">
    <w:name w:val="Heading 2 Char10"/>
    <w:basedOn w:val="DefaultParagraphFont"/>
    <w:uiPriority w:val="9"/>
    <w:rsid w:val="00B60E23"/>
    <w:rPr>
      <w:rFonts w:asciiTheme="majorHAnsi" w:cstheme="majorBidi" w:eastAsiaTheme="majorEastAsia" w:hAnsiTheme="majorHAnsi"/>
      <w:color w:val="2e74b5" w:themeColor="accent1" w:themeShade="0000BF"/>
      <w:sz w:val="26"/>
      <w:szCs w:val="26"/>
    </w:rPr>
  </w:style>
  <w:style w:type="character" w:styleId="Heading3Char9" w:customStyle="1">
    <w:name w:val="Heading 3 Char9"/>
    <w:basedOn w:val="DefaultParagraphFont"/>
    <w:uiPriority w:val="9"/>
    <w:rsid w:val="00B60E23"/>
    <w:rPr>
      <w:rFonts w:asciiTheme="majorHAnsi" w:cstheme="majorBidi" w:eastAsiaTheme="majorEastAsia" w:hAnsiTheme="majorHAnsi"/>
      <w:color w:val="1f4d78" w:themeColor="accent1" w:themeShade="00007F"/>
      <w:sz w:val="24"/>
      <w:szCs w:val="24"/>
    </w:rPr>
  </w:style>
  <w:style w:type="character" w:styleId="Heading4Char4" w:customStyle="1">
    <w:name w:val="Heading 4 Char4"/>
    <w:basedOn w:val="DefaultParagraphFont"/>
    <w:uiPriority w:val="99"/>
    <w:rsid w:val="00B60E23"/>
    <w:rPr>
      <w:rFonts w:asciiTheme="majorHAnsi" w:cstheme="majorBidi" w:eastAsiaTheme="majorEastAsia" w:hAnsiTheme="majorHAnsi"/>
      <w:i w:val="1"/>
      <w:iCs w:val="1"/>
      <w:color w:val="2e74b5" w:themeColor="accent1" w:themeShade="0000BF"/>
      <w:sz w:val="18"/>
    </w:rPr>
  </w:style>
  <w:style w:type="character" w:styleId="HeaderChar10" w:customStyle="1">
    <w:name w:val="Header Char10"/>
    <w:basedOn w:val="DefaultParagraphFont"/>
    <w:uiPriority w:val="99"/>
    <w:rsid w:val="00B60E23"/>
    <w:rPr>
      <w:sz w:val="18"/>
    </w:rPr>
  </w:style>
  <w:style w:type="character" w:styleId="FooterChar10" w:customStyle="1">
    <w:name w:val="Footer Char10"/>
    <w:basedOn w:val="DefaultParagraphFont"/>
    <w:uiPriority w:val="99"/>
    <w:rsid w:val="00B60E23"/>
    <w:rPr>
      <w:sz w:val="18"/>
    </w:rPr>
  </w:style>
  <w:style w:type="character" w:styleId="NoSpacingChar3" w:customStyle="1">
    <w:name w:val="No Spacing Char3"/>
    <w:basedOn w:val="DefaultParagraphFont"/>
    <w:uiPriority w:val="1"/>
    <w:rsid w:val="00B60E23"/>
    <w:rPr>
      <w:rFonts w:eastAsiaTheme="minorEastAsia"/>
    </w:rPr>
  </w:style>
  <w:style w:type="character" w:styleId="FootnoteTextChar4" w:customStyle="1">
    <w:name w:val="Footnote Text Char4"/>
    <w:basedOn w:val="DefaultParagraphFont"/>
    <w:uiPriority w:val="99"/>
    <w:semiHidden w:val="1"/>
    <w:rsid w:val="00B60E23"/>
    <w:rPr>
      <w:sz w:val="20"/>
      <w:szCs w:val="20"/>
    </w:rPr>
  </w:style>
  <w:style w:type="character" w:styleId="EndnoteTextChar3" w:customStyle="1">
    <w:name w:val="Endnote Text Char3"/>
    <w:basedOn w:val="DefaultParagraphFont"/>
    <w:uiPriority w:val="99"/>
    <w:semiHidden w:val="1"/>
    <w:rsid w:val="00B60E23"/>
    <w:rPr>
      <w:sz w:val="20"/>
      <w:szCs w:val="20"/>
    </w:rPr>
  </w:style>
  <w:style w:type="character" w:styleId="CommentTextChar3" w:customStyle="1">
    <w:name w:val="Comment Text Char3"/>
    <w:basedOn w:val="DefaultParagraphFont"/>
    <w:uiPriority w:val="99"/>
    <w:semiHidden w:val="1"/>
    <w:rsid w:val="00B60E23"/>
    <w:rPr>
      <w:sz w:val="20"/>
      <w:szCs w:val="20"/>
    </w:rPr>
  </w:style>
  <w:style w:type="character" w:styleId="CommentSubjectChar3" w:customStyle="1">
    <w:name w:val="Comment Subject Char3"/>
    <w:basedOn w:val="CommentTextChar"/>
    <w:uiPriority w:val="99"/>
    <w:semiHidden w:val="1"/>
    <w:rsid w:val="00B60E23"/>
    <w:rPr>
      <w:b w:val="1"/>
      <w:bCs w:val="1"/>
      <w:sz w:val="20"/>
      <w:szCs w:val="20"/>
    </w:rPr>
  </w:style>
  <w:style w:type="character" w:styleId="BalloonTextChar3" w:customStyle="1">
    <w:name w:val="Balloon Text Char3"/>
    <w:basedOn w:val="DefaultParagraphFont"/>
    <w:uiPriority w:val="99"/>
    <w:semiHidden w:val="1"/>
    <w:rsid w:val="00B60E23"/>
    <w:rPr>
      <w:rFonts w:ascii="Segoe UI" w:cs="Segoe UI" w:hAnsi="Segoe UI"/>
      <w:sz w:val="18"/>
      <w:szCs w:val="18"/>
    </w:rPr>
  </w:style>
  <w:style w:type="character" w:styleId="apple-converted-space" w:customStyle="1">
    <w:name w:val="apple-converted-space"/>
    <w:basedOn w:val="DefaultParagraphFont"/>
    <w:rsid w:val="00850137"/>
  </w:style>
  <w:style w:type="character" w:styleId="HeaderChar11" w:customStyle="1">
    <w:name w:val="Header Char11"/>
    <w:basedOn w:val="DefaultParagraphFont"/>
    <w:uiPriority w:val="99"/>
    <w:rsid w:val="00603298"/>
    <w:rPr>
      <w:sz w:val="18"/>
    </w:rPr>
  </w:style>
  <w:style w:type="character" w:styleId="FooterChar11" w:customStyle="1">
    <w:name w:val="Footer Char11"/>
    <w:basedOn w:val="DefaultParagraphFont"/>
    <w:uiPriority w:val="99"/>
    <w:rsid w:val="00603298"/>
    <w:rPr>
      <w:sz w:val="18"/>
    </w:rPr>
  </w:style>
  <w:style w:type="character" w:styleId="HeaderChar12" w:customStyle="1">
    <w:name w:val="Header Char12"/>
    <w:basedOn w:val="DefaultParagraphFont"/>
    <w:uiPriority w:val="99"/>
    <w:rsid w:val="00603298"/>
    <w:rPr>
      <w:sz w:val="18"/>
    </w:rPr>
  </w:style>
  <w:style w:type="character" w:styleId="FooterChar12" w:customStyle="1">
    <w:name w:val="Footer Char12"/>
    <w:basedOn w:val="DefaultParagraphFont"/>
    <w:uiPriority w:val="99"/>
    <w:rsid w:val="00603298"/>
    <w:rPr>
      <w:sz w:val="18"/>
    </w:rPr>
  </w:style>
  <w:style w:type="character" w:styleId="HeaderChar13" w:customStyle="1">
    <w:name w:val="Header Char13"/>
    <w:basedOn w:val="DefaultParagraphFont"/>
    <w:uiPriority w:val="99"/>
    <w:rsid w:val="00603298"/>
    <w:rPr>
      <w:sz w:val="18"/>
    </w:rPr>
  </w:style>
  <w:style w:type="character" w:styleId="FooterChar13" w:customStyle="1">
    <w:name w:val="Footer Char13"/>
    <w:basedOn w:val="DefaultParagraphFont"/>
    <w:uiPriority w:val="99"/>
    <w:rsid w:val="00603298"/>
    <w:rPr>
      <w:sz w:val="18"/>
    </w:rPr>
  </w:style>
  <w:style w:type="character" w:styleId="NoSpacingChar4" w:customStyle="1">
    <w:name w:val="No Spacing Char4"/>
    <w:basedOn w:val="DefaultParagraphFont"/>
    <w:uiPriority w:val="1"/>
    <w:rsid w:val="00603298"/>
    <w:rPr>
      <w:rFonts w:eastAsiaTheme="minorEastAsia"/>
    </w:rPr>
  </w:style>
  <w:style w:type="character" w:styleId="FootnoteTextChar5" w:customStyle="1">
    <w:name w:val="Footnote Text Char5"/>
    <w:basedOn w:val="DefaultParagraphFont"/>
    <w:uiPriority w:val="99"/>
    <w:semiHidden w:val="1"/>
    <w:rsid w:val="00603298"/>
    <w:rPr>
      <w:sz w:val="20"/>
      <w:szCs w:val="20"/>
    </w:rPr>
  </w:style>
  <w:style w:type="character" w:styleId="EndnoteTextChar4" w:customStyle="1">
    <w:name w:val="Endnote Text Char4"/>
    <w:basedOn w:val="DefaultParagraphFont"/>
    <w:uiPriority w:val="99"/>
    <w:semiHidden w:val="1"/>
    <w:rsid w:val="00603298"/>
    <w:rPr>
      <w:sz w:val="20"/>
      <w:szCs w:val="20"/>
    </w:rPr>
  </w:style>
  <w:style w:type="character" w:styleId="CommentTextChar4" w:customStyle="1">
    <w:name w:val="Comment Text Char4"/>
    <w:basedOn w:val="DefaultParagraphFont"/>
    <w:uiPriority w:val="99"/>
    <w:semiHidden w:val="1"/>
    <w:rsid w:val="00603298"/>
    <w:rPr>
      <w:sz w:val="20"/>
      <w:szCs w:val="20"/>
    </w:rPr>
  </w:style>
  <w:style w:type="character" w:styleId="CommentSubjectChar4" w:customStyle="1">
    <w:name w:val="Comment Subject Char4"/>
    <w:basedOn w:val="CommentTextChar"/>
    <w:uiPriority w:val="99"/>
    <w:semiHidden w:val="1"/>
    <w:rsid w:val="00603298"/>
    <w:rPr>
      <w:b w:val="1"/>
      <w:bCs w:val="1"/>
      <w:sz w:val="20"/>
      <w:szCs w:val="20"/>
    </w:rPr>
  </w:style>
  <w:style w:type="character" w:styleId="BalloonTextChar4" w:customStyle="1">
    <w:name w:val="Balloon Text Char4"/>
    <w:basedOn w:val="DefaultParagraphFont"/>
    <w:uiPriority w:val="99"/>
    <w:semiHidden w:val="1"/>
    <w:rsid w:val="00603298"/>
    <w:rPr>
      <w:rFonts w:ascii="Segoe UI" w:cs="Segoe UI" w:hAnsi="Segoe UI"/>
      <w:sz w:val="18"/>
      <w:szCs w:val="18"/>
    </w:rPr>
  </w:style>
  <w:style w:type="character" w:styleId="CommentSubjectChar11" w:customStyle="1">
    <w:name w:val="Comment Subject Char11"/>
    <w:basedOn w:val="CommentTextChar1"/>
    <w:uiPriority w:val="99"/>
    <w:semiHidden w:val="1"/>
    <w:rsid w:val="00603298"/>
    <w:rPr>
      <w:b w:val="1"/>
      <w:bCs w:val="1"/>
      <w:sz w:val="20"/>
      <w:szCs w:val="20"/>
    </w:rPr>
  </w:style>
  <w:style w:type="character" w:styleId="CommentSubjectChar21" w:customStyle="1">
    <w:name w:val="Comment Subject Char21"/>
    <w:basedOn w:val="CommentTextChar"/>
    <w:uiPriority w:val="99"/>
    <w:semiHidden w:val="1"/>
    <w:rsid w:val="00603298"/>
    <w:rPr>
      <w:sz w:val="20"/>
      <w:szCs w:val="20"/>
    </w:rPr>
  </w:style>
  <w:style w:type="character" w:styleId="CommentSubjectChar31" w:customStyle="1">
    <w:name w:val="Comment Subject Char31"/>
    <w:basedOn w:val="CommentTextChar"/>
    <w:uiPriority w:val="99"/>
    <w:semiHidden w:val="1"/>
    <w:rsid w:val="00603298"/>
    <w:rPr>
      <w:b w:val="1"/>
      <w:bCs w:val="1"/>
      <w:sz w:val="20"/>
      <w:szCs w:val="20"/>
    </w:rPr>
  </w:style>
  <w:style w:type="character" w:styleId="HeaderChar14" w:customStyle="1">
    <w:name w:val="Header Char14"/>
    <w:basedOn w:val="DefaultParagraphFont"/>
    <w:uiPriority w:val="99"/>
    <w:rsid w:val="00603298"/>
    <w:rPr>
      <w:sz w:val="18"/>
    </w:rPr>
  </w:style>
  <w:style w:type="character" w:styleId="FooterChar14" w:customStyle="1">
    <w:name w:val="Footer Char14"/>
    <w:basedOn w:val="DefaultParagraphFont"/>
    <w:uiPriority w:val="99"/>
    <w:rsid w:val="00603298"/>
    <w:rPr>
      <w:sz w:val="18"/>
    </w:rPr>
  </w:style>
  <w:style w:type="table" w:styleId="ListTable4-Accent1">
    <w:name w:val="List Table 4 Accent 1"/>
    <w:basedOn w:val="TableNormal"/>
    <w:uiPriority w:val="49"/>
    <w:rsid w:val="00C252FF"/>
    <w:pPr>
      <w:spacing w:after="0" w:line="240" w:lineRule="auto"/>
    </w:pPr>
    <w:tblPr>
      <w:tblStyleRowBandSize w:val="1"/>
      <w:tblStyleColBandSize w:val="1"/>
      <w:tblInd w:w="0.0" w:type="dxa"/>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character" w:styleId="HTMLCode">
    <w:name w:val="HTML Code"/>
    <w:basedOn w:val="DefaultParagraphFont"/>
    <w:uiPriority w:val="99"/>
    <w:semiHidden w:val="1"/>
    <w:unhideWhenUsed w:val="1"/>
    <w:rsid w:val="00232ED9"/>
    <w:rPr>
      <w:rFonts w:ascii="Courier New" w:cs="Courier New" w:eastAsia="Times New Roman" w:hAnsi="Courier New"/>
      <w:sz w:val="20"/>
      <w:szCs w:val="20"/>
    </w:rPr>
  </w:style>
  <w:style w:type="character" w:styleId="highlight01" w:customStyle="1">
    <w:name w:val="highlight_01"/>
    <w:basedOn w:val="DefaultParagraphFont"/>
    <w:rsid w:val="00232ED9"/>
  </w:style>
  <w:style w:type="character" w:styleId="HeaderChar15" w:customStyle="1">
    <w:name w:val="Header Char15"/>
    <w:basedOn w:val="DefaultParagraphFont"/>
    <w:uiPriority w:val="99"/>
    <w:rsid w:val="00232ED9"/>
    <w:rPr>
      <w:sz w:val="18"/>
    </w:rPr>
  </w:style>
  <w:style w:type="character" w:styleId="FooterChar15" w:customStyle="1">
    <w:name w:val="Footer Char15"/>
    <w:basedOn w:val="DefaultParagraphFont"/>
    <w:uiPriority w:val="99"/>
    <w:rsid w:val="00232ED9"/>
    <w:rPr>
      <w:sz w:val="18"/>
    </w:rPr>
  </w:style>
  <w:style w:type="character" w:styleId="NoSpacingChar5" w:customStyle="1">
    <w:name w:val="No Spacing Char5"/>
    <w:basedOn w:val="DefaultParagraphFont"/>
    <w:uiPriority w:val="1"/>
    <w:rsid w:val="00232ED9"/>
    <w:rPr>
      <w:rFonts w:eastAsiaTheme="minorEastAsia"/>
    </w:rPr>
  </w:style>
  <w:style w:type="character" w:styleId="FootnoteTextChar6" w:customStyle="1">
    <w:name w:val="Footnote Text Char6"/>
    <w:basedOn w:val="DefaultParagraphFont"/>
    <w:uiPriority w:val="99"/>
    <w:semiHidden w:val="1"/>
    <w:rsid w:val="00232ED9"/>
    <w:rPr>
      <w:sz w:val="20"/>
      <w:szCs w:val="20"/>
    </w:rPr>
  </w:style>
  <w:style w:type="character" w:styleId="EndnoteTextChar5" w:customStyle="1">
    <w:name w:val="Endnote Text Char5"/>
    <w:basedOn w:val="DefaultParagraphFont"/>
    <w:uiPriority w:val="99"/>
    <w:semiHidden w:val="1"/>
    <w:rsid w:val="00232ED9"/>
    <w:rPr>
      <w:sz w:val="20"/>
      <w:szCs w:val="20"/>
    </w:rPr>
  </w:style>
  <w:style w:type="character" w:styleId="CommentTextChar5" w:customStyle="1">
    <w:name w:val="Comment Text Char5"/>
    <w:basedOn w:val="DefaultParagraphFont"/>
    <w:uiPriority w:val="99"/>
    <w:semiHidden w:val="1"/>
    <w:rsid w:val="00232ED9"/>
    <w:rPr>
      <w:sz w:val="20"/>
      <w:szCs w:val="20"/>
    </w:rPr>
  </w:style>
  <w:style w:type="character" w:styleId="CommentSubjectChar5" w:customStyle="1">
    <w:name w:val="Comment Subject Char5"/>
    <w:basedOn w:val="CommentTextChar"/>
    <w:uiPriority w:val="99"/>
    <w:semiHidden w:val="1"/>
    <w:rsid w:val="00232ED9"/>
    <w:rPr>
      <w:b w:val="1"/>
      <w:bCs w:val="1"/>
      <w:sz w:val="20"/>
      <w:szCs w:val="20"/>
    </w:rPr>
  </w:style>
  <w:style w:type="character" w:styleId="BalloonTextChar5" w:customStyle="1">
    <w:name w:val="Balloon Text Char5"/>
    <w:basedOn w:val="DefaultParagraphFont"/>
    <w:uiPriority w:val="99"/>
    <w:semiHidden w:val="1"/>
    <w:rsid w:val="00232ED9"/>
    <w:rPr>
      <w:rFonts w:ascii="Segoe UI" w:cs="Segoe UI" w:hAnsi="Segoe UI"/>
      <w:sz w:val="18"/>
      <w:szCs w:val="18"/>
    </w:rPr>
  </w:style>
  <w:style w:type="character" w:styleId="CommentSubjectChar12" w:customStyle="1">
    <w:name w:val="Comment Subject Char12"/>
    <w:basedOn w:val="CommentTextChar1"/>
    <w:uiPriority w:val="99"/>
    <w:semiHidden w:val="1"/>
    <w:rsid w:val="00232ED9"/>
    <w:rPr>
      <w:b w:val="1"/>
      <w:bCs w:val="1"/>
      <w:sz w:val="20"/>
      <w:szCs w:val="20"/>
    </w:rPr>
  </w:style>
  <w:style w:type="character" w:styleId="CommentSubjectChar22" w:customStyle="1">
    <w:name w:val="Comment Subject Char22"/>
    <w:basedOn w:val="CommentTextChar"/>
    <w:uiPriority w:val="99"/>
    <w:semiHidden w:val="1"/>
    <w:rsid w:val="00232ED9"/>
    <w:rPr>
      <w:sz w:val="20"/>
      <w:szCs w:val="20"/>
    </w:rPr>
  </w:style>
  <w:style w:type="character" w:styleId="CommentSubjectChar32" w:customStyle="1">
    <w:name w:val="Comment Subject Char32"/>
    <w:basedOn w:val="CommentTextChar"/>
    <w:uiPriority w:val="99"/>
    <w:semiHidden w:val="1"/>
    <w:rsid w:val="00232ED9"/>
    <w:rPr>
      <w:b w:val="1"/>
      <w:bCs w:val="1"/>
      <w:sz w:val="20"/>
      <w:szCs w:val="20"/>
    </w:rPr>
  </w:style>
  <w:style w:type="character" w:styleId="CommentSubjectChar41" w:customStyle="1">
    <w:name w:val="Comment Subject Char41"/>
    <w:basedOn w:val="CommentTextChar"/>
    <w:uiPriority w:val="99"/>
    <w:semiHidden w:val="1"/>
    <w:rsid w:val="00232ED9"/>
    <w:rPr>
      <w:b w:val="1"/>
      <w:bCs w:val="1"/>
      <w:sz w:val="20"/>
      <w:szCs w:val="20"/>
    </w:rPr>
  </w:style>
  <w:style w:type="character" w:styleId="CommentSubjectChar111" w:customStyle="1">
    <w:name w:val="Comment Subject Char111"/>
    <w:basedOn w:val="CommentTextChar1"/>
    <w:uiPriority w:val="99"/>
    <w:semiHidden w:val="1"/>
    <w:rsid w:val="00232ED9"/>
    <w:rPr>
      <w:b w:val="1"/>
      <w:bCs w:val="1"/>
      <w:sz w:val="20"/>
      <w:szCs w:val="20"/>
    </w:rPr>
  </w:style>
  <w:style w:type="character" w:styleId="CommentSubjectChar211" w:customStyle="1">
    <w:name w:val="Comment Subject Char211"/>
    <w:basedOn w:val="CommentTextChar"/>
    <w:uiPriority w:val="99"/>
    <w:semiHidden w:val="1"/>
    <w:rsid w:val="00232ED9"/>
    <w:rPr>
      <w:sz w:val="20"/>
      <w:szCs w:val="20"/>
    </w:rPr>
  </w:style>
  <w:style w:type="character" w:styleId="CommentSubjectChar311" w:customStyle="1">
    <w:name w:val="Comment Subject Char311"/>
    <w:basedOn w:val="CommentTextChar"/>
    <w:uiPriority w:val="99"/>
    <w:semiHidden w:val="1"/>
    <w:rsid w:val="00232ED9"/>
    <w:rPr>
      <w:b w:val="1"/>
      <w:bCs w:val="1"/>
      <w:sz w:val="20"/>
      <w:szCs w:val="20"/>
    </w:rPr>
  </w:style>
  <w:style w:type="character" w:styleId="Heading2Char11" w:customStyle="1">
    <w:name w:val="Heading 2 Char11"/>
    <w:basedOn w:val="DefaultParagraphFont"/>
    <w:uiPriority w:val="9"/>
    <w:rsid w:val="00232ED9"/>
    <w:rPr>
      <w:rFonts w:asciiTheme="majorHAnsi" w:cstheme="majorBidi" w:eastAsiaTheme="majorEastAsia" w:hAnsiTheme="majorHAnsi"/>
      <w:color w:val="2e74b5" w:themeColor="accent1" w:themeShade="0000BF"/>
      <w:sz w:val="26"/>
      <w:szCs w:val="26"/>
    </w:rPr>
  </w:style>
  <w:style w:type="character" w:styleId="Heading3Char10" w:customStyle="1">
    <w:name w:val="Heading 3 Char10"/>
    <w:basedOn w:val="DefaultParagraphFont"/>
    <w:uiPriority w:val="9"/>
    <w:rsid w:val="00232ED9"/>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cPr>
      <w:shd w:fill="d9e2f3" w:val="clear"/>
    </w:tcPr>
  </w:style>
  <w:style w:type="table" w:styleId="Table2">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cPr>
      <w:shd w:fill="d9e2f3" w:val="clear"/>
    </w:tcPr>
  </w:style>
  <w:style w:type="table" w:styleId="Table3">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cPr>
      <w:shd w:fill="d9e2f3" w:val="clear"/>
    </w:tcPr>
  </w:style>
  <w:style w:type="table" w:styleId="Table4">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cPr>
      <w:shd w:fill="d9e2f3" w:val="clear"/>
    </w:tcPr>
  </w:style>
  <w:style w:type="table" w:styleId="Table5">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cPr>
      <w:shd w:fill="d9e2f3"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1.png"/><Relationship Id="rId42" Type="http://schemas.openxmlformats.org/officeDocument/2006/relationships/header" Target="header1.xml"/><Relationship Id="rId41" Type="http://schemas.openxmlformats.org/officeDocument/2006/relationships/image" Target="media/image24.png"/><Relationship Id="rId22" Type="http://schemas.openxmlformats.org/officeDocument/2006/relationships/image" Target="media/image17.png"/><Relationship Id="rId21" Type="http://schemas.openxmlformats.org/officeDocument/2006/relationships/image" Target="media/image19.png"/><Relationship Id="rId43" Type="http://schemas.openxmlformats.org/officeDocument/2006/relationships/footer" Target="footer1.xml"/><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2.png"/><Relationship Id="rId25" Type="http://schemas.openxmlformats.org/officeDocument/2006/relationships/image" Target="media/image7.png"/><Relationship Id="rId28" Type="http://schemas.openxmlformats.org/officeDocument/2006/relationships/image" Target="media/image25.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2.png"/><Relationship Id="rId8" Type="http://schemas.openxmlformats.org/officeDocument/2006/relationships/image" Target="media/image5.png"/><Relationship Id="rId31" Type="http://schemas.openxmlformats.org/officeDocument/2006/relationships/image" Target="media/image23.png"/><Relationship Id="rId30" Type="http://schemas.openxmlformats.org/officeDocument/2006/relationships/image" Target="media/image30.png"/><Relationship Id="rId11" Type="http://schemas.openxmlformats.org/officeDocument/2006/relationships/image" Target="media/image1.png"/><Relationship Id="rId33" Type="http://schemas.openxmlformats.org/officeDocument/2006/relationships/image" Target="media/image36.png"/><Relationship Id="rId10" Type="http://schemas.openxmlformats.org/officeDocument/2006/relationships/image" Target="media/image2.png"/><Relationship Id="rId32" Type="http://schemas.openxmlformats.org/officeDocument/2006/relationships/image" Target="media/image33.png"/><Relationship Id="rId13" Type="http://schemas.openxmlformats.org/officeDocument/2006/relationships/image" Target="media/image35.png"/><Relationship Id="rId35" Type="http://schemas.openxmlformats.org/officeDocument/2006/relationships/image" Target="media/image16.png"/><Relationship Id="rId12" Type="http://schemas.openxmlformats.org/officeDocument/2006/relationships/image" Target="media/image34.png"/><Relationship Id="rId34" Type="http://schemas.openxmlformats.org/officeDocument/2006/relationships/image" Target="media/image29.png"/><Relationship Id="rId15" Type="http://schemas.openxmlformats.org/officeDocument/2006/relationships/image" Target="media/image15.png"/><Relationship Id="rId37" Type="http://schemas.openxmlformats.org/officeDocument/2006/relationships/image" Target="media/image4.png"/><Relationship Id="rId14" Type="http://schemas.openxmlformats.org/officeDocument/2006/relationships/image" Target="media/image26.png"/><Relationship Id="rId36" Type="http://schemas.openxmlformats.org/officeDocument/2006/relationships/image" Target="media/image13.png"/><Relationship Id="rId17" Type="http://schemas.openxmlformats.org/officeDocument/2006/relationships/image" Target="media/image6.png"/><Relationship Id="rId39" Type="http://schemas.openxmlformats.org/officeDocument/2006/relationships/image" Target="media/image28.png"/><Relationship Id="rId16" Type="http://schemas.openxmlformats.org/officeDocument/2006/relationships/image" Target="media/image9.png"/><Relationship Id="rId38" Type="http://schemas.openxmlformats.org/officeDocument/2006/relationships/image" Target="media/image10.png"/><Relationship Id="rId19" Type="http://schemas.openxmlformats.org/officeDocument/2006/relationships/image" Target="media/image2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hyperlink" Target="http://www.quanomic.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IsPoAXxx9FOP1H7m1/IE6mSSew==">AMUW2mVoNZphIJVeH7ARPTReFb2KMeYqgcGHeC2IFlIh3zCODmEG6alPv/pEwuVqq806Y8esP7/2IqW0as4Fpy9qCXNtDNDnuC97q245Ps+CB8mfcefl0mgVz6UfvBQAKFc4dauAfHQfXN+RRs+ulxVLVq6g3xA/4wVNFzc3gFScDp9k/trYPGaffZLQ5vwIEVD+MJY0khEIttd13URM87WUQCZnsN15Ea7AuQomSMK2AhOYRw2zLQ3Na/EDEWxLcqcUzeqYtv8yGTCh+POtXNsMSHPJQTI50rPFOYb34NczEQlpDNrbsja3s7MkRjMjf1Z3KhG0A/2wxQQIbSa6VF/b9+xR4dHO4kmszzEj4pVwyEmwzQnzQoBd0W/bvF3k8iQ4OpW27rS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2018-03-13T12:23:00Z</dcterms:created>
  <dc:creator>Team Quanomic</dc:creator>
</cp:coreProperties>
</file>