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GRUPPO IMMOBILIARE RIGHETTO</w:t>
      </w:r>
    </w:p>
    <w:p>
      <w:pPr>
        <w:jc w:val="center"/>
      </w:pPr>
      <w:r>
        <w:rPr>
          <w:rFonts w:ascii="Times New Roman" w:hAnsi="Times New Roman"/>
          <w:b w:val="0"/>
          <w:sz w:val="24"/>
        </w:rPr>
        <w:t>di Capon Gino</w:t>
      </w:r>
    </w:p>
    <w:p>
      <w:pPr>
        <w:jc w:val="center"/>
      </w:pPr>
      <w:r>
        <w:rPr>
          <w:rFonts w:ascii="Times New Roman" w:hAnsi="Times New Roman"/>
          <w:b w:val="0"/>
          <w:sz w:val="22"/>
        </w:rPr>
        <w:t>Via Roma 96 · 35010 Limena (PD)</w:t>
      </w:r>
    </w:p>
    <w:p>
      <w:pPr>
        <w:jc w:val="center"/>
      </w:pPr>
      <w:r>
        <w:rPr>
          <w:rFonts w:ascii="Times New Roman" w:hAnsi="Times New Roman"/>
          <w:b w:val="0"/>
          <w:sz w:val="22"/>
        </w:rPr>
        <w:t>Tel. 049.8843484 · info@righettoimmobiliare.it</w:t>
      </w:r>
    </w:p>
    <w:p/>
    <w:p>
      <w:pPr>
        <w:jc w:val="center"/>
      </w:pPr>
      <w:r>
        <w:rPr>
          <w:rFonts w:ascii="Times New Roman" w:hAnsi="Times New Roman"/>
          <w:b/>
          <w:sz w:val="26"/>
        </w:rPr>
        <w:t>CONFERIMENTO DI INCARICO DI MEDIAZIONE</w:t>
      </w:r>
    </w:p>
    <w:p>
      <w:pPr>
        <w:jc w:val="center"/>
      </w:pPr>
      <w:r>
        <w:rPr>
          <w:rFonts w:ascii="Times New Roman" w:hAnsi="Times New Roman"/>
          <w:b/>
          <w:sz w:val="24"/>
        </w:rPr>
        <w:t>(Vendita — esclusiva)</w:t>
      </w:r>
    </w:p>
    <w:p/>
    <w:p>
      <w:r>
        <w:rPr>
          <w:rFonts w:ascii="Times New Roman" w:hAnsi="Times New Roman"/>
          <w:b w:val="0"/>
          <w:sz w:val="22"/>
        </w:rPr>
        <w:t>La parte sottoscritta:</w:t>
      </w:r>
    </w:p>
    <w:p>
      <w:r>
        <w:rPr>
          <w:rFonts w:ascii="Times New Roman" w:hAnsi="Times New Roman"/>
          <w:b w:val="0"/>
          <w:sz w:val="22"/>
        </w:rPr>
        <w:t>Il sig./la sig.ra [……………………………………………………………………………………], nato/a a [……………………………………………………………………………………] il [……………………………………………………………………………………], C.F. [……………………………………………………………………………………], residente in [……………………………………………………………………………………], n. [……………………………………………………………………………………] ([……………………………………………………………………………………]), identificato/a mediante [……………………………………………………………………………………], n. [……………………………………………………………………………………], rilasciato il [……………………………………………………………………………………] con scadenza [……………………………………………………………………………………], tel. [……………………………………………………………………………………], e-mail [……………………………………………………………………………………],</w:t>
      </w:r>
    </w:p>
    <w:p>
      <w:r>
        <w:rPr>
          <w:rFonts w:ascii="Times New Roman" w:hAnsi="Times New Roman"/>
          <w:b w:val="0"/>
          <w:sz w:val="22"/>
        </w:rPr>
        <w:t>di seguito denominato/a «Venditore»,</w:t>
      </w:r>
    </w:p>
    <w:p>
      <w:r>
        <w:rPr>
          <w:rFonts w:ascii="Times New Roman" w:hAnsi="Times New Roman"/>
          <w:b w:val="0"/>
          <w:sz w:val="22"/>
        </w:rPr>
        <w:t>dichiarando di avere e/o rappresentare l'intera proprietà dell'immobile (o, in caso di comproprietà, di agire con i poteri e le autorizzazioni necessarie per conto di tutti i comproprietari, come da elenco allegato o da atti di provenienza),</w:t>
      </w:r>
    </w:p>
    <w:p>
      <w:r>
        <w:rPr>
          <w:rFonts w:ascii="Times New Roman" w:hAnsi="Times New Roman"/>
          <w:b/>
          <w:sz w:val="22"/>
        </w:rPr>
        <w:t xml:space="preserve">CONFERISCE INCARICO DI MEDIAZIONE IN ESCLUSIVA </w:t>
      </w:r>
      <w:r>
        <w:rPr>
          <w:rFonts w:ascii="Times New Roman" w:hAnsi="Times New Roman"/>
          <w:b w:val="0"/>
          <w:sz w:val="22"/>
        </w:rPr>
        <w:t>all'agenzia immobiliare «GRUPPO IMMOBILIARE RIGHETTO di Capon Gino», di seguito «AI» (Agente Immobiliare), affinché procuri un acquirente per l'immobile sotto descritto, alle condizioni di seguito indicate.</w:t>
      </w:r>
    </w:p>
    <w:p/>
    <w:p>
      <w:pPr>
        <w:pStyle w:val="Heading2"/>
      </w:pPr>
      <w:r>
        <w:t>1) Descrizione immobile / dichiarazioni del Venditore</w:t>
      </w:r>
    </w:p>
    <w:p>
      <w:r>
        <w:rPr>
          <w:rFonts w:ascii="Times New Roman" w:hAnsi="Times New Roman"/>
          <w:b w:val="0"/>
          <w:sz w:val="22"/>
        </w:rPr>
        <w:t>Tipo: [……………………………………………………………………………………]</w:t>
      </w:r>
    </w:p>
    <w:p>
      <w:r>
        <w:rPr>
          <w:rFonts w:ascii="Times New Roman" w:hAnsi="Times New Roman"/>
          <w:b w:val="0"/>
          <w:sz w:val="22"/>
        </w:rPr>
        <w:t>Ubicazione: [……………………………………………………………………………………]</w:t>
      </w:r>
    </w:p>
    <w:p>
      <w:r>
        <w:rPr>
          <w:rFonts w:ascii="Times New Roman" w:hAnsi="Times New Roman"/>
          <w:b w:val="0"/>
          <w:sz w:val="22"/>
        </w:rPr>
        <w:t>Destinazione d'uso: [……………………………………………………………………………………]</w:t>
      </w:r>
    </w:p>
    <w:p>
      <w:r>
        <w:rPr>
          <w:rFonts w:ascii="Times New Roman" w:hAnsi="Times New Roman"/>
          <w:b w:val="0"/>
          <w:sz w:val="22"/>
        </w:rPr>
        <w:t>Descrizione catastale: censito al N.C.E.U. di categoria [……………………………………………………………………………………], comune catastale [……………………………………………………………………………………], sezione [……………………………………………………………………………………], foglio [……………………………………………………………………………………], mappale [……………………………………………………………………………………], subalterno [……………………………………………………………………………………], classe [……………………………………………………………………………………], rendita € [……………………………………………………………………………………], valore catastale € [……………………………………………………………………………………], consistenza [……………………………………………………………………………………].</w:t>
      </w:r>
    </w:p>
    <w:p>
      <w:r>
        <w:rPr>
          <w:rFonts w:ascii="Times New Roman" w:hAnsi="Times New Roman"/>
          <w:b w:val="0"/>
          <w:sz w:val="22"/>
        </w:rPr>
        <w:t>Composizione: [……………………………………………………………………………………]</w:t>
      </w:r>
    </w:p>
    <w:p>
      <w:r>
        <w:rPr>
          <w:rFonts w:ascii="Times New Roman" w:hAnsi="Times New Roman"/>
          <w:b w:val="0"/>
          <w:sz w:val="22"/>
        </w:rPr>
        <w:t>Proprietà intestata a: [……………………………………………………………………………………] (con indicazione delle quote di comproprietà, ove applicabile).</w:t>
      </w:r>
    </w:p>
    <w:p>
      <w:r>
        <w:rPr>
          <w:rFonts w:ascii="Times New Roman" w:hAnsi="Times New Roman"/>
          <w:b w:val="0"/>
          <w:sz w:val="22"/>
        </w:rPr>
        <w:t>Stato dell'immobile: [……………………………………………………………………………………]</w:t>
      </w:r>
    </w:p>
    <w:p>
      <w:r>
        <w:rPr>
          <w:rFonts w:ascii="Times New Roman" w:hAnsi="Times New Roman"/>
          <w:b w:val="0"/>
          <w:sz w:val="22"/>
        </w:rPr>
        <w:t>Vincoli / formalità gravanti: [……………………………………………………………………………………]</w:t>
      </w:r>
    </w:p>
    <w:p>
      <w:r>
        <w:rPr>
          <w:rFonts w:ascii="Times New Roman" w:hAnsi="Times New Roman"/>
          <w:b w:val="0"/>
          <w:sz w:val="22"/>
        </w:rPr>
        <w:t>Atto di provenienza: [……………………………………………………………………………………]</w:t>
      </w:r>
    </w:p>
    <w:p>
      <w:r>
        <w:rPr>
          <w:rFonts w:ascii="Times New Roman" w:hAnsi="Times New Roman"/>
          <w:b w:val="0"/>
          <w:sz w:val="22"/>
        </w:rPr>
        <w:t>ACE/APE, licenza di costruzione, abitabilità, condoni, allineamento catastale: [……………………………………………………………………………………]</w:t>
      </w:r>
    </w:p>
    <w:p>
      <w:r>
        <w:rPr>
          <w:rFonts w:ascii="Times New Roman" w:hAnsi="Times New Roman"/>
          <w:b w:val="0"/>
          <w:sz w:val="22"/>
        </w:rPr>
        <w:t>Spese condominiali: [……………………………………………………………………………………]</w:t>
      </w:r>
    </w:p>
    <w:p>
      <w:pPr>
        <w:pStyle w:val="Heading2"/>
      </w:pPr>
      <w:r>
        <w:t>2) Prezzo richiesto</w:t>
      </w:r>
    </w:p>
    <w:p>
      <w:r>
        <w:rPr>
          <w:rFonts w:ascii="Times New Roman" w:hAnsi="Times New Roman"/>
          <w:b w:val="0"/>
          <w:sz w:val="22"/>
        </w:rPr>
        <w:t>€ [……………………………………………………………………………………] ([……………………………………………………………………………………])</w:t>
      </w:r>
    </w:p>
    <w:p>
      <w:r>
        <w:rPr>
          <w:rFonts w:ascii="Times New Roman" w:hAnsi="Times New Roman"/>
          <w:b w:val="0"/>
          <w:sz w:val="22"/>
        </w:rPr>
        <w:t>Il saldo prezzo dovrà essere interamente corrisposto al più tardi al momento del rogito notarile.</w:t>
      </w:r>
    </w:p>
    <w:p>
      <w:pPr>
        <w:pStyle w:val="Heading2"/>
      </w:pPr>
      <w:r>
        <w:t>3) Compenso di mediazione</w:t>
      </w:r>
    </w:p>
    <w:p>
      <w:r>
        <w:rPr>
          <w:rFonts w:ascii="Times New Roman" w:hAnsi="Times New Roman"/>
          <w:b w:val="0"/>
          <w:sz w:val="22"/>
        </w:rPr>
        <w:t>Si riconosce all'AI la provvigione pari al 3% (tre percento) più IVA sul prezzo effettivo di vendita, calcolata sul prezzo di perfezionamento dell'affare.</w:t>
      </w:r>
    </w:p>
    <w:p>
      <w:r>
        <w:rPr>
          <w:rFonts w:ascii="Times New Roman" w:hAnsi="Times New Roman"/>
          <w:b/>
          <w:sz w:val="22"/>
        </w:rPr>
        <w:t xml:space="preserve">3.1 — Come si divide la provvigione (comproprietà). </w:t>
      </w:r>
      <w:r>
        <w:rPr>
          <w:rFonts w:ascii="Times New Roman" w:hAnsi="Times New Roman"/>
          <w:b w:val="0"/>
          <w:sz w:val="22"/>
        </w:rPr>
        <w:t>In caso di più proprietari, la provvigione totale si ripartisce in base alla quota di ciascuno (Allegato A o atti). Ogni comproprietario paga solo la propria parte, per intero: non a rate e non «a metà» della propria quota.</w:t>
      </w:r>
    </w:p>
    <w:p>
      <w:r>
        <w:rPr>
          <w:rFonts w:ascii="Times New Roman" w:hAnsi="Times New Roman"/>
          <w:b w:val="0"/>
          <w:sz w:val="22"/>
        </w:rPr>
        <w:t>Esempio: immobile € 300.000, provvigione 3% = € 9.000 (+ IVA). Tre fratelli con quota 1/3 ciascuno → provvigione totale € 9.000: ciascuno paga € 3.000 (+ IVA sulla propria quota). Chi firma e conclude la vendita non paga la provvigione degli altri.</w:t>
      </w:r>
    </w:p>
    <w:p>
      <w:r>
        <w:rPr>
          <w:rFonts w:ascii="Times New Roman" w:hAnsi="Times New Roman"/>
          <w:b/>
          <w:sz w:val="22"/>
        </w:rPr>
        <w:t xml:space="preserve">3.2 — Quando matura. </w:t>
      </w:r>
      <w:r>
        <w:rPr>
          <w:rFonts w:ascii="Times New Roman" w:hAnsi="Times New Roman"/>
          <w:b w:val="0"/>
          <w:sz w:val="22"/>
        </w:rPr>
        <w:t>La provvigione matura al momento in cui l'acquirente viene a conoscenza dell'accettazione della proposta di acquisto.</w:t>
      </w:r>
    </w:p>
    <w:p>
      <w:r>
        <w:rPr>
          <w:rFonts w:ascii="Times New Roman" w:hAnsi="Times New Roman"/>
          <w:b/>
          <w:sz w:val="22"/>
        </w:rPr>
        <w:t xml:space="preserve">3.3 — Quando è comunque dovuta. </w:t>
      </w:r>
      <w:r>
        <w:rPr>
          <w:rFonts w:ascii="Times New Roman" w:hAnsi="Times New Roman"/>
          <w:b w:val="0"/>
          <w:sz w:val="22"/>
        </w:rPr>
        <w:t>La provvigione resta dovuta se la vendita si perfeziona per effetto dell'attività dell'AI — anche dopo la scadenza del mandato, se l'acquirente era stato contattato dall'AI, ovvero se il proponente viene sostituito da altri al rogito.</w:t>
      </w:r>
    </w:p>
    <w:p>
      <w:r>
        <w:rPr>
          <w:rFonts w:ascii="Times New Roman" w:hAnsi="Times New Roman"/>
          <w:b/>
          <w:sz w:val="22"/>
        </w:rPr>
        <w:t xml:space="preserve">3.4 — Acquirente al prezzo del mandato: tutti devono collaborare. </w:t>
      </w:r>
      <w:r>
        <w:rPr>
          <w:rFonts w:ascii="Times New Roman" w:hAnsi="Times New Roman"/>
          <w:b w:val="0"/>
          <w:sz w:val="22"/>
        </w:rPr>
        <w:t>Se l'agenzia ha trovato un acquirente disposto a pagare almeno il prezzo indicato al punto 2 (proposta accettata, preliminare o altro accordo), tutti i comproprietari devono cooperare per concludere la vendita. Non basta che uno solo voglia vendere: serve il consenso di tutti per il rogito.</w:t>
      </w:r>
    </w:p>
    <w:p>
      <w:r>
        <w:rPr>
          <w:rFonts w:ascii="Times New Roman" w:hAnsi="Times New Roman"/>
          <w:b/>
          <w:sz w:val="22"/>
        </w:rPr>
        <w:t xml:space="preserve">Chi si rifiuta senza motivo valido </w:t>
      </w:r>
      <w:r>
        <w:rPr>
          <w:rFonts w:ascii="Times New Roman" w:hAnsi="Times New Roman"/>
          <w:b w:val="0"/>
          <w:sz w:val="22"/>
        </w:rPr>
        <w:t>(senza firmare preliminare o rogito pur avendo un acquirente al prezzo di mandato) resta personalmente obbligato a corrispondere all'AI, a titolo di penale, l'importo pari al 100% della provvigione totale calcolata sul prezzo di quell'affare (11/11 della provvigione pattuita). Chi invece ha collaborato e firmato non paga la quota altrui: paga solo la propria parte di provvigione di cui al comma 3.1, se e quando la vendita si conclude.</w:t>
      </w:r>
    </w:p>
    <w:p>
      <w:r>
        <w:rPr>
          <w:rFonts w:ascii="Times New Roman" w:hAnsi="Times New Roman"/>
          <w:b/>
          <w:sz w:val="22"/>
        </w:rPr>
        <w:t xml:space="preserve">3.5 — Prezzo proposto più basso del mandato. </w:t>
      </w:r>
      <w:r>
        <w:rPr>
          <w:rFonts w:ascii="Times New Roman" w:hAnsi="Times New Roman"/>
          <w:b w:val="0"/>
          <w:sz w:val="22"/>
        </w:rPr>
        <w:t>Se l'offerta o l'accordo prevedono un prezzo inferiore a quello del punto 2 (es. mandato € 300.000 e offerta € 280.000), ogni comproprietario è libero di non firmare e di ridiscutere l'offerta con l'agenzia e con gli altri. In tal caso non scattano penali e non è dovuta provvigione solo per il fatto del rifiuto.</w:t>
      </w:r>
    </w:p>
    <w:p>
      <w:r>
        <w:rPr>
          <w:rFonts w:ascii="Times New Roman" w:hAnsi="Times New Roman"/>
          <w:b w:val="0"/>
          <w:sz w:val="22"/>
        </w:rPr>
        <w:t>Motivo valido per opporsi (solo a prezzo pieno): vincoli legali oggettivi, forza maggiore documentata, fatti gravi emersi dopo l'accettazione e non imputabili al venditore. Non è motivo valido il semplice ripensamento («ci ho ripensato») quando l'offerta rispetta prezzo e condizioni del mandato.</w:t>
      </w:r>
    </w:p>
    <w:p>
      <w:pPr>
        <w:pStyle w:val="Heading2"/>
      </w:pPr>
      <w:r>
        <w:t>4) Durata dell'incarico</w:t>
      </w:r>
    </w:p>
    <w:p>
      <w:r>
        <w:rPr>
          <w:rFonts w:ascii="Times New Roman" w:hAnsi="Times New Roman"/>
          <w:b w:val="0"/>
          <w:sz w:val="22"/>
        </w:rPr>
        <w:t>Dal [……………………………………………………………………………………] al [……………………………………………………………………………………].</w:t>
      </w:r>
    </w:p>
    <w:p>
      <w:r>
        <w:rPr>
          <w:rFonts w:ascii="Times New Roman" w:hAnsi="Times New Roman"/>
          <w:b w:val="0"/>
          <w:sz w:val="22"/>
        </w:rPr>
        <w:t>Per tale periodo l'incarico è irrevocabile. Il presente incarico si rinnoverà tacitamente, per una sola volta, per uguale periodo, salvo disdetta da parte di uno dei contraenti da comunicarsi a mezzo raccomandata A/R, fax, e-mail o PEC entro quindici giorni dalla scadenza dell'incarico.</w:t>
      </w:r>
    </w:p>
    <w:p>
      <w:pPr>
        <w:pStyle w:val="Heading2"/>
      </w:pPr>
      <w:r>
        <w:t>5) Proposta d'acquisto e contratto preliminare</w:t>
      </w:r>
    </w:p>
    <w:p>
      <w:r>
        <w:rPr>
          <w:rFonts w:ascii="Times New Roman" w:hAnsi="Times New Roman"/>
          <w:b w:val="0"/>
          <w:sz w:val="22"/>
        </w:rPr>
        <w:t>L'AI è autorizzata a raccogliere proposte d'acquisto da aspiranti acquirenti, nonché a trattenere a titolo di deposito infruttifero assegni intestati alla parte venditrice, e a restituire i medesimi assegni in caso di mancata conclusione dell'affare per cause non imputabili all'acquirente proponente.</w:t>
      </w:r>
    </w:p>
    <w:p>
      <w:r>
        <w:rPr>
          <w:rFonts w:ascii="Times New Roman" w:hAnsi="Times New Roman"/>
          <w:b/>
          <w:sz w:val="22"/>
        </w:rPr>
        <w:t xml:space="preserve">Preliminare. </w:t>
      </w:r>
      <w:r>
        <w:rPr>
          <w:rFonts w:ascii="Times New Roman" w:hAnsi="Times New Roman"/>
          <w:b w:val="0"/>
          <w:sz w:val="22"/>
        </w:rPr>
        <w:t>L'AI è autorizzata ad assistere le parti nella stipula del contratto preliminare di compravendita. Il Venditore si impegna a rispettare gli obblighi assunti verso l'acquirente con tale atto e a cooperare per il perfezionamento del rogito definitivo nei termini concordati.</w:t>
      </w:r>
    </w:p>
    <w:p>
      <w:pPr>
        <w:pStyle w:val="Heading2"/>
      </w:pPr>
      <w:r>
        <w:t>6) Esclusiva</w:t>
      </w:r>
    </w:p>
    <w:p>
      <w:r>
        <w:rPr>
          <w:rFonts w:ascii="Times New Roman" w:hAnsi="Times New Roman"/>
          <w:b w:val="0"/>
          <w:sz w:val="22"/>
        </w:rPr>
        <w:t>L'incarico viene conferito in esclusiva, con divieto di conferire a terzi analogo incarico per tutta la durata dello stesso e impegno a vendere l'immobile soltanto a soggetti messi in relazione dall'AI.</w:t>
      </w:r>
    </w:p>
    <w:p>
      <w:r>
        <w:rPr>
          <w:rFonts w:ascii="Times New Roman" w:hAnsi="Times New Roman"/>
          <w:b w:val="0"/>
          <w:sz w:val="22"/>
        </w:rPr>
        <w:t>La violazione dell'obbligo di esclusiva, sia nel caso di conferimento di incarico ad altra agenzia sia per il caso di vendita diretta, comporterà il pagamento da parte del Venditore della somma prevista a titolo di penale nel successivo art. 7.</w:t>
      </w:r>
    </w:p>
    <w:p>
      <w:r>
        <w:rPr>
          <w:rFonts w:ascii="Times New Roman" w:hAnsi="Times New Roman"/>
          <w:b w:val="0"/>
          <w:sz w:val="22"/>
        </w:rPr>
        <w:t>In conseguenza dell'esclusività e dell'irrevocabilità dell'incarico, l'AI si impegna, con la propria organizzazione aziendale, alla promozione della vendita dell'immobile, accollandosi le relative spese di promozione ordinarie e rinunciando al relativo rimborso, salvo diversa pattuizione scritta.</w:t>
      </w:r>
    </w:p>
    <w:p>
      <w:pPr>
        <w:pStyle w:val="Heading2"/>
      </w:pPr>
      <w:r>
        <w:t>7) Clausola penale</w:t>
      </w:r>
    </w:p>
    <w:p>
      <w:r>
        <w:rPr>
          <w:rFonts w:ascii="Times New Roman" w:hAnsi="Times New Roman"/>
          <w:b w:val="0"/>
          <w:sz w:val="22"/>
        </w:rPr>
        <w:t>A seguito di specifica trattativa individuale, il Venditore che violi gli obblighi sotto indicati corrisponderà all'AI una penale pari al 100% della provvigione totale pattuita (art. 3), calcolata sul prezzo dell'affare, nei casi seguenti:</w:t>
      </w:r>
    </w:p>
    <w:p>
      <w:pPr>
        <w:pStyle w:val="ListBullet"/>
      </w:pPr>
      <w:r>
        <w:rPr>
          <w:rFonts w:ascii="Times New Roman" w:hAnsi="Times New Roman"/>
          <w:sz w:val="22"/>
        </w:rPr>
        <w:t>impedire le visite all'immobile, anche oltre quanto previsto all'art. 8;</w:t>
      </w:r>
    </w:p>
    <w:p>
      <w:pPr>
        <w:pStyle w:val="ListBullet"/>
      </w:pPr>
      <w:r>
        <w:rPr>
          <w:rFonts w:ascii="Times New Roman" w:hAnsi="Times New Roman"/>
          <w:sz w:val="22"/>
        </w:rPr>
        <w:t>far mancare la vendita per informazioni errate o incomplete sull'immobile (gravami, irregolarità urbanistiche, ipoteche non comunicate);</w:t>
      </w:r>
    </w:p>
    <w:p>
      <w:pPr>
        <w:pStyle w:val="ListBullet"/>
      </w:pPr>
      <w:r>
        <w:rPr>
          <w:rFonts w:ascii="Times New Roman" w:hAnsi="Times New Roman"/>
          <w:sz w:val="22"/>
        </w:rPr>
        <w:t>vendere l'immobile bypassando l'agenzia, in violazione dell'esclusiva;</w:t>
      </w:r>
    </w:p>
    <w:p>
      <w:pPr>
        <w:pStyle w:val="ListBullet"/>
      </w:pPr>
      <w:r>
        <w:rPr>
          <w:rFonts w:ascii="Times New Roman" w:hAnsi="Times New Roman"/>
          <w:sz w:val="22"/>
        </w:rPr>
        <w:t>rifiutare di firmare (preliminare o rogito) pur essendoci un acquirente al prezzo del mandato, nei casi di cui all'art. 3.4 — con obbligo del solo comproprietario inadempiente di pagare la penale pari all'intera provvigione; fermo il diritto di non firmare se il prezzo è inferiore al mandato (art. 3.5);</w:t>
      </w:r>
    </w:p>
    <w:p>
      <w:pPr>
        <w:pStyle w:val="ListBullet"/>
      </w:pPr>
      <w:r>
        <w:rPr>
          <w:rFonts w:ascii="Times New Roman" w:hAnsi="Times New Roman"/>
          <w:sz w:val="22"/>
        </w:rPr>
        <w:t>rifiutare una proposta conforme al mandato e al prezzo richiesto, salvo motivo valido documentato.</w:t>
      </w:r>
    </w:p>
    <w:p>
      <w:r>
        <w:rPr>
          <w:rFonts w:ascii="Times New Roman" w:hAnsi="Times New Roman"/>
          <w:b w:val="0"/>
          <w:sz w:val="22"/>
        </w:rPr>
        <w:t>La penale di cui al punto d) non grava sui comproprietari che hanno collaborato e firmato: ciascuno di questi, in caso di vendita conclusa, paga solo la propria quota di provvigione (art. 3.1).</w:t>
      </w:r>
    </w:p>
    <w:p>
      <w:r>
        <w:rPr>
          <w:rFonts w:ascii="Times New Roman" w:hAnsi="Times New Roman"/>
          <w:b w:val="0"/>
          <w:sz w:val="22"/>
        </w:rPr>
        <w:t>Viene pattuita una penale pari alla somma pattuita a titolo di provvigione, a carico dell'AI e a favore del Venditore, nei seguenti casi:</w:t>
      </w:r>
    </w:p>
    <w:p>
      <w:pPr>
        <w:pStyle w:val="ListBullet"/>
      </w:pPr>
      <w:r>
        <w:rPr>
          <w:rFonts w:ascii="Times New Roman" w:hAnsi="Times New Roman"/>
          <w:sz w:val="22"/>
        </w:rPr>
        <w:t>rinuncia anticipata dell'incarico da parte dell'AI rispetto alla sua naturale scadenza, senza giustificato motivo;</w:t>
      </w:r>
    </w:p>
    <w:p>
      <w:pPr>
        <w:pStyle w:val="ListBullet"/>
      </w:pPr>
      <w:r>
        <w:rPr>
          <w:rFonts w:ascii="Times New Roman" w:hAnsi="Times New Roman"/>
          <w:sz w:val="22"/>
        </w:rPr>
        <w:t>mancata comunicazione al Venditore di proposte di acquisto conformi al presente incarico entro un termine ragionevole dalla loro ricezione.</w:t>
      </w:r>
    </w:p>
    <w:p>
      <w:pPr>
        <w:pStyle w:val="Heading2"/>
      </w:pPr>
      <w:r>
        <w:t>8) Modalità operative</w:t>
      </w:r>
    </w:p>
    <w:p>
      <w:r>
        <w:rPr>
          <w:rFonts w:ascii="Times New Roman" w:hAnsi="Times New Roman"/>
          <w:b/>
          <w:sz w:val="22"/>
        </w:rPr>
        <w:t xml:space="preserve">Visite e pubblicità. </w:t>
      </w:r>
      <w:r>
        <w:rPr>
          <w:rFonts w:ascii="Times New Roman" w:hAnsi="Times New Roman"/>
          <w:b w:val="0"/>
          <w:sz w:val="22"/>
        </w:rPr>
        <w:t>Si autorizza l'AI a far visionare l'immobile a terzi e a compiere ogni forma di pubblicità ritenuta idonea all'espletamento dell'incarico, ivi compresa l'esposizione in loco di cartelli promozionali, annunci su portali e quotidiani, strumenti informatici, banche dati e collaborazioni con colleghi.</w:t>
      </w:r>
    </w:p>
    <w:p>
      <w:r>
        <w:rPr>
          <w:rFonts w:ascii="Times New Roman" w:hAnsi="Times New Roman"/>
          <w:b/>
          <w:sz w:val="22"/>
        </w:rPr>
        <w:t xml:space="preserve">Visite e accesso — giorno settimanale e comproprietario residente. </w:t>
      </w:r>
      <w:r>
        <w:rPr>
          <w:rFonts w:ascii="Times New Roman" w:hAnsi="Times New Roman"/>
          <w:b w:val="0"/>
          <w:sz w:val="22"/>
        </w:rPr>
        <w:t>Dalla sottoscrizione del presente contratto, il Venditore riconosce all'AI la facoltà di organizzare sopralluoghi con potenziali acquirenti per almeno un giorno alla settimana, da concordare con l'AI all'avvio dell'incarico, in fasce orarie comunicate con ragionevole preavviso. Qualora uno o più comproprietari abbiano la residenza nell'immobile, essi garantiscono la disponibilità in tale giorno, salvo diverso accordo scritto con il comproprietario interessato. Qualora in tale giorno il comproprietario residente non possa garantire l'accesso per giusta causa (a titolo esemplificativo: impossibilità oggettiva, emergenza sanitaria, obblighi lavorativi non prevedibili), ne darà tempestiva comunicazione all'AI, che concorderà un nuovo appuntamento con l'acquirente interessato. Il comproprietario residente che, senza giustificato motivo, renda impossibile o ostacoli in modo reiterato i sopralluoghi risponde di inadempimento contrattuale, con applicazione di quanto previsto agli artt. 7, lett. a), e 3, ove compatibile.</w:t>
      </w:r>
    </w:p>
    <w:p>
      <w:r>
        <w:rPr>
          <w:rFonts w:ascii="Times New Roman" w:hAnsi="Times New Roman"/>
          <w:b/>
          <w:sz w:val="22"/>
        </w:rPr>
        <w:t xml:space="preserve">Documentazione catastale e urbanistica. </w:t>
      </w:r>
      <w:r>
        <w:rPr>
          <w:rFonts w:ascii="Times New Roman" w:hAnsi="Times New Roman"/>
          <w:b w:val="0"/>
          <w:sz w:val="22"/>
        </w:rPr>
        <w:t>Dalla sottoscrizione dell'accordo con l'acquirente (proposta accettata, preliminare o atto equivalente), il Venditore si obbliga a mettere a disposizione dell'AI e dell'acquirente, entro un termine concordato, tutta la documentazione catastale, urbanistica ed edilizia necessaria alla corretta definizione dell'affare, completa e in ordine.</w:t>
      </w:r>
    </w:p>
    <w:p>
      <w:r>
        <w:rPr>
          <w:rFonts w:ascii="Times New Roman" w:hAnsi="Times New Roman"/>
          <w:b/>
          <w:sz w:val="22"/>
        </w:rPr>
        <w:t xml:space="preserve">Consegna dell'immobile. </w:t>
      </w:r>
      <w:r>
        <w:rPr>
          <w:rFonts w:ascii="Times New Roman" w:hAnsi="Times New Roman"/>
          <w:b w:val="0"/>
          <w:sz w:val="22"/>
        </w:rPr>
        <w:t>Decorso il contratto preliminare, la consegna dell'immobile all'acquirente avverrà entro e non oltre sei (6) mesi dalla stipula del preliminare stesso, salvo diverso accordo scritto tra venditore, acquirente e AI.</w:t>
      </w:r>
    </w:p>
    <w:p>
      <w:r>
        <w:rPr>
          <w:rFonts w:ascii="Times New Roman" w:hAnsi="Times New Roman"/>
          <w:b/>
          <w:sz w:val="22"/>
        </w:rPr>
        <w:t xml:space="preserve">Inadempimento del comproprietario residente — spese e preliminare. </w:t>
      </w:r>
      <w:r>
        <w:rPr>
          <w:rFonts w:ascii="Times New Roman" w:hAnsi="Times New Roman"/>
          <w:b w:val="0"/>
          <w:sz w:val="22"/>
        </w:rPr>
        <w:t>Il comproprietario che abbia la residenza nell'immobile e, per motivi non previsti nel presente contratto né giustificati ai sensi dell'art. 3, non consenta la liberazione dell'immobile o l'accesso per visite e consegna nei termini concordati, resterà responsabile delle spese, dei danni e degli oneri consequenziali derivanti dagli accordi con futuri acquirenti e con l'AI. Ove sia stato stipulato un contratto preliminare e l'inadempimento sia imputabile al Venditore residente, quest'ultimo — nei limiti di legge e degli obblighi assunti nel preliminare — dovrà far fronte alle conseguenze previste dal contratto preliminare stesso, ivi compresa, ove applicabile, la restituzione della caparra confirmatoria in misura doppia all'acquirente, nonché al compenso di mediazione maturato e dovuto all'AI ai sensi dell'art. 3.</w:t>
      </w:r>
    </w:p>
    <w:p>
      <w:r>
        <w:rPr>
          <w:rFonts w:ascii="Times New Roman" w:hAnsi="Times New Roman"/>
          <w:b/>
          <w:sz w:val="22"/>
        </w:rPr>
        <w:t xml:space="preserve">Disponibilità, regolarità urbanistica e gravami. </w:t>
      </w:r>
      <w:r>
        <w:rPr>
          <w:rFonts w:ascii="Times New Roman" w:hAnsi="Times New Roman"/>
          <w:b w:val="0"/>
          <w:sz w:val="22"/>
        </w:rPr>
        <w:t>Si dichiara di avere la piena disponibilità dell'immobile e che lo stesso è conforme alla normativa urbanistica ed edilizia vigente, con impianti a norma di legge e munito di APE ove obbligatorio, con impegno a fornire tempestivamente la documentazione necessaria.</w:t>
      </w:r>
    </w:p>
    <w:p>
      <w:r>
        <w:rPr>
          <w:rFonts w:ascii="Times New Roman" w:hAnsi="Times New Roman"/>
          <w:b/>
          <w:sz w:val="22"/>
        </w:rPr>
        <w:t xml:space="preserve">Comunicazione di ipoteche e formalità pregiudizievoli. </w:t>
      </w:r>
      <w:r>
        <w:rPr>
          <w:rFonts w:ascii="Times New Roman" w:hAnsi="Times New Roman"/>
          <w:b w:val="0"/>
          <w:sz w:val="22"/>
        </w:rPr>
        <w:t>Ciascun comproprietario si obbliga a comunicare tempestivamente all'AI l'esistenza di ipoteche, pignoramenti, trascrizioni pregiudizievoli o altre formalità gravanti sulla propria quota di proprietà, al fine di consentire all'AI di informare l'acquirente e di gestire le pratiche utili alla definizione dell'affare (a titolo esemplificativo: coordinamento con l'istituto di credito per la liquidazione o il contemperamento della pendenza). L'omissione dolosa o colposamente negligente di tali circostanze potrà integrare le fattispecie di cui agli artt. 3 e 7.</w:t>
      </w:r>
    </w:p>
    <w:p>
      <w:r>
        <w:rPr>
          <w:rFonts w:ascii="Times New Roman" w:hAnsi="Times New Roman"/>
          <w:b/>
          <w:sz w:val="22"/>
        </w:rPr>
        <w:t xml:space="preserve">Stato dell'immobile alla vendita. </w:t>
      </w:r>
      <w:r>
        <w:rPr>
          <w:rFonts w:ascii="Times New Roman" w:hAnsi="Times New Roman"/>
          <w:b w:val="0"/>
          <w:sz w:val="22"/>
        </w:rPr>
        <w:t>Si garantisce che l'immobile verrà trasferito al rogito libero da oneri e trascrizioni pregiudizievoli non dichiarate, salvo quelli espressamente accettati per iscritto dall'acquirente, e comunque regolarizzato sotto il profilo urbanistico-catastale nei limiti concordati con l'AI e documentati agli atti.</w:t>
      </w:r>
    </w:p>
    <w:p>
      <w:pPr>
        <w:pStyle w:val="Heading2"/>
      </w:pPr>
      <w:r>
        <w:t>9) Doveri del mediatore</w:t>
      </w:r>
    </w:p>
    <w:p>
      <w:r>
        <w:rPr>
          <w:rFonts w:ascii="Times New Roman" w:hAnsi="Times New Roman"/>
          <w:b w:val="0"/>
          <w:sz w:val="22"/>
        </w:rPr>
        <w:t>L'AI, attraverso la propria organizzazione, si impegna ad assistere le parti dal conferimento dell'incarico fino al rogito notarile di vendita e, considerata l'esclusività e la durata pattuita, si assume il carico delle spese promozionali ordinarie attive a promuovere la vendita, svolgendo l'incarico con professionalità e diligenza (art. 1754 c.c.).</w:t>
      </w:r>
    </w:p>
    <w:p>
      <w:pPr>
        <w:pStyle w:val="Heading2"/>
      </w:pPr>
      <w:r>
        <w:t>10) Privacy e formalità obbligatorie</w:t>
      </w:r>
    </w:p>
    <w:p>
      <w:r>
        <w:rPr>
          <w:rFonts w:ascii="Times New Roman" w:hAnsi="Times New Roman"/>
          <w:b w:val="0"/>
          <w:sz w:val="22"/>
        </w:rPr>
        <w:t>Il Venditore dichiara, ai sensi dell'art. 13 del Regolamento UE 2016/679 e del D.lgs. 196/2003, di essere stato informato che i dati personali raccolti saranno trattati ai fini dell'espletamento del presente incarico. Presto / non presto (barrare) assenso al trattamento per finalità ulteriori rispetto all'esecuzione contrattuale.</w:t>
      </w:r>
    </w:p>
    <w:p>
      <w:r>
        <w:rPr>
          <w:rFonts w:ascii="Times New Roman" w:hAnsi="Times New Roman"/>
          <w:b w:val="0"/>
          <w:sz w:val="22"/>
        </w:rPr>
        <w:t>Si dichiara di essere edotti delle norme antiriciclaggio (D.lgs. 231/2007 e s.m.i.) e dell'obbligo di fornire al mediatore la documentazione necessaria per la registrazione degli atti negoziali nei termini di legge.</w:t>
      </w:r>
    </w:p>
    <w:p>
      <w:pPr>
        <w:pStyle w:val="Heading2"/>
      </w:pPr>
      <w:r>
        <w:t>11) Clausole vessatorie</w:t>
      </w:r>
    </w:p>
    <w:p>
      <w:r>
        <w:rPr>
          <w:rFonts w:ascii="Times New Roman" w:hAnsi="Times New Roman"/>
          <w:b w:val="0"/>
          <w:sz w:val="22"/>
        </w:rPr>
        <w:t>A mente del Codice del Consumo (D.lgs. 206/2005), le parti dichiarano che le clausole del presente contratto sono state illustrate e oggetto di specifica trattativa individuale, in particolare quelle relative all'esclusiva, alla divisione della provvigione (art. 3.1), al rifiuto di firma a prezzo pieno (art. 3.4), all'offerta sotto prezzo (art. 3.5), al preliminare, alle visite del residente, alla documentazione, alla consegna entro sei mesi e alle penali di cui all'art. 7, la cui approvazione è espressa in piena coscienza.</w:t>
      </w:r>
    </w:p>
    <w:p>
      <w:r>
        <w:rPr>
          <w:rFonts w:ascii="Times New Roman" w:hAnsi="Times New Roman"/>
          <w:b w:val="0"/>
          <w:sz w:val="22"/>
        </w:rPr>
        <w:t>Ai sensi degli artt. 1341 e 1342 c.c., le parti approvano specificamente i patti di cui agli artt. 3, 4, 6, 7, 8, 10 e 11.</w:t>
      </w:r>
    </w:p>
    <w:p>
      <w:r>
        <w:br w:type="page"/>
      </w:r>
    </w:p>
    <w:p>
      <w:r>
        <w:rPr>
          <w:rFonts w:ascii="Times New Roman" w:hAnsi="Times New Roman"/>
          <w:b w:val="0"/>
          <w:sz w:val="22"/>
        </w:rPr>
        <w:t>Limena, lì [……………………………………………………………………………………]</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Limena, lì [……………………………………………………………………………………]</w:t>
      </w:r>
    </w:p>
    <w:p/>
    <w:p>
      <w:r>
        <w:rPr>
          <w:rFonts w:ascii="Times New Roman" w:hAnsi="Times New Roman"/>
          <w:b w:val="0"/>
          <w:sz w:val="22"/>
        </w:rPr>
        <w:t>A mente dell'art. 1341-1342 del Codice civile, le parti specificamente approvano i patti di cui agli articoli 3, 4, 6, 7, 8, 10 e 11 del presente contratto.</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Il presente formulario è stato depositato/approvato presso la competente CCIAA di Padova.</w:t>
      </w:r>
    </w:p>
    <w:p>
      <w:r>
        <w:rPr>
          <w:rFonts w:ascii="Times New Roman" w:hAnsi="Times New Roman"/>
          <w:b w:val="0"/>
          <w:sz w:val="22"/>
        </w:rPr>
        <w:t>Il presente incarico è stato sottoscritto presso i locali dell'AI.</w:t>
      </w:r>
    </w:p>
    <w:p/>
    <w:p>
      <w:r>
        <w:br w:type="page"/>
      </w:r>
    </w:p>
    <w:p>
      <w:pPr>
        <w:pStyle w:val="Heading1"/>
      </w:pPr>
      <w:r>
        <w:t>Allegato A — Elenco comproprietari e quote</w:t>
      </w:r>
    </w:p>
    <w:p>
      <w:r>
        <w:rPr>
          <w:rFonts w:ascii="Times New Roman" w:hAnsi="Times New Roman"/>
          <w:b w:val="0"/>
          <w:sz w:val="22"/>
        </w:rPr>
        <w:t>Immobile: [……………………………………………………………………………………]</w:t>
      </w:r>
    </w:p>
    <w:p>
      <w:r>
        <w:rPr>
          <w:rFonts w:ascii="Times New Roman" w:hAnsi="Times New Roman"/>
          <w:b w:val="0"/>
          <w:sz w:val="22"/>
        </w:rPr>
        <w:t>Indirizzo: [……………………………………………………………………………………]</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N.</w:t>
            </w:r>
          </w:p>
        </w:tc>
        <w:tc>
          <w:tcPr>
            <w:tcW w:type="dxa" w:w="2351"/>
          </w:tcPr>
          <w:p>
            <w:r>
              <w:t>Nome e cognome</w:t>
            </w:r>
          </w:p>
        </w:tc>
        <w:tc>
          <w:tcPr>
            <w:tcW w:type="dxa" w:w="2351"/>
          </w:tcPr>
          <w:p>
            <w:r>
              <w:t>Quota %</w:t>
            </w:r>
          </w:p>
        </w:tc>
        <w:tc>
          <w:tcPr>
            <w:tcW w:type="dxa" w:w="2351"/>
          </w:tcPr>
          <w:p>
            <w:r>
              <w:t>Firma</w:t>
            </w:r>
          </w:p>
        </w:tc>
      </w:tr>
      <w:tr>
        <w:tc>
          <w:tcPr>
            <w:tcW w:type="dxa" w:w="2351"/>
          </w:tcPr>
          <w:p>
            <w:r>
              <w:t>1</w:t>
            </w:r>
          </w:p>
        </w:tc>
        <w:tc>
          <w:tcPr>
            <w:tcW w:type="dxa" w:w="2351"/>
          </w:tcPr>
          <w:p>
            <w:r/>
          </w:p>
        </w:tc>
        <w:tc>
          <w:tcPr>
            <w:tcW w:type="dxa" w:w="2351"/>
          </w:tcPr>
          <w:p>
            <w:r/>
          </w:p>
        </w:tc>
        <w:tc>
          <w:tcPr>
            <w:tcW w:type="dxa" w:w="2351"/>
          </w:tcPr>
          <w:p>
            <w:r/>
          </w:p>
        </w:tc>
      </w:tr>
      <w:tr>
        <w:tc>
          <w:tcPr>
            <w:tcW w:type="dxa" w:w="2351"/>
          </w:tcPr>
          <w:p>
            <w:r>
              <w:t>2</w:t>
            </w:r>
          </w:p>
        </w:tc>
        <w:tc>
          <w:tcPr>
            <w:tcW w:type="dxa" w:w="2351"/>
          </w:tcPr>
          <w:p>
            <w:r/>
          </w:p>
        </w:tc>
        <w:tc>
          <w:tcPr>
            <w:tcW w:type="dxa" w:w="2351"/>
          </w:tcPr>
          <w:p>
            <w:r/>
          </w:p>
        </w:tc>
        <w:tc>
          <w:tcPr>
            <w:tcW w:type="dxa" w:w="2351"/>
          </w:tcPr>
          <w:p>
            <w:r/>
          </w:p>
        </w:tc>
      </w:tr>
      <w:tr>
        <w:tc>
          <w:tcPr>
            <w:tcW w:type="dxa" w:w="2351"/>
          </w:tcPr>
          <w:p>
            <w:r>
              <w:t>3</w:t>
            </w:r>
          </w:p>
        </w:tc>
        <w:tc>
          <w:tcPr>
            <w:tcW w:type="dxa" w:w="2351"/>
          </w:tcPr>
          <w:p>
            <w:r/>
          </w:p>
        </w:tc>
        <w:tc>
          <w:tcPr>
            <w:tcW w:type="dxa" w:w="2351"/>
          </w:tcPr>
          <w:p>
            <w:r/>
          </w:p>
        </w:tc>
        <w:tc>
          <w:tcPr>
            <w:tcW w:type="dxa" w:w="2351"/>
          </w:tcPr>
          <w:p>
            <w:r/>
          </w:p>
        </w:tc>
      </w:tr>
      <w:tr>
        <w:tc>
          <w:tcPr>
            <w:tcW w:type="dxa" w:w="2351"/>
          </w:tcPr>
          <w:p>
            <w:r>
              <w:t>4</w:t>
            </w:r>
          </w:p>
        </w:tc>
        <w:tc>
          <w:tcPr>
            <w:tcW w:type="dxa" w:w="2351"/>
          </w:tcPr>
          <w:p>
            <w:r/>
          </w:p>
        </w:tc>
        <w:tc>
          <w:tcPr>
            <w:tcW w:type="dxa" w:w="2351"/>
          </w:tcPr>
          <w:p>
            <w:r/>
          </w:p>
        </w:tc>
        <w:tc>
          <w:tcPr>
            <w:tcW w:type="dxa" w:w="2351"/>
          </w:tcPr>
          <w:p>
            <w:r/>
          </w:p>
        </w:tc>
      </w:tr>
    </w:tbl>
    <w:p/>
    <w:p>
      <w:r>
        <w:rPr>
          <w:rFonts w:ascii="Times New Roman" w:hAnsi="Times New Roman"/>
          <w:b w:val="0"/>
          <w:sz w:val="22"/>
        </w:rPr>
        <w:t>Modello interno Righetto Immobiliare — revisione 21/07/2026. Documento di lavoro: verificare con consulenza legale/notarile prima dell'uso operativo. Deposito CCIAA Padova.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524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524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5243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