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AUDIT STRATEGICO AVVERSARIALE</w:t>
        <w:br/>
        <w:t>DEL SITO</w:t>
      </w:r>
    </w:p>
    <w:p>
      <w:pPr>
        <w:jc w:val="center"/>
      </w:pPr>
      <w:r>
        <w:rPr>
          <w:sz w:val="28"/>
        </w:rPr>
        <w:t>Righetto Immobiliare — righettoimmobiliare.it</w:t>
      </w:r>
    </w:p>
    <w:p>
      <w:pPr>
        <w:jc w:val="center"/>
      </w:pPr>
      <w:r>
        <w:t>Verifica critica della capacità di acquisire nuovi immobili e nuovi proprietari</w:t>
        <w:br/>
      </w:r>
      <w:r>
        <w:t>Data: 29 agosto 2026</w:t>
        <w:br/>
      </w:r>
      <w:r>
        <w:t>Metodo: analisi codice, funnel, coda editoriale, GSC, pagine conversione</w:t>
      </w:r>
    </w:p>
    <w:p>
      <w:r>
        <w:br w:type="page"/>
      </w:r>
    </w:p>
    <w:p>
      <w:pPr>
        <w:pStyle w:val="Heading1"/>
      </w:pPr>
      <w:r>
        <w:t>Risposta alla domanda centrale</w:t>
      </w:r>
    </w:p>
    <w:p>
      <w:r>
        <w:rPr>
          <w:b w:val="0"/>
        </w:rPr>
        <w:t>Il sito NON è ancora una macchina di acquisizione incarichi. Ha componenti utili ma scollegate (landing valutazione, servizio vendita/locazioni, ~15 pillar owner nel blog). Il traffico e la produzione editoriale recente sono orientati prevalentemente ad acquirenti e inquilini, non a proprietari che devono decidere se affidare un immobile. Non esiste misurazione del tasso di acquisizione incarichi: impossibile dimostrare che le modifiche recenti abbiano aumentato i mandati.</w:t>
      </w:r>
    </w:p>
    <w:p>
      <w:pPr>
        <w:pStyle w:val="Heading1"/>
      </w:pPr>
      <w:r>
        <w:t>A. Verdetto attuale — Dove siamo realmente</w:t>
      </w:r>
    </w:p>
    <w:p>
      <w:r>
        <w:rPr>
          <w:b w:val="0"/>
        </w:rPr>
        <w:t>Il sito è un ecosistema informativo maturo (132 articoli, FAQ, zone, servizi, form, GA4, lead tracking) con conversion path spezzato.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Cosa esiste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Cosa manca</w:t>
            </w:r>
          </w:p>
        </w:tc>
      </w:tr>
      <w:tr>
        <w:tc>
          <w:tcPr>
            <w:tcW w:type="dxa" w:w="4703"/>
          </w:tcPr>
          <w:p>
            <w:r>
              <w:t>landing-valutazione.html — miglior pagina conversione</w:t>
            </w:r>
          </w:p>
        </w:tc>
        <w:tc>
          <w:tcPr>
            <w:tcW w:type="dxa" w:w="4703"/>
          </w:tcPr>
          <w:p>
            <w:r>
              <w:t>Orfana: homepage non la linka</w:t>
            </w:r>
          </w:p>
        </w:tc>
      </w:tr>
      <w:tr>
        <w:tc>
          <w:tcPr>
            <w:tcW w:type="dxa" w:w="4703"/>
          </w:tcPr>
          <w:p>
            <w:r>
              <w:t>servizio-vendita / servizio-locazioni — form dedicati</w:t>
            </w:r>
          </w:p>
        </w:tc>
        <w:tc>
          <w:tcPr>
            <w:tcW w:type="dxa" w:w="4703"/>
          </w:tcPr>
          <w:p>
            <w:r>
              <w:t>Orfane dalla homepage e dal blog feed</w:t>
            </w:r>
          </w:p>
        </w:tc>
      </w:tr>
      <w:tr>
        <w:tc>
          <w:tcPr>
            <w:tcW w:type="dxa" w:w="4703"/>
          </w:tcPr>
          <w:p>
            <w:r>
              <w:t>~15–16 pillar owner (mandato, costi vendere, home staging…)</w:t>
            </w:r>
          </w:p>
        </w:tc>
        <w:tc>
          <w:tcPr>
            <w:tcW w:type="dxa" w:w="4703"/>
          </w:tcPr>
          <w:p>
            <w:r>
              <w:t>Stagnanti: ultimo pillar conversione 17 luglio 2026</w:t>
            </w:r>
          </w:p>
        </w:tc>
      </w:tr>
      <w:tr>
        <w:tc>
          <w:tcPr>
            <w:tcW w:type="dxa" w:w="4703"/>
          </w:tcPr>
          <w:p>
            <w:r>
              <w:t>Form su ~91% articoli</w:t>
            </w:r>
          </w:p>
        </w:tc>
        <w:tc>
          <w:tcPr>
            <w:tcW w:type="dxa" w:w="4703"/>
          </w:tcPr>
          <w:p>
            <w:r>
              <w:t>Form generico consulenza, non segmentato venditore/locatore</w:t>
            </w:r>
          </w:p>
        </w:tc>
      </w:tr>
      <w:tr>
        <w:tc>
          <w:tcPr>
            <w:tcW w:type="dxa" w:w="4703"/>
          </w:tcPr>
          <w:p>
            <w:r>
              <w:t>Skill §16-TER/QUATER/QUINQUIES</w:t>
            </w:r>
          </w:p>
        </w:tc>
        <w:tc>
          <w:tcPr>
            <w:tcW w:type="dxa" w:w="4703"/>
          </w:tcPr>
          <w:p>
            <w:r>
              <w:t>Ottimizza qualità contenuti, non funnel proprietari</w:t>
            </w:r>
          </w:p>
        </w:tc>
      </w:tr>
      <w:tr>
        <w:tc>
          <w:tcPr>
            <w:tcW w:type="dxa" w:w="4703"/>
          </w:tcPr>
          <w:p>
            <w:r>
              <w:t>GSC: 271 click/28gg, brand forte</w:t>
            </w:r>
          </w:p>
        </w:tc>
        <w:tc>
          <w:tcPr>
            <w:tcW w:type="dxa" w:w="4703"/>
          </w:tcPr>
          <w:p>
            <w:r>
              <w:t>Winner pages = affitto studenti, non venditori</w:t>
            </w:r>
          </w:p>
        </w:tc>
      </w:tr>
    </w:tbl>
    <w:p/>
    <w:p>
      <w:pPr>
        <w:pStyle w:val="Heading3"/>
      </w:pPr>
      <w:r>
        <w:t>Percentuale sforzo editoriale collegata ad acquisizione incarichi (stimata)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 (diretto)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B (indiretto)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C+D (debole/dispersione)</w:t>
            </w:r>
          </w:p>
        </w:tc>
      </w:tr>
      <w:tr>
        <w:tc>
          <w:tcPr>
            <w:tcW w:type="dxa" w:w="2351"/>
          </w:tcPr>
          <w:p>
            <w:r>
              <w:t>Ultimi 30 articoli</w:t>
            </w:r>
          </w:p>
        </w:tc>
        <w:tc>
          <w:tcPr>
            <w:tcW w:type="dxa" w:w="2351"/>
          </w:tcPr>
          <w:p>
            <w:r>
              <w:t>~20%</w:t>
            </w:r>
          </w:p>
        </w:tc>
        <w:tc>
          <w:tcPr>
            <w:tcW w:type="dxa" w:w="2351"/>
          </w:tcPr>
          <w:p>
            <w:r>
              <w:t>~10%</w:t>
            </w:r>
          </w:p>
        </w:tc>
        <w:tc>
          <w:tcPr>
            <w:tcW w:type="dxa" w:w="2351"/>
          </w:tcPr>
          <w:p>
            <w:r>
              <w:t>~70%</w:t>
            </w:r>
          </w:p>
        </w:tc>
      </w:tr>
      <w:tr>
        <w:tc>
          <w:tcPr>
            <w:tcW w:type="dxa" w:w="2351"/>
          </w:tcPr>
          <w:p>
            <w:r>
              <w:t>Corpus intero (~132)</w:t>
            </w:r>
          </w:p>
        </w:tc>
        <w:tc>
          <w:tcPr>
            <w:tcW w:type="dxa" w:w="2351"/>
          </w:tcPr>
          <w:p>
            <w:r>
              <w:t>~17–21%</w:t>
            </w:r>
          </w:p>
        </w:tc>
        <w:tc>
          <w:tcPr>
            <w:tcW w:type="dxa" w:w="2351"/>
          </w:tcPr>
          <w:p>
            <w:r>
              <w:t>~11–14%</w:t>
            </w:r>
          </w:p>
        </w:tc>
        <w:tc>
          <w:tcPr>
            <w:tcW w:type="dxa" w:w="2351"/>
          </w:tcPr>
          <w:p>
            <w:r>
              <w:t>~55–65%</w:t>
            </w:r>
          </w:p>
        </w:tc>
      </w:tr>
      <w:tr>
        <w:tc>
          <w:tcPr>
            <w:tcW w:type="dxa" w:w="2351"/>
          </w:tcPr>
          <w:p>
            <w:r>
              <w:t>Batch 29 agosto (7 articoli)</w:t>
            </w:r>
          </w:p>
        </w:tc>
        <w:tc>
          <w:tcPr>
            <w:tcW w:type="dxa" w:w="2351"/>
          </w:tcPr>
          <w:p>
            <w:r>
              <w:t>0% owner-conversion</w:t>
            </w:r>
          </w:p>
        </w:tc>
        <w:tc>
          <w:tcPr>
            <w:tcW w:type="dxa" w:w="2351"/>
          </w:tcPr>
          <w:p>
            <w:r>
              <w:t>~15%</w:t>
            </w:r>
          </w:p>
        </w:tc>
        <w:tc>
          <w:tcPr>
            <w:tcW w:type="dxa" w:w="2351"/>
          </w:tcPr>
          <w:p>
            <w:r>
              <w:t>~85%</w:t>
            </w:r>
          </w:p>
        </w:tc>
      </w:tr>
    </w:tbl>
    <w:p/>
    <w:p>
      <w:r>
        <w:rPr>
          <w:b w:val="0"/>
        </w:rPr>
        <w:t>Il sistema non misura l'obiettivo. GA4 traccia lead_segmentation e speed_to_lead, ma non esiste un KPI «lead venditore/locatore → sopralluogo → mandato». Senza questo, ogni modifica SEO/editoriale resta non dimostrata sul piano commerciale.</w:t>
      </w:r>
    </w:p>
    <w:p>
      <w:pPr>
        <w:pStyle w:val="Heading1"/>
      </w:pPr>
      <w:r>
        <w:t>B. Errori principali</w:t>
      </w:r>
    </w:p>
    <w:p>
      <w:pPr>
        <w:pStyle w:val="Heading2"/>
      </w:pPr>
      <w:r>
        <w:t>1. Funnel proprietario spezzato (errore strutturale)</w:t>
      </w:r>
    </w:p>
    <w:p>
      <w:r>
        <w:rPr>
          <w:b w:val="0"/>
        </w:rPr>
        <w:t>index.html — tutti i CTA owner puntano a vendere-casa-padova-errori, zero link a landing-valutazione, servizio-vendita, servizio-locazioni. Il percorso attuale aggiunge 1–2 step inutili e usa una pagina con form più debole del landing dedicato.</w:t>
      </w:r>
    </w:p>
    <w:p>
      <w:pPr>
        <w:pStyle w:val="Heading2"/>
      </w:pPr>
      <w:r>
        <w:t>2. Homepage dual-audience che favorisce l'acquirente</w:t>
      </w:r>
    </w:p>
    <w:p>
      <w:r>
        <w:rPr>
          <w:b w:val="0"/>
        </w:rPr>
        <w:t>Hero: «Vendere e comprare casa». Ricerca immobili, blocco mutuo, blog con ultimi articoli acquisto. Un proprietario trova segnali misti; la fiducia specialistica si diluisce.</w:t>
      </w:r>
    </w:p>
    <w:p>
      <w:pPr>
        <w:pStyle w:val="Heading2"/>
      </w:pPr>
      <w:r>
        <w:t>3. Calendario editoriale invertito rispetto al business</w:t>
      </w:r>
    </w:p>
    <w:p>
      <w:r>
        <w:rPr>
          <w:b w:val="0"/>
        </w:rPr>
        <w:t>editorial-queue.json: 18 item published, 1 solo con conversion: true. Batch 29/08: 7 articoli, 0 nuovi pillar owner. Si produce per NORMATIVA_FISCALE, ACQUISTO, MUTUI.</w:t>
      </w:r>
    </w:p>
    <w:p>
      <w:pPr>
        <w:pStyle w:val="Heading2"/>
      </w:pPr>
      <w:r>
        <w:t>4. Claim numerici senza prova inline</w:t>
      </w:r>
    </w:p>
    <w:p>
      <w:r>
        <w:rPr>
          <w:b w:val="0"/>
        </w:rPr>
        <w:t>Incongruenze tempi vendita (60–90 gg vs 4,2 mesi); «+7%», «40% contatti», «10–15% da soli» senza fonte visibile; stima istantanea vs perizia 24h; mappa contatti placeholder.</w:t>
      </w:r>
    </w:p>
    <w:p>
      <w:pPr>
        <w:pStyle w:val="Heading2"/>
      </w:pPr>
      <w:r>
        <w:t>5. CTA blog declassate nel template recente</w:t>
      </w:r>
    </w:p>
    <w:p>
      <w:r>
        <w:rPr>
          <w:b w:val="0"/>
        </w:rPr>
        <w:t>blog-costi-vendere-casa: 3× landing-valutazione (modello A). Articoli batch agosto 2026: solo consulenza generica. Solo 39% del corpus linka landing-valutazione.</w:t>
      </w:r>
    </w:p>
    <w:p>
      <w:pPr>
        <w:pStyle w:val="Heading2"/>
      </w:pPr>
      <w:r>
        <w:t>6. GSC strategy cattura domanda sbagliata</w:t>
      </w:r>
    </w:p>
    <w:p>
      <w:r>
        <w:rPr>
          <w:b w:val="0"/>
        </w:rPr>
        <w:t>Batch Limena chiude gap comprare/affittare. blog-rendimento-affitto-padova: 139 impressioni, 0 click. Nessuna keyword tracciata per vendere casa / valutazione immobile Padova.</w:t>
      </w:r>
    </w:p>
    <w:p>
      <w:pPr>
        <w:pStyle w:val="Heading2"/>
      </w:pPr>
      <w:r>
        <w:t>7. Differenziazione non dimostrata</w:t>
      </w:r>
    </w:p>
    <w:p>
      <w:r>
        <w:rPr>
          <w:b w:val="0"/>
        </w:rPr>
        <w:t>Mancano casi vendita documentati, proof locale per comune, percorso naturale da contenuto owner a servizi distintivi (drone, tour 360).</w:t>
      </w:r>
    </w:p>
    <w:p>
      <w:pPr>
        <w:pStyle w:val="Heading1"/>
      </w:pPr>
      <w:r>
        <w:t>C. Modifiche inutili o poco strategiche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MODIFICA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OBIETTIVO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CONTRIBUTO ACQUISIZIONE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VERDETTO</w:t>
            </w:r>
          </w:p>
        </w:tc>
      </w:tr>
      <w:tr>
        <w:tc>
          <w:tcPr>
            <w:tcW w:type="dxa" w:w="2351"/>
          </w:tcPr>
          <w:p>
            <w:r>
              <w:t>§16-QUATER varietà visiva</w:t>
            </w:r>
          </w:p>
        </w:tc>
        <w:tc>
          <w:tcPr>
            <w:tcW w:type="dxa" w:w="2351"/>
          </w:tcPr>
          <w:p>
            <w:r>
              <w:t>Evitare percezione articoli uguali</w:t>
            </w:r>
          </w:p>
        </w:tc>
        <w:tc>
          <w:tcPr>
            <w:tcW w:type="dxa" w:w="2351"/>
          </w:tcPr>
          <w:p>
            <w:r>
              <w:t>Indiretto debole</w:t>
            </w:r>
          </w:p>
        </w:tc>
        <w:tc>
          <w:tcPr>
            <w:tcW w:type="dxa" w:w="2351"/>
          </w:tcPr>
          <w:p>
            <w:r>
              <w:t>NON DIMOSTRATO</w:t>
            </w:r>
          </w:p>
        </w:tc>
      </w:tr>
      <w:tr>
        <w:tc>
          <w:tcPr>
            <w:tcW w:type="dxa" w:w="2351"/>
          </w:tcPr>
          <w:p>
            <w:r>
              <w:t>§16-QUINQUIES FAQ/geo/proprietari</w:t>
            </w:r>
          </w:p>
        </w:tc>
        <w:tc>
          <w:tcPr>
            <w:tcW w:type="dxa" w:w="2351"/>
          </w:tcPr>
          <w:p>
            <w:r>
              <w:t>FAQ + ciclo owner</w:t>
            </w:r>
          </w:p>
        </w:tc>
        <w:tc>
          <w:tcPr>
            <w:tcW w:type="dxa" w:w="2351"/>
          </w:tcPr>
          <w:p>
            <w:r>
              <w:t>Potenziale, non eseguito</w:t>
            </w:r>
          </w:p>
        </w:tc>
        <w:tc>
          <w:tcPr>
            <w:tcW w:type="dxa" w:w="2351"/>
          </w:tcPr>
          <w:p>
            <w:r>
              <w:t>MIGLIORARE</w:t>
            </w:r>
          </w:p>
        </w:tc>
      </w:tr>
      <w:tr>
        <w:tc>
          <w:tcPr>
            <w:tcW w:type="dxa" w:w="2351"/>
          </w:tcPr>
          <w:p>
            <w:r>
              <w:t>§18 bonifica residui AI</w:t>
            </w:r>
          </w:p>
        </w:tc>
        <w:tc>
          <w:tcPr>
            <w:tcW w:type="dxa" w:w="2351"/>
          </w:tcPr>
          <w:p>
            <w:r>
              <w:t>Pubblicabilità</w:t>
            </w:r>
          </w:p>
        </w:tc>
        <w:tc>
          <w:tcPr>
            <w:tcW w:type="dxa" w:w="2351"/>
          </w:tcPr>
          <w:p>
            <w:r>
              <w:t>Higiene, non mandati</w:t>
            </w:r>
          </w:p>
        </w:tc>
        <w:tc>
          <w:tcPr>
            <w:tcW w:type="dxa" w:w="2351"/>
          </w:tcPr>
          <w:p>
            <w:r>
              <w:t>MANTENERE</w:t>
            </w:r>
          </w:p>
        </w:tc>
      </w:tr>
      <w:tr>
        <w:tc>
          <w:tcPr>
            <w:tcW w:type="dxa" w:w="2351"/>
          </w:tcPr>
          <w:p>
            <w:r>
              <w:t>§16-TER continuità sostanziale</w:t>
            </w:r>
          </w:p>
        </w:tc>
        <w:tc>
          <w:tcPr>
            <w:tcW w:type="dxa" w:w="2351"/>
          </w:tcPr>
          <w:p>
            <w:r>
              <w:t>Anti-doppioni</w:t>
            </w:r>
          </w:p>
        </w:tc>
        <w:tc>
          <w:tcPr>
            <w:tcW w:type="dxa" w:w="2351"/>
          </w:tcPr>
          <w:p>
            <w:r>
              <w:t>SEO, spinge acquisto/normativa</w:t>
            </w:r>
          </w:p>
        </w:tc>
        <w:tc>
          <w:tcPr>
            <w:tcW w:type="dxa" w:w="2351"/>
          </w:tcPr>
          <w:p>
            <w:r>
              <w:t>RIVEDERE</w:t>
            </w:r>
          </w:p>
        </w:tc>
      </w:tr>
      <w:tr>
        <w:tc>
          <w:tcPr>
            <w:tcW w:type="dxa" w:w="2351"/>
          </w:tcPr>
          <w:p>
            <w:r>
              <w:t>Batch condominio + proposta acquisto</w:t>
            </w:r>
          </w:p>
        </w:tc>
        <w:tc>
          <w:tcPr>
            <w:tcW w:type="dxa" w:w="2351"/>
          </w:tcPr>
          <w:p>
            <w:r>
              <w:t>Test §16-TER</w:t>
            </w:r>
          </w:p>
        </w:tc>
        <w:tc>
          <w:tcPr>
            <w:tcW w:type="dxa" w:w="2351"/>
          </w:tcPr>
          <w:p>
            <w:r>
              <w:t>Zero — acquirenti</w:t>
            </w:r>
          </w:p>
        </w:tc>
        <w:tc>
          <w:tcPr>
            <w:tcW w:type="dxa" w:w="2351"/>
          </w:tcPr>
          <w:p>
            <w:r>
              <w:t>RIVEDERE</w:t>
            </w:r>
          </w:p>
        </w:tc>
      </w:tr>
      <w:tr>
        <w:tc>
          <w:tcPr>
            <w:tcW w:type="dxa" w:w="2351"/>
          </w:tcPr>
          <w:p>
            <w:r>
              <w:t>Batch venerdì 29/08 (5 articoli)</w:t>
            </w:r>
          </w:p>
        </w:tc>
        <w:tc>
          <w:tcPr>
            <w:tcW w:type="dxa" w:w="2351"/>
          </w:tcPr>
          <w:p>
            <w:r>
              <w:t>Comando editoriale</w:t>
            </w:r>
          </w:p>
        </w:tc>
        <w:tc>
          <w:tcPr>
            <w:tcW w:type="dxa" w:w="2351"/>
          </w:tcPr>
          <w:p>
            <w:r>
              <w:t>~15% locatori</w:t>
            </w:r>
          </w:p>
        </w:tc>
        <w:tc>
          <w:tcPr>
            <w:tcW w:type="dxa" w:w="2351"/>
          </w:tcPr>
          <w:p>
            <w:r>
              <w:t>RIVEDERE</w:t>
            </w:r>
          </w:p>
        </w:tc>
      </w:tr>
      <w:tr>
        <w:tc>
          <w:tcPr>
            <w:tcW w:type="dxa" w:w="2351"/>
          </w:tcPr>
          <w:p>
            <w:r>
              <w:t>Batch Limena GSC</w:t>
            </w:r>
          </w:p>
        </w:tc>
        <w:tc>
          <w:tcPr>
            <w:tcW w:type="dxa" w:w="2351"/>
          </w:tcPr>
          <w:p>
            <w:r>
              <w:t>Gap keyword locali</w:t>
            </w:r>
          </w:p>
        </w:tc>
        <w:tc>
          <w:tcPr>
            <w:tcW w:type="dxa" w:w="2351"/>
          </w:tcPr>
          <w:p>
            <w:r>
              <w:t>Buyer/tenant traffic</w:t>
            </w:r>
          </w:p>
        </w:tc>
        <w:tc>
          <w:tcPr>
            <w:tcW w:type="dxa" w:w="2351"/>
          </w:tcPr>
          <w:p>
            <w:r>
              <w:t>RIVEDERE</w:t>
            </w:r>
          </w:p>
        </w:tc>
      </w:tr>
      <w:tr>
        <w:tc>
          <w:tcPr>
            <w:tcW w:type="dxa" w:w="2351"/>
          </w:tcPr>
          <w:p>
            <w:r>
              <w:t>4 articoli EN affitti/expat</w:t>
            </w:r>
          </w:p>
        </w:tc>
        <w:tc>
          <w:tcPr>
            <w:tcW w:type="dxa" w:w="2351"/>
          </w:tcPr>
          <w:p>
            <w:r>
              <w:t>Visibilità internazionale</w:t>
            </w:r>
          </w:p>
        </w:tc>
        <w:tc>
          <w:tcPr>
            <w:tcW w:type="dxa" w:w="2351"/>
          </w:tcPr>
          <w:p>
            <w:r>
              <w:t>Quasi zero mandati locali</w:t>
            </w:r>
          </w:p>
        </w:tc>
        <w:tc>
          <w:tcPr>
            <w:tcW w:type="dxa" w:w="2351"/>
          </w:tcPr>
          <w:p>
            <w:r>
              <w:t>ELIMINARE</w:t>
            </w:r>
          </w:p>
        </w:tc>
      </w:tr>
      <w:tr>
        <w:tc>
          <w:tcPr>
            <w:tcW w:type="dxa" w:w="2351"/>
          </w:tcPr>
          <w:p>
            <w:r>
              <w:t>lead-conversion.js A/B test</w:t>
            </w:r>
          </w:p>
        </w:tc>
        <w:tc>
          <w:tcPr>
            <w:tcW w:type="dxa" w:w="2351"/>
          </w:tcPr>
          <w:p>
            <w:r>
              <w:t>Conversioni form</w:t>
            </w:r>
          </w:p>
        </w:tc>
        <w:tc>
          <w:tcPr>
            <w:tcW w:type="dxa" w:w="2351"/>
          </w:tcPr>
          <w:p>
            <w:r>
              <w:t>Potenziale, funnel rotto</w:t>
            </w:r>
          </w:p>
        </w:tc>
        <w:tc>
          <w:tcPr>
            <w:tcW w:type="dxa" w:w="2351"/>
          </w:tcPr>
          <w:p>
            <w:r>
              <w:t>MIGLIORARE</w:t>
            </w:r>
          </w:p>
        </w:tc>
      </w:tr>
      <w:tr>
        <w:tc>
          <w:tcPr>
            <w:tcW w:type="dxa" w:w="2351"/>
          </w:tcPr>
          <w:p>
            <w:r>
              <w:t>Blog modal → contatti</w:t>
            </w:r>
          </w:p>
        </w:tc>
        <w:tc>
          <w:tcPr>
            <w:tcW w:type="dxa" w:w="2351"/>
          </w:tcPr>
          <w:p>
            <w:r>
              <w:t>Intent da blog</w:t>
            </w:r>
          </w:p>
        </w:tc>
        <w:tc>
          <w:tcPr>
            <w:tcW w:type="dxa" w:w="2351"/>
          </w:tcPr>
          <w:p>
            <w:r>
              <w:t>Destinazione generica</w:t>
            </w:r>
          </w:p>
        </w:tc>
        <w:tc>
          <w:tcPr>
            <w:tcW w:type="dxa" w:w="2351"/>
          </w:tcPr>
          <w:p>
            <w:r>
              <w:t>MIGLIORARE</w:t>
            </w:r>
          </w:p>
        </w:tc>
      </w:tr>
      <w:tr>
        <w:tc>
          <w:tcPr>
            <w:tcW w:type="dxa" w:w="2351"/>
          </w:tcPr>
          <w:p>
            <w:r>
              <w:t>Anti-doppioni SKIMM</w:t>
            </w:r>
          </w:p>
        </w:tc>
        <w:tc>
          <w:tcPr>
            <w:tcW w:type="dxa" w:w="2351"/>
          </w:tcPr>
          <w:p>
            <w:r>
              <w:t>Qualità editoriale</w:t>
            </w:r>
          </w:p>
        </w:tc>
        <w:tc>
          <w:tcPr>
            <w:tcW w:type="dxa" w:w="2351"/>
          </w:tcPr>
          <w:p>
            <w:r>
              <w:t>Operativo</w:t>
            </w:r>
          </w:p>
        </w:tc>
        <w:tc>
          <w:tcPr>
            <w:tcW w:type="dxa" w:w="2351"/>
          </w:tcPr>
          <w:p>
            <w:r>
              <w:t>MANTENERE</w:t>
            </w:r>
          </w:p>
        </w:tc>
      </w:tr>
      <w:tr>
        <w:tc>
          <w:tcPr>
            <w:tcW w:type="dxa" w:w="2351"/>
          </w:tcPr>
          <w:p>
            <w:r>
              <w:t>Foto AI, audit visivo</w:t>
            </w:r>
          </w:p>
        </w:tc>
        <w:tc>
          <w:tcPr>
            <w:tcW w:type="dxa" w:w="2351"/>
          </w:tcPr>
          <w:p>
            <w:r>
              <w:t>Compliance + qualità</w:t>
            </w:r>
          </w:p>
        </w:tc>
        <w:tc>
          <w:tcPr>
            <w:tcW w:type="dxa" w:w="2351"/>
          </w:tcPr>
          <w:p>
            <w:r>
              <w:t>Fiducia indiretta</w:t>
            </w:r>
          </w:p>
        </w:tc>
        <w:tc>
          <w:tcPr>
            <w:tcW w:type="dxa" w:w="2351"/>
          </w:tcPr>
          <w:p>
            <w:r>
              <w:t>MANTENERE</w:t>
            </w:r>
          </w:p>
        </w:tc>
      </w:tr>
    </w:tbl>
    <w:p/>
    <w:p>
      <w:pPr>
        <w:pStyle w:val="Heading1"/>
      </w:pPr>
      <w:r>
        <w:t>Percorso proprietario — 6 fasi</w:t>
      </w:r>
    </w:p>
    <w:p>
      <w:pPr>
        <w:pStyle w:val="Heading2"/>
      </w:pPr>
      <w:r>
        <w:t>FASE 1 — Scoperta</w:t>
      </w:r>
    </w:p>
    <w:p>
      <w:r>
        <w:rPr>
          <w:b w:val="0"/>
        </w:rPr>
        <w:t>Parzialmente. Intercetta errori vendita, costi, mandato. NON intercetta head-term valutazione, vendere con mutuo, gestione delegata, decisione vendere vs affittare. ~70% produzione recente = traffico a bassa probabilità di mandato.</w:t>
      </w:r>
    </w:p>
    <w:p>
      <w:pPr>
        <w:pStyle w:val="Heading2"/>
      </w:pPr>
      <w:r>
        <w:t>FASE 2 — Riconoscimento problema</w:t>
      </w:r>
    </w:p>
    <w:p>
      <w:r>
        <w:rPr>
          <w:b w:val="0"/>
        </w:rPr>
        <w:t>Funziona su vendere-casa-padova-errori e pillar owner. Non funziona su articoli macro (geopolitica, dazi) — zero ancoraggio al proprietario padovano.</w:t>
      </w:r>
    </w:p>
    <w:p>
      <w:pPr>
        <w:pStyle w:val="Heading2"/>
      </w:pPr>
      <w:r>
        <w:t>FASE 3 — Utilità</w:t>
      </w:r>
    </w:p>
    <w:p>
      <w:r>
        <w:rPr>
          <w:b w:val="0"/>
        </w:rPr>
        <w:t>Utile: pillar con fonti GU/ADE/OMI. Generico/SEO: trend mercato, gergo, coliving — non spostano decisione di vendita.</w:t>
      </w:r>
    </w:p>
    <w:p>
      <w:pPr>
        <w:pStyle w:val="Heading2"/>
      </w:pPr>
      <w:r>
        <w:t>FASE 4 — Fiducia</w:t>
      </w:r>
    </w:p>
    <w:p>
      <w:r>
        <w:rPr>
          <w:b w:val="0"/>
        </w:rPr>
        <w:t>Dimostrata: processo servizio-vendita, recensioni Google. Solo dichiarata: numeri performance. Danneggiata: incongruenze, stima vs perizia, mappa placeholder.</w:t>
      </w:r>
    </w:p>
    <w:p>
      <w:pPr>
        <w:pStyle w:val="Heading2"/>
      </w:pPr>
      <w:r>
        <w:t>FASE 5 — Differenziazione</w:t>
      </w:r>
    </w:p>
    <w:p>
      <w:r>
        <w:rPr>
          <w:b w:val="0"/>
        </w:rPr>
        <w:t>Debole. Presenza locale e servizi tech esistono ma non sono percorso naturale da contenuto owner. Non distinguibile per cold owner da Google.</w:t>
      </w:r>
    </w:p>
    <w:p>
      <w:pPr>
        <w:pStyle w:val="Heading2"/>
      </w:pPr>
      <w:r>
        <w:t>FASE 6 — Desiderio di contatto</w:t>
      </w:r>
    </w:p>
    <w:p>
      <w:r>
        <w:rPr>
          <w:b w:val="0"/>
        </w:rPr>
        <w:t>Form su servizi e landing valutazione. Si blocca: homepage → contenuto lungo; blog → consulenza generica. CTA non portano al form migliore.</w:t>
      </w:r>
    </w:p>
    <w:p>
      <w:pPr>
        <w:pStyle w:val="Heading1"/>
      </w:pPr>
      <w:r>
        <w:t>Analisi pagine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Pagina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Proprietario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Problema compreso?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Next step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Motivo abbandono</w:t>
            </w:r>
          </w:p>
        </w:tc>
      </w:tr>
      <w:tr>
        <w:tc>
          <w:tcPr>
            <w:tcW w:type="dxa" w:w="1881"/>
          </w:tcPr>
          <w:p>
            <w:r>
              <w:t>Homepage</w:t>
            </w:r>
          </w:p>
        </w:tc>
        <w:tc>
          <w:tcPr>
            <w:tcW w:type="dxa" w:w="1881"/>
          </w:tcPr>
          <w:p>
            <w:r>
              <w:t>Misto</w:t>
            </w:r>
          </w:p>
        </w:tc>
        <w:tc>
          <w:tcPr>
            <w:tcW w:type="dxa" w:w="1881"/>
          </w:tcPr>
          <w:p>
            <w:r>
              <w:t>Parziale</w:t>
            </w:r>
          </w:p>
        </w:tc>
        <w:tc>
          <w:tcPr>
            <w:tcW w:type="dxa" w:w="1881"/>
          </w:tcPr>
          <w:p>
            <w:r>
              <w:t>vendere-casa-errori</w:t>
            </w:r>
          </w:p>
        </w:tc>
        <w:tc>
          <w:tcPr>
            <w:tcW w:type="dxa" w:w="1881"/>
          </w:tcPr>
          <w:p>
            <w:r>
              <w:t>Confusione audience, troppo buyer</w:t>
            </w:r>
          </w:p>
        </w:tc>
      </w:tr>
      <w:tr>
        <w:tc>
          <w:tcPr>
            <w:tcW w:type="dxa" w:w="1881"/>
          </w:tcPr>
          <w:p>
            <w:r>
              <w:t>servizio-vendita</w:t>
            </w:r>
          </w:p>
        </w:tc>
        <w:tc>
          <w:tcPr>
            <w:tcW w:type="dxa" w:w="1881"/>
          </w:tcPr>
          <w:p>
            <w:r>
              <w:t>Venditore</w:t>
            </w:r>
          </w:p>
        </w:tc>
        <w:tc>
          <w:tcPr>
            <w:tcW w:type="dxa" w:w="1881"/>
          </w:tcPr>
          <w:p>
            <w:r>
              <w:t>Sì</w:t>
            </w:r>
          </w:p>
        </w:tc>
        <w:tc>
          <w:tcPr>
            <w:tcW w:type="dxa" w:w="1881"/>
          </w:tcPr>
          <w:p>
            <w:r>
              <w:t>Form #richiedi</w:t>
            </w:r>
          </w:p>
        </w:tc>
        <w:tc>
          <w:tcPr>
            <w:tcW w:type="dxa" w:w="1881"/>
          </w:tcPr>
          <w:p>
            <w:r>
              <w:t>Orfana da home</w:t>
            </w:r>
          </w:p>
        </w:tc>
      </w:tr>
      <w:tr>
        <w:tc>
          <w:tcPr>
            <w:tcW w:type="dxa" w:w="1881"/>
          </w:tcPr>
          <w:p>
            <w:r>
              <w:t>servizio-locazioni</w:t>
            </w:r>
          </w:p>
        </w:tc>
        <w:tc>
          <w:tcPr>
            <w:tcW w:type="dxa" w:w="1881"/>
          </w:tcPr>
          <w:p>
            <w:r>
              <w:t>Locatore</w:t>
            </w:r>
          </w:p>
        </w:tc>
        <w:tc>
          <w:tcPr>
            <w:tcW w:type="dxa" w:w="1881"/>
          </w:tcPr>
          <w:p>
            <w:r>
              <w:t>Sì</w:t>
            </w:r>
          </w:p>
        </w:tc>
        <w:tc>
          <w:tcPr>
            <w:tcW w:type="dxa" w:w="1881"/>
          </w:tcPr>
          <w:p>
            <w:r>
              <w:t>Form #richiedi</w:t>
            </w:r>
          </w:p>
        </w:tc>
        <w:tc>
          <w:tcPr>
            <w:tcW w:type="dxa" w:w="1881"/>
          </w:tcPr>
          <w:p>
            <w:r>
              <w:t>Orfana</w:t>
            </w:r>
          </w:p>
        </w:tc>
      </w:tr>
      <w:tr>
        <w:tc>
          <w:tcPr>
            <w:tcW w:type="dxa" w:w="1881"/>
          </w:tcPr>
          <w:p>
            <w:r>
              <w:t>landing-valutazione</w:t>
            </w:r>
          </w:p>
        </w:tc>
        <w:tc>
          <w:tcPr>
            <w:tcW w:type="dxa" w:w="1881"/>
          </w:tcPr>
          <w:p>
            <w:r>
              <w:t>Pre-vendita</w:t>
            </w:r>
          </w:p>
        </w:tc>
        <w:tc>
          <w:tcPr>
            <w:tcW w:type="dxa" w:w="1881"/>
          </w:tcPr>
          <w:p>
            <w:r>
              <w:t>Sì</w:t>
            </w:r>
          </w:p>
        </w:tc>
        <w:tc>
          <w:tcPr>
            <w:tcW w:type="dxa" w:w="1881"/>
          </w:tcPr>
          <w:p>
            <w:r>
              <w:t>Form 3 step</w:t>
            </w:r>
          </w:p>
        </w:tc>
        <w:tc>
          <w:tcPr>
            <w:tcW w:type="dxa" w:w="1881"/>
          </w:tcPr>
          <w:p>
            <w:r>
              <w:t>Orfana; stima vs perizia</w:t>
            </w:r>
          </w:p>
        </w:tc>
      </w:tr>
      <w:tr>
        <w:tc>
          <w:tcPr>
            <w:tcW w:type="dxa" w:w="1881"/>
          </w:tcPr>
          <w:p>
            <w:r>
              <w:t>landing-consulenza</w:t>
            </w:r>
          </w:p>
        </w:tc>
        <w:tc>
          <w:tcPr>
            <w:tcW w:type="dxa" w:w="1881"/>
          </w:tcPr>
          <w:p>
            <w:r>
              <w:t>Multi-intent</w:t>
            </w:r>
          </w:p>
        </w:tc>
        <w:tc>
          <w:tcPr>
            <w:tcW w:type="dxa" w:w="1881"/>
          </w:tcPr>
          <w:p>
            <w:r>
              <w:t>Sì</w:t>
            </w:r>
          </w:p>
        </w:tc>
        <w:tc>
          <w:tcPr>
            <w:tcW w:type="dxa" w:w="1881"/>
          </w:tcPr>
          <w:p>
            <w:r>
              <w:t>Form</w:t>
            </w:r>
          </w:p>
        </w:tc>
        <w:tc>
          <w:tcPr>
            <w:tcW w:type="dxa" w:w="1881"/>
          </w:tcPr>
          <w:p>
            <w:r>
              <w:t>Vendita = 1 di 4 card</w:t>
            </w:r>
          </w:p>
        </w:tc>
      </w:tr>
      <w:tr>
        <w:tc>
          <w:tcPr>
            <w:tcW w:type="dxa" w:w="1881"/>
          </w:tcPr>
          <w:p>
            <w:r>
              <w:t>vendere-casa-errori</w:t>
            </w:r>
          </w:p>
        </w:tc>
        <w:tc>
          <w:tcPr>
            <w:tcW w:type="dxa" w:w="1881"/>
          </w:tcPr>
          <w:p>
            <w:r>
              <w:t>Venditore dubbioso</w:t>
            </w:r>
          </w:p>
        </w:tc>
        <w:tc>
          <w:tcPr>
            <w:tcW w:type="dxa" w:w="1881"/>
          </w:tcPr>
          <w:p>
            <w:r>
              <w:t>Sì</w:t>
            </w:r>
          </w:p>
        </w:tc>
        <w:tc>
          <w:tcPr>
            <w:tcW w:type="dxa" w:w="1881"/>
          </w:tcPr>
          <w:p>
            <w:r>
              <w:t>Email gate</w:t>
            </w:r>
          </w:p>
        </w:tc>
        <w:tc>
          <w:tcPr>
            <w:tcW w:type="dxa" w:w="1881"/>
          </w:tcPr>
          <w:p>
            <w:r>
              <w:t>Non form migliore</w:t>
            </w:r>
          </w:p>
        </w:tc>
      </w:tr>
      <w:tr>
        <w:tc>
          <w:tcPr>
            <w:tcW w:type="dxa" w:w="1881"/>
          </w:tcPr>
          <w:p>
            <w:r>
              <w:t>blog</w:t>
            </w:r>
          </w:p>
        </w:tc>
        <w:tc>
          <w:tcPr>
            <w:tcW w:type="dxa" w:w="1881"/>
          </w:tcPr>
          <w:p>
            <w:r>
              <w:t>Vari</w:t>
            </w:r>
          </w:p>
        </w:tc>
        <w:tc>
          <w:tcPr>
            <w:tcW w:type="dxa" w:w="1881"/>
          </w:tcPr>
          <w:p>
            <w:r>
              <w:t>Dipende</w:t>
            </w:r>
          </w:p>
        </w:tc>
        <w:tc>
          <w:tcPr>
            <w:tcW w:type="dxa" w:w="1881"/>
          </w:tcPr>
          <w:p>
            <w:r>
              <w:t>Consulenza generica</w:t>
            </w:r>
          </w:p>
        </w:tc>
        <w:tc>
          <w:tcPr>
            <w:tcW w:type="dxa" w:w="1881"/>
          </w:tcPr>
          <w:p>
            <w:r>
              <w:t>Feed recente = acquirenti</w:t>
            </w:r>
          </w:p>
        </w:tc>
      </w:tr>
      <w:tr>
        <w:tc>
          <w:tcPr>
            <w:tcW w:type="dxa" w:w="1881"/>
          </w:tcPr>
          <w:p>
            <w:r>
              <w:t>faq</w:t>
            </w:r>
          </w:p>
        </w:tc>
        <w:tc>
          <w:tcPr>
            <w:tcW w:type="dxa" w:w="1881"/>
          </w:tcPr>
          <w:p>
            <w:r>
              <w:t>Tutti</w:t>
            </w:r>
          </w:p>
        </w:tc>
        <w:tc>
          <w:tcPr>
            <w:tcW w:type="dxa" w:w="1881"/>
          </w:tcPr>
          <w:p>
            <w:r>
              <w:t>Sì</w:t>
            </w:r>
          </w:p>
        </w:tc>
        <w:tc>
          <w:tcPr>
            <w:tcW w:type="dxa" w:w="1881"/>
          </w:tcPr>
          <w:p>
            <w:r>
              <w:t>Contatti</w:t>
            </w:r>
          </w:p>
        </w:tc>
        <w:tc>
          <w:tcPr>
            <w:tcW w:type="dxa" w:w="1881"/>
          </w:tcPr>
          <w:p>
            <w:r>
              <w:t>Skew mutuo/acquirente</w:t>
            </w:r>
          </w:p>
        </w:tc>
      </w:tr>
      <w:tr>
        <w:tc>
          <w:tcPr>
            <w:tcW w:type="dxa" w:w="1881"/>
          </w:tcPr>
          <w:p>
            <w:r>
              <w:t>contatti</w:t>
            </w:r>
          </w:p>
        </w:tc>
        <w:tc>
          <w:tcPr>
            <w:tcW w:type="dxa" w:w="1881"/>
          </w:tcPr>
          <w:p>
            <w:r>
              <w:t>Catch-all</w:t>
            </w:r>
          </w:p>
        </w:tc>
        <w:tc>
          <w:tcPr>
            <w:tcW w:type="dxa" w:w="1881"/>
          </w:tcPr>
          <w:p>
            <w:r>
              <w:t>Generico</w:t>
            </w:r>
          </w:p>
        </w:tc>
        <w:tc>
          <w:tcPr>
            <w:tcW w:type="dxa" w:w="1881"/>
          </w:tcPr>
          <w:p>
            <w:r>
              <w:t>Form</w:t>
            </w:r>
          </w:p>
        </w:tc>
        <w:tc>
          <w:tcPr>
            <w:tcW w:type="dxa" w:w="1881"/>
          </w:tcPr>
          <w:p>
            <w:r>
              <w:t>No mappa reale</w:t>
            </w:r>
          </w:p>
        </w:tc>
      </w:tr>
    </w:tbl>
    <w:p/>
    <w:p>
      <w:pPr>
        <w:pStyle w:val="Heading1"/>
      </w:pPr>
      <w:r>
        <w:t>Classificazione articoli (corpus ~132)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% stimato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Utilità acquisizione</w:t>
            </w:r>
          </w:p>
        </w:tc>
      </w:tr>
      <w:tr>
        <w:tc>
          <w:tcPr>
            <w:tcW w:type="dxa" w:w="3135"/>
          </w:tcPr>
          <w:p>
            <w:r>
              <w:t>A — Diretti (vendita/affitto/gestione)</w:t>
            </w:r>
          </w:p>
        </w:tc>
        <w:tc>
          <w:tcPr>
            <w:tcW w:type="dxa" w:w="3135"/>
          </w:tcPr>
          <w:p>
            <w:r>
              <w:t>17–21%</w:t>
            </w:r>
          </w:p>
        </w:tc>
        <w:tc>
          <w:tcPr>
            <w:tcW w:type="dxa" w:w="3135"/>
          </w:tcPr>
          <w:p>
            <w:r>
              <w:t>Alta se CTA verso valutazione</w:t>
            </w:r>
          </w:p>
        </w:tc>
      </w:tr>
      <w:tr>
        <w:tc>
          <w:tcPr>
            <w:tcW w:type="dxa" w:w="3135"/>
          </w:tcPr>
          <w:p>
            <w:r>
              <w:t>B — Indiretti (trust, brand)</w:t>
            </w:r>
          </w:p>
        </w:tc>
        <w:tc>
          <w:tcPr>
            <w:tcW w:type="dxa" w:w="3135"/>
          </w:tcPr>
          <w:p>
            <w:r>
              <w:t>11–14%</w:t>
            </w:r>
          </w:p>
        </w:tc>
        <w:tc>
          <w:tcPr>
            <w:tcW w:type="dxa" w:w="3135"/>
          </w:tcPr>
          <w:p>
            <w:r>
              <w:t>Media</w:t>
            </w:r>
          </w:p>
        </w:tc>
      </w:tr>
      <w:tr>
        <w:tc>
          <w:tcPr>
            <w:tcW w:type="dxa" w:w="3135"/>
          </w:tcPr>
          <w:p>
            <w:r>
              <w:t>C — Deboli (acquisto, mutuo)</w:t>
            </w:r>
          </w:p>
        </w:tc>
        <w:tc>
          <w:tcPr>
            <w:tcW w:type="dxa" w:w="3135"/>
          </w:tcPr>
          <w:p>
            <w:r>
              <w:t>42–49%</w:t>
            </w:r>
          </w:p>
        </w:tc>
        <w:tc>
          <w:tcPr>
            <w:tcW w:type="dxa" w:w="3135"/>
          </w:tcPr>
          <w:p>
            <w:r>
              <w:t>Bassa per mandati</w:t>
            </w:r>
          </w:p>
        </w:tc>
      </w:tr>
      <w:tr>
        <w:tc>
          <w:tcPr>
            <w:tcW w:type="dxa" w:w="3135"/>
          </w:tcPr>
          <w:p>
            <w:r>
              <w:t>D — Dispersione (tenant, EN, macro)</w:t>
            </w:r>
          </w:p>
        </w:tc>
        <w:tc>
          <w:tcPr>
            <w:tcW w:type="dxa" w:w="3135"/>
          </w:tcPr>
          <w:p>
            <w:r>
              <w:t>27–30%</w:t>
            </w:r>
          </w:p>
        </w:tc>
        <w:tc>
          <w:tcPr>
            <w:tcW w:type="dxa" w:w="3135"/>
          </w:tcPr>
          <w:p>
            <w:r>
              <w:t>Quasi nulla</w:t>
            </w:r>
          </w:p>
        </w:tc>
      </w:tr>
    </w:tbl>
    <w:p/>
    <w:p>
      <w:pPr>
        <w:pStyle w:val="Heading1"/>
      </w:pPr>
      <w:r>
        <w:t>Intenzioni di ricerca mancanti (owner)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Domanda proprietario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Sito presente?</w:t>
            </w:r>
          </w:p>
        </w:tc>
        <w:tc>
          <w:tcPr>
            <w:tcW w:type="dxa" w:w="3135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3135"/>
          </w:tcPr>
          <w:p>
            <w:r>
              <w:t>Quanto vale casa Padova 2026</w:t>
            </w:r>
          </w:p>
        </w:tc>
        <w:tc>
          <w:tcPr>
            <w:tcW w:type="dxa" w:w="3135"/>
          </w:tcPr>
          <w:p>
            <w:r>
              <w:t>Parziale</w:t>
            </w:r>
          </w:p>
        </w:tc>
        <w:tc>
          <w:tcPr>
            <w:tcW w:type="dxa" w:w="3135"/>
          </w:tcPr>
          <w:p>
            <w:r>
              <w:t>No pillar head-term → landing-valutazione</w:t>
            </w:r>
          </w:p>
        </w:tc>
      </w:tr>
      <w:tr>
        <w:tc>
          <w:tcPr>
            <w:tcW w:type="dxa" w:w="3135"/>
          </w:tcPr>
          <w:p>
            <w:r>
              <w:t>Come vendere casa Padova</w:t>
            </w:r>
          </w:p>
        </w:tc>
        <w:tc>
          <w:tcPr>
            <w:tcW w:type="dxa" w:w="3135"/>
          </w:tcPr>
          <w:p>
            <w:r>
              <w:t>Parziale</w:t>
            </w:r>
          </w:p>
        </w:tc>
        <w:tc>
          <w:tcPr>
            <w:tcW w:type="dxa" w:w="3135"/>
          </w:tcPr>
          <w:p>
            <w:r>
              <w:t>Refresh 2026 + CTA cluster</w:t>
            </w:r>
          </w:p>
        </w:tc>
      </w:tr>
      <w:tr>
        <w:tc>
          <w:tcPr>
            <w:tcW w:type="dxa" w:w="3135"/>
          </w:tcPr>
          <w:p>
            <w:r>
              <w:t>Affittare casa (POV proprietario)</w:t>
            </w:r>
          </w:p>
        </w:tc>
        <w:tc>
          <w:tcPr>
            <w:tcW w:type="dxa" w:w="3135"/>
          </w:tcPr>
          <w:p>
            <w:r>
              <w:t>Debole</w:t>
            </w:r>
          </w:p>
        </w:tc>
        <w:tc>
          <w:tcPr>
            <w:tcW w:type="dxa" w:w="3135"/>
          </w:tcPr>
          <w:p>
            <w:r>
              <w:t>Pillar proprietario che affitta</w:t>
            </w:r>
          </w:p>
        </w:tc>
      </w:tr>
      <w:tr>
        <w:tc>
          <w:tcPr>
            <w:tcW w:type="dxa" w:w="3135"/>
          </w:tcPr>
          <w:p>
            <w:r>
              <w:t>Cedolare secca / fiscalità locazione</w:t>
            </w:r>
          </w:p>
        </w:tc>
        <w:tc>
          <w:tcPr>
            <w:tcW w:type="dxa" w:w="3135"/>
          </w:tcPr>
          <w:p>
            <w:r>
              <w:t>Parziale</w:t>
            </w:r>
          </w:p>
        </w:tc>
        <w:tc>
          <w:tcPr>
            <w:tcW w:type="dxa" w:w="3135"/>
          </w:tcPr>
          <w:p>
            <w:r>
              <w:t>Pillar dedicato</w:t>
            </w:r>
          </w:p>
        </w:tc>
      </w:tr>
      <w:tr>
        <w:tc>
          <w:tcPr>
            <w:tcW w:type="dxa" w:w="3135"/>
          </w:tcPr>
          <w:p>
            <w:r>
              <w:t>Vendere con mutuo in corso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Nuovo contenuto</w:t>
            </w:r>
          </w:p>
        </w:tc>
      </w:tr>
      <w:tr>
        <w:tc>
          <w:tcPr>
            <w:tcW w:type="dxa" w:w="3135"/>
          </w:tcPr>
          <w:p>
            <w:r>
              <w:t>Vendere casa ereditata</w:t>
            </w:r>
          </w:p>
        </w:tc>
        <w:tc>
          <w:tcPr>
            <w:tcW w:type="dxa" w:w="3135"/>
          </w:tcPr>
          <w:p>
            <w:r>
              <w:t>Parziale</w:t>
            </w:r>
          </w:p>
        </w:tc>
        <w:tc>
          <w:tcPr>
            <w:tcW w:type="dxa" w:w="3135"/>
          </w:tcPr>
          <w:p>
            <w:r>
              <w:t>Non collegato a valutazione</w:t>
            </w:r>
          </w:p>
        </w:tc>
      </w:tr>
      <w:tr>
        <w:tc>
          <w:tcPr>
            <w:tcW w:type="dxa" w:w="3135"/>
          </w:tcPr>
          <w:p>
            <w:r>
              <w:t>Gestione locazione delegata</w:t>
            </w:r>
          </w:p>
        </w:tc>
        <w:tc>
          <w:tcPr>
            <w:tcW w:type="dxa" w:w="3135"/>
          </w:tcPr>
          <w:p>
            <w:r>
              <w:t>Servizio esiste</w:t>
            </w:r>
          </w:p>
        </w:tc>
        <w:tc>
          <w:tcPr>
            <w:tcW w:type="dxa" w:w="3135"/>
          </w:tcPr>
          <w:p>
            <w:r>
              <w:t>Quasi zero contenuto</w:t>
            </w:r>
          </w:p>
        </w:tc>
      </w:tr>
      <w:tr>
        <w:tc>
          <w:tcPr>
            <w:tcW w:type="dxa" w:w="3135"/>
          </w:tcPr>
          <w:p>
            <w:r>
              <w:t>Vendere/affittare Limena (owner)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Batch Limena = buyer</w:t>
            </w:r>
          </w:p>
        </w:tc>
      </w:tr>
      <w:tr>
        <w:tc>
          <w:tcPr>
            <w:tcW w:type="dxa" w:w="3135"/>
          </w:tcPr>
          <w:p>
            <w:r>
              <w:t>Mandato non esclusivo vs esclusivo</w:t>
            </w:r>
          </w:p>
        </w:tc>
        <w:tc>
          <w:tcPr>
            <w:tcW w:type="dxa" w:w="3135"/>
          </w:tcPr>
          <w:p>
            <w:r>
              <w:t>Solo esclusivo</w:t>
            </w:r>
          </w:p>
        </w:tc>
        <w:tc>
          <w:tcPr>
            <w:tcW w:type="dxa" w:w="3135"/>
          </w:tcPr>
          <w:p>
            <w:r>
              <w:t>Confronto mancante</w:t>
            </w:r>
          </w:p>
        </w:tc>
      </w:tr>
    </w:tbl>
    <w:p/>
    <w:p>
      <w:pPr>
        <w:pStyle w:val="Heading1"/>
      </w:pPr>
      <w:r>
        <w:t>Strategia AI — verifica critica</w:t>
      </w:r>
    </w:p>
    <w:p>
      <w:r>
        <w:rPr>
          <w:b w:val="0"/>
        </w:rPr>
        <w:t>Perché un'AI citerebbe Righetto vs ADE/Normattiva? Oggi: difficilmente su normativa pura; forse su guide locali Padova/Limena con OMI. Stesse fonti di chiunque — non moat. Costruire: report mercato trimestrale Padova/Limena con dati OMI + transazioni anonimizzate; FAQ owner ultra-specifiche per comune.</w:t>
      </w:r>
    </w:p>
    <w:p>
      <w:pPr>
        <w:pStyle w:val="Heading1"/>
      </w:pPr>
      <w:r>
        <w:t>Test di sincerità — 12 mesi con strategia attuale</w:t>
      </w:r>
    </w:p>
    <w:p>
      <w:r>
        <w:rPr>
          <w:b/>
        </w:rPr>
        <w:t>Risposta: PARZIALMENTE</w:t>
      </w:r>
    </w:p>
    <w:p>
      <w:r>
        <w:rPr>
          <w:b w:val="0"/>
        </w:rPr>
        <w:t>Il sito accumulerà autorevolezza e traffico informativo (acquirenti/inquilini), ma senza correzione funnel e calendario owner la probabilità di incremento significativo di nuovi incarichi resta limitata.</w:t>
      </w:r>
    </w:p>
    <w:p>
      <w:pPr>
        <w:pStyle w:val="Heading1"/>
      </w:pPr>
      <w:r>
        <w:t>Scenario negativo</w:t>
      </w:r>
    </w:p>
    <w:p>
      <w:pPr>
        <w:pStyle w:val="Heading2"/>
      </w:pPr>
      <w:r>
        <w:t>10 rischi concreti</w:t>
      </w:r>
    </w:p>
    <w:p>
      <w:pPr>
        <w:pStyle w:val="ListBullet"/>
      </w:pPr>
      <w:r>
        <w:t>Homepage continua a mandare owner a contenuto educativo invece che a form</w:t>
      </w:r>
    </w:p>
    <w:p>
      <w:pPr>
        <w:pStyle w:val="ListBullet"/>
      </w:pPr>
      <w:r>
        <w:t>Slot blog settimanale consumato da acquisto/normativa</w:t>
      </w:r>
    </w:p>
    <w:p>
      <w:pPr>
        <w:pStyle w:val="ListBullet"/>
      </w:pPr>
      <w:r>
        <w:t>Claim numerici contestati → perdita fiducia</w:t>
      </w:r>
    </w:p>
    <w:p>
      <w:pPr>
        <w:pStyle w:val="ListBullet"/>
      </w:pPr>
      <w:r>
        <w:t>GSC cresce su keyword buyer — successo illusorio</w:t>
      </w:r>
    </w:p>
    <w:p>
      <w:pPr>
        <w:pStyle w:val="ListBullet"/>
      </w:pPr>
      <w:r>
        <w:t>landing-valutazione genera lead curiosi non venditori</w:t>
      </w:r>
    </w:p>
    <w:p>
      <w:pPr>
        <w:pStyle w:val="ListBullet"/>
      </w:pPr>
      <w:r>
        <w:t>Competitor copia pillar owner con CTA più aggressive</w:t>
      </w:r>
    </w:p>
    <w:p>
      <w:pPr>
        <w:pStyle w:val="ListBullet"/>
      </w:pPr>
      <w:r>
        <w:t>Saturazione contenuti simili — de-prioritization Google</w:t>
      </w:r>
    </w:p>
    <w:p>
      <w:pPr>
        <w:pStyle w:val="ListBullet"/>
      </w:pPr>
      <w:r>
        <w:t>Tempo team su audit/skill vs funnel</w:t>
      </w:r>
    </w:p>
    <w:p>
      <w:pPr>
        <w:pStyle w:val="ListBullet"/>
      </w:pPr>
      <w:r>
        <w:t>Chatbot/FAQ rispondono — utente non contatta</w:t>
      </w:r>
    </w:p>
    <w:p>
      <w:pPr>
        <w:pStyle w:val="ListBullet"/>
      </w:pPr>
      <w:r>
        <w:t>Nessun CRM tag origine venditore</w:t>
      </w:r>
    </w:p>
    <w:p>
      <w:pPr>
        <w:pStyle w:val="Heading2"/>
      </w:pPr>
      <w:r>
        <w:t>10 errori strategici possibili</w:t>
      </w:r>
    </w:p>
    <w:p>
      <w:pPr>
        <w:pStyle w:val="ListBullet"/>
      </w:pPr>
      <w:r>
        <w:t>Confondere articoli pubblicati con proprietari intercettati</w:t>
      </w:r>
    </w:p>
    <w:p>
      <w:pPr>
        <w:pStyle w:val="ListBullet"/>
      </w:pPr>
      <w:r>
        <w:t>Investire in varietà visiva H2 prima di fix homepage CTA</w:t>
      </w:r>
    </w:p>
    <w:p>
      <w:pPr>
        <w:pStyle w:val="ListBullet"/>
      </w:pPr>
      <w:r>
        <w:t>Batch Limena buyer quando serve owner Limena</w:t>
      </w:r>
    </w:p>
    <w:p>
      <w:pPr>
        <w:pStyle w:val="ListBullet"/>
      </w:pPr>
      <w:r>
        <w:t>Refresh meta senza rewrite contenuto+CTA owner</w:t>
      </w:r>
    </w:p>
    <w:p>
      <w:pPr>
        <w:pStyle w:val="ListBullet"/>
      </w:pPr>
      <w:r>
        <w:t>Pillar EN expat con risorse limitate</w:t>
      </w:r>
    </w:p>
    <w:p>
      <w:pPr>
        <w:pStyle w:val="ListBullet"/>
      </w:pPr>
      <w:r>
        <w:t>Trend geopolitica come priorità venerdì</w:t>
      </w:r>
    </w:p>
    <w:p>
      <w:pPr>
        <w:pStyle w:val="ListBullet"/>
      </w:pPr>
      <w:r>
        <w:t>Form generico consulenza su tutto il blog</w:t>
      </w:r>
    </w:p>
    <w:p>
      <w:pPr>
        <w:pStyle w:val="ListBullet"/>
      </w:pPr>
      <w:r>
        <w:t>Ignorare servizio-gestione nel percorso owner affitto</w:t>
      </w:r>
    </w:p>
    <w:p>
      <w:pPr>
        <w:pStyle w:val="ListBullet"/>
      </w:pPr>
      <w:r>
        <w:t>Non collegare zone-*.html a landing valutazione</w:t>
      </w:r>
    </w:p>
    <w:p>
      <w:pPr>
        <w:pStyle w:val="ListBullet"/>
      </w:pPr>
      <w:r>
        <w:t>Misurare click GSC invece di lead venditore qualificati</w:t>
      </w:r>
    </w:p>
    <w:p>
      <w:pPr>
        <w:pStyle w:val="Heading2"/>
      </w:pPr>
      <w:r>
        <w:t>10 attività che fanno perdere tempo</w:t>
      </w:r>
    </w:p>
    <w:p>
      <w:pPr>
        <w:pStyle w:val="ListBullet"/>
      </w:pPr>
      <w:r>
        <w:t>Audit visual variety su articoli buyer</w:t>
      </w:r>
    </w:p>
    <w:p>
      <w:pPr>
        <w:pStyle w:val="ListBullet"/>
      </w:pPr>
      <w:r>
        <w:t>Generazione 8 WebP per articolo acquisto</w:t>
      </w:r>
    </w:p>
    <w:p>
      <w:pPr>
        <w:pStyle w:val="ListBullet"/>
      </w:pPr>
      <w:r>
        <w:t>Bonifica §18 su file già ok</w:t>
      </w:r>
    </w:p>
    <w:p>
      <w:pPr>
        <w:pStyle w:val="ListBullet"/>
      </w:pPr>
      <w:r>
        <w:t>Articoli gergo immobiliare (zero intent)</w:t>
      </w:r>
    </w:p>
    <w:p>
      <w:pPr>
        <w:pStyle w:val="ListBullet"/>
      </w:pPr>
      <w:r>
        <w:t>Duplicati titoli in articoliStatici</w:t>
      </w:r>
    </w:p>
    <w:p>
      <w:pPr>
        <w:pStyle w:val="ListBullet"/>
      </w:pPr>
      <w:r>
        <w:t>4 articoli EN rental per mercato locale</w:t>
      </w:r>
    </w:p>
    <w:p>
      <w:pPr>
        <w:pStyle w:val="ListBullet"/>
      </w:pPr>
      <w:r>
        <w:t>Coliving/under-35 senza path owner</w:t>
      </w:r>
    </w:p>
    <w:p>
      <w:pPr>
        <w:pStyle w:val="ListBullet"/>
      </w:pPr>
      <w:r>
        <w:t>Aggiornare memorie JSON senza cambiare coda</w:t>
      </w:r>
    </w:p>
    <w:p>
      <w:pPr>
        <w:pStyle w:val="ListBullet"/>
      </w:pPr>
      <w:r>
        <w:t>SEO macro Italia quando priorità è Padova</w:t>
      </w:r>
    </w:p>
    <w:p>
      <w:pPr>
        <w:pStyle w:val="ListBullet"/>
      </w:pPr>
      <w:r>
        <w:t>A/B test CTA su funnel non riparato</w:t>
      </w:r>
    </w:p>
    <w:p>
      <w:pPr>
        <w:pStyle w:val="Heading2"/>
      </w:pPr>
      <w:r>
        <w:t>10 ragioni per cui il traffico non diventa proprietari</w:t>
      </w:r>
    </w:p>
    <w:p>
      <w:pPr>
        <w:pStyle w:val="ListBullet"/>
      </w:pPr>
      <w:r>
        <w:t>Intent query = acquisto, non vendita</w:t>
      </w:r>
    </w:p>
    <w:p>
      <w:pPr>
        <w:pStyle w:val="ListBullet"/>
      </w:pPr>
      <w:r>
        <w:t>CTA blog → consulenza generica</w:t>
      </w:r>
    </w:p>
    <w:p>
      <w:pPr>
        <w:pStyle w:val="ListBullet"/>
      </w:pPr>
      <w:r>
        <w:t>Contenuto risponde ma non propone passo successivo</w:t>
      </w:r>
    </w:p>
    <w:p>
      <w:pPr>
        <w:pStyle w:val="ListBullet"/>
      </w:pPr>
      <w:r>
        <w:t>Proprietario legge 2500 parole senza CTA locale</w:t>
      </w:r>
    </w:p>
    <w:p>
      <w:pPr>
        <w:pStyle w:val="ListBullet"/>
      </w:pPr>
      <w:r>
        <w:t>Form lungo vs WhatsApp one-tap competitor</w:t>
      </w:r>
    </w:p>
    <w:p>
      <w:pPr>
        <w:pStyle w:val="ListBullet"/>
      </w:pPr>
      <w:r>
        <w:t>Manca urgenza mercato locale Q3 2026</w:t>
      </w:r>
    </w:p>
    <w:p>
      <w:pPr>
        <w:pStyle w:val="ListBullet"/>
      </w:pPr>
      <w:r>
        <w:t>Testimonial non specifici per vendita</w:t>
      </w:r>
    </w:p>
    <w:p>
      <w:pPr>
        <w:pStyle w:val="ListBullet"/>
      </w:pPr>
      <w:r>
        <w:t>Valutazione percepita come trucco (stima istantanea)</w:t>
      </w:r>
    </w:p>
    <w:p>
      <w:pPr>
        <w:pStyle w:val="ListBullet"/>
      </w:pPr>
      <w:r>
        <w:t>Brand forte attira chi cerca Righetto, non cold owner</w:t>
      </w:r>
    </w:p>
    <w:p>
      <w:pPr>
        <w:pStyle w:val="ListBullet"/>
      </w:pPr>
      <w:r>
        <w:t>Nessun retargeting owner</w:t>
      </w:r>
    </w:p>
    <w:p>
      <w:pPr>
        <w:pStyle w:val="Heading1"/>
      </w:pPr>
      <w:r>
        <w:t>Punteggi (0–100)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PUNTEGGIO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MOTIVAZIONE</w:t>
            </w:r>
          </w:p>
        </w:tc>
      </w:tr>
      <w:tr>
        <w:tc>
          <w:tcPr>
            <w:tcW w:type="dxa" w:w="3135"/>
          </w:tcPr>
          <w:p>
            <w:r>
              <w:t>Capacità di intercettare proprietari</w:t>
            </w:r>
          </w:p>
        </w:tc>
        <w:tc>
          <w:tcPr>
            <w:tcW w:type="dxa" w:w="3135"/>
          </w:tcPr>
          <w:p>
            <w:r>
              <w:t>42</w:t>
            </w:r>
          </w:p>
        </w:tc>
        <w:tc>
          <w:tcPr>
            <w:tcW w:type="dxa" w:w="3135"/>
          </w:tcPr>
          <w:p>
            <w:r>
              <w:t>Pillar esistono ma non alimentati; gap head-term</w:t>
            </w:r>
          </w:p>
        </w:tc>
      </w:tr>
      <w:tr>
        <w:tc>
          <w:tcPr>
            <w:tcW w:type="dxa" w:w="3135"/>
          </w:tcPr>
          <w:p>
            <w:r>
              <w:t>Fiducia</w:t>
            </w:r>
          </w:p>
        </w:tc>
        <w:tc>
          <w:tcPr>
            <w:tcW w:type="dxa" w:w="3135"/>
          </w:tcPr>
          <w:p>
            <w:r>
              <w:t>58</w:t>
            </w:r>
          </w:p>
        </w:tc>
        <w:tc>
          <w:tcPr>
            <w:tcW w:type="dxa" w:w="3135"/>
          </w:tcPr>
          <w:p>
            <w:r>
              <w:t>Recensioni ok; claim incongruenti, mappa placeholder</w:t>
            </w:r>
          </w:p>
        </w:tc>
      </w:tr>
      <w:tr>
        <w:tc>
          <w:tcPr>
            <w:tcW w:type="dxa" w:w="3135"/>
          </w:tcPr>
          <w:p>
            <w:r>
              <w:t>Autorevolezza</w:t>
            </w:r>
          </w:p>
        </w:tc>
        <w:tc>
          <w:tcPr>
            <w:tcW w:type="dxa" w:w="3135"/>
          </w:tcPr>
          <w:p>
            <w:r>
              <w:t>72</w:t>
            </w:r>
          </w:p>
        </w:tc>
        <w:tc>
          <w:tcPr>
            <w:tcW w:type="dxa" w:w="3135"/>
          </w:tcPr>
          <w:p>
            <w:r>
              <w:t>Volume, fonti, FAQ — alta per SEO, non convertita</w:t>
            </w:r>
          </w:p>
        </w:tc>
      </w:tr>
      <w:tr>
        <w:tc>
          <w:tcPr>
            <w:tcW w:type="dxa" w:w="3135"/>
          </w:tcPr>
          <w:p>
            <w:r>
              <w:t>Competenza locale Padova/Veneto</w:t>
            </w:r>
          </w:p>
        </w:tc>
        <w:tc>
          <w:tcPr>
            <w:tcW w:type="dxa" w:w="3135"/>
          </w:tcPr>
          <w:p>
            <w:r>
              <w:t>65</w:t>
            </w:r>
          </w:p>
        </w:tc>
        <w:tc>
          <w:tcPr>
            <w:tcW w:type="dxa" w:w="3135"/>
          </w:tcPr>
          <w:p>
            <w:r>
              <w:t>Zone, OMI; manca proof transazioni</w:t>
            </w:r>
          </w:p>
        </w:tc>
      </w:tr>
      <w:tr>
        <w:tc>
          <w:tcPr>
            <w:tcW w:type="dxa" w:w="3135"/>
          </w:tcPr>
          <w:p>
            <w:r>
              <w:t>Differenziazione</w:t>
            </w:r>
          </w:p>
        </w:tc>
        <w:tc>
          <w:tcPr>
            <w:tcW w:type="dxa" w:w="3135"/>
          </w:tcPr>
          <w:p>
            <w:r>
              <w:t>38</w:t>
            </w:r>
          </w:p>
        </w:tc>
        <w:tc>
          <w:tcPr>
            <w:tcW w:type="dxa" w:w="3135"/>
          </w:tcPr>
          <w:p>
            <w:r>
              <w:t>Servizi tech non posizionati come perché noi</w:t>
            </w:r>
          </w:p>
        </w:tc>
      </w:tr>
      <w:tr>
        <w:tc>
          <w:tcPr>
            <w:tcW w:type="dxa" w:w="3135"/>
          </w:tcPr>
          <w:p>
            <w:r>
              <w:t>Trasformare traffico in contatti</w:t>
            </w:r>
          </w:p>
        </w:tc>
        <w:tc>
          <w:tcPr>
            <w:tcW w:type="dxa" w:w="3135"/>
          </w:tcPr>
          <w:p>
            <w:r>
              <w:t>45</w:t>
            </w:r>
          </w:p>
        </w:tc>
        <w:tc>
          <w:tcPr>
            <w:tcW w:type="dxa" w:w="3135"/>
          </w:tcPr>
          <w:p>
            <w:r>
              <w:t>Form ovunque ma routing sbagliato</w:t>
            </w:r>
          </w:p>
        </w:tc>
      </w:tr>
      <w:tr>
        <w:tc>
          <w:tcPr>
            <w:tcW w:type="dxa" w:w="3135"/>
          </w:tcPr>
          <w:p>
            <w:r>
              <w:t>Capacità di acquisire incarichi</w:t>
            </w:r>
          </w:p>
        </w:tc>
        <w:tc>
          <w:tcPr>
            <w:tcW w:type="dxa" w:w="3135"/>
          </w:tcPr>
          <w:p>
            <w:r>
              <w:t>40</w:t>
            </w:r>
          </w:p>
        </w:tc>
        <w:tc>
          <w:tcPr>
            <w:tcW w:type="dxa" w:w="3135"/>
          </w:tcPr>
          <w:p>
            <w:r>
              <w:t>Infrastruttura sì, sistema integrato no</w:t>
            </w:r>
          </w:p>
        </w:tc>
      </w:tr>
      <w:tr>
        <w:tc>
          <w:tcPr>
            <w:tcW w:type="dxa" w:w="3135"/>
          </w:tcPr>
          <w:p>
            <w:r>
              <w:t>Qualità contenuti</w:t>
            </w:r>
          </w:p>
        </w:tc>
        <w:tc>
          <w:tcPr>
            <w:tcW w:type="dxa" w:w="3135"/>
          </w:tcPr>
          <w:p>
            <w:r>
              <w:t>78</w:t>
            </w:r>
          </w:p>
        </w:tc>
        <w:tc>
          <w:tcPr>
            <w:tcW w:type="dxa" w:w="3135"/>
          </w:tcPr>
          <w:p>
            <w:r>
              <w:t>Lunghi, fontati, audit pass</w:t>
            </w:r>
          </w:p>
        </w:tc>
      </w:tr>
      <w:tr>
        <w:tc>
          <w:tcPr>
            <w:tcW w:type="dxa" w:w="3135"/>
          </w:tcPr>
          <w:p>
            <w:r>
              <w:t>Utilità reale</w:t>
            </w:r>
          </w:p>
        </w:tc>
        <w:tc>
          <w:tcPr>
            <w:tcW w:type="dxa" w:w="3135"/>
          </w:tcPr>
          <w:p>
            <w:r>
              <w:t>62</w:t>
            </w:r>
          </w:p>
        </w:tc>
        <w:tc>
          <w:tcPr>
            <w:tcW w:type="dxa" w:w="3135"/>
          </w:tcPr>
          <w:p>
            <w:r>
              <w:t>Alta per info; media per decisione affidamento</w:t>
            </w:r>
          </w:p>
        </w:tc>
      </w:tr>
      <w:tr>
        <w:tc>
          <w:tcPr>
            <w:tcW w:type="dxa" w:w="3135"/>
          </w:tcPr>
          <w:p>
            <w:r>
              <w:t>Strategia AI</w:t>
            </w:r>
          </w:p>
        </w:tc>
        <w:tc>
          <w:tcPr>
            <w:tcW w:type="dxa" w:w="3135"/>
          </w:tcPr>
          <w:p>
            <w:r>
              <w:t>55</w:t>
            </w:r>
          </w:p>
        </w:tc>
        <w:tc>
          <w:tcPr>
            <w:tcW w:type="dxa" w:w="3135"/>
          </w:tcPr>
          <w:p>
            <w:r>
              <w:t>AEO ok; manca contenuto distintivo</w:t>
            </w:r>
          </w:p>
        </w:tc>
      </w:tr>
    </w:tbl>
    <w:p/>
    <w:p>
      <w:r>
        <w:rPr>
          <w:b/>
        </w:rPr>
        <w:t>PUNTEGGIO COMPLESSIVO CAPACITÀ ACQUISIZIONE INCARICHI: 44/100</w:t>
      </w:r>
    </w:p>
    <w:p>
      <w:pPr>
        <w:pStyle w:val="Heading1"/>
      </w:pPr>
      <w:r>
        <w:t>D. Opportunità mancanti</w:t>
      </w:r>
    </w:p>
    <w:p>
      <w:pPr>
        <w:pStyle w:val="ListBullet"/>
      </w:pPr>
      <w:r>
        <w:t>Homepage owner-first — hero venditore/locatore, link servizi/valutazione</w:t>
      </w:r>
    </w:p>
    <w:p>
      <w:pPr>
        <w:pStyle w:val="ListBullet"/>
      </w:pPr>
      <w:r>
        <w:t>Pillar «Valutazione casa Padova 2026» → landing-valutazione</w:t>
      </w:r>
    </w:p>
    <w:p>
      <w:pPr>
        <w:pStyle w:val="ListBullet"/>
      </w:pPr>
      <w:r>
        <w:t>Coda editoriale 50/50 owner/buyer con conversion: true ogni 2 settimane</w:t>
      </w:r>
    </w:p>
    <w:p>
      <w:pPr>
        <w:pStyle w:val="ListBullet"/>
      </w:pPr>
      <w:r>
        <w:t>Refresh blog-rendimento-affitto-padova (139 impr, 0 click)</w:t>
      </w:r>
    </w:p>
    <w:p>
      <w:pPr>
        <w:pStyle w:val="ListBullet"/>
      </w:pPr>
      <w:r>
        <w:t>Owner batch Limena — vendere/affittare casa Limena (supply side)</w:t>
      </w:r>
    </w:p>
    <w:p>
      <w:pPr>
        <w:pStyle w:val="ListBullet"/>
      </w:pPr>
      <w:r>
        <w:t>Case study vendite anonimizzate per comune</w:t>
      </w:r>
    </w:p>
    <w:p>
      <w:pPr>
        <w:pStyle w:val="ListBullet"/>
      </w:pPr>
      <w:r>
        <w:t>Zone pages → CTA valutazione per quartiere</w:t>
      </w:r>
    </w:p>
    <w:p>
      <w:pPr>
        <w:pStyle w:val="ListBullet"/>
      </w:pPr>
      <w:r>
        <w:t>KPI funnel GA4: lead venditore → mandato</w:t>
      </w:r>
    </w:p>
    <w:p>
      <w:pPr>
        <w:pStyle w:val="ListBullet"/>
      </w:pPr>
      <w:r>
        <w:t>FAQ owner-first — ridurre skew mutuo</w:t>
      </w:r>
    </w:p>
    <w:p>
      <w:pPr>
        <w:pStyle w:val="ListBullet"/>
      </w:pPr>
      <w:r>
        <w:t>servizio-gestione content hub per proprietari non residenti</w:t>
      </w:r>
    </w:p>
    <w:p>
      <w:pPr>
        <w:pStyle w:val="Heading1"/>
      </w:pPr>
      <w:r>
        <w:t>E. Priorità assolute (10 modifiche)</w:t>
      </w:r>
    </w:p>
    <w:p>
      <w:pPr>
        <w:pStyle w:val="ListBullet"/>
      </w:pPr>
      <w:r>
        <w:t>Ricollegare homepage → landing-valutazione + servizio-vendita/locazioni</w:t>
      </w:r>
    </w:p>
    <w:p>
      <w:pPr>
        <w:pStyle w:val="ListBullet"/>
      </w:pPr>
      <w:r>
        <w:t>Regola coda: 1 articolo owner conversion: true ogni ciclo</w:t>
      </w:r>
    </w:p>
    <w:p>
      <w:pPr>
        <w:pStyle w:val="ListBullet"/>
      </w:pPr>
      <w:r>
        <w:t>Pillar valutazione + vendere casa Padova 2026 (pattern costi-vendere)</w:t>
      </w:r>
    </w:p>
    <w:p>
      <w:pPr>
        <w:pStyle w:val="ListBullet"/>
      </w:pPr>
      <w:r>
        <w:t>Fix blog-rendimento-affitto-padova + servizio-locazioni</w:t>
      </w:r>
    </w:p>
    <w:p>
      <w:pPr>
        <w:pStyle w:val="ListBullet"/>
      </w:pPr>
      <w:r>
        <w:t>Template blog Class A: obbligo landing-valutazione</w:t>
      </w:r>
    </w:p>
    <w:p>
      <w:pPr>
        <w:pStyle w:val="ListBullet"/>
      </w:pPr>
      <w:r>
        <w:t>Modal blog homepage → landing-valutazione</w:t>
      </w:r>
    </w:p>
    <w:p>
      <w:pPr>
        <w:pStyle w:val="ListBullet"/>
      </w:pPr>
      <w:r>
        <w:t>Allineare claim (tempi vendita, +7%) — fonte inline o rimuovere</w:t>
      </w:r>
    </w:p>
    <w:p>
      <w:pPr>
        <w:pStyle w:val="ListBullet"/>
      </w:pPr>
      <w:r>
        <w:t>Contatti: mappa Google reale</w:t>
      </w:r>
    </w:p>
    <w:p>
      <w:pPr>
        <w:pStyle w:val="ListBullet"/>
      </w:pPr>
      <w:r>
        <w:t>landing-valutazione: no opt-in pre-checked; chiarire stima vs perizia</w:t>
      </w:r>
    </w:p>
    <w:p>
      <w:pPr>
        <w:pStyle w:val="ListBullet"/>
      </w:pPr>
      <w:r>
        <w:t>GSC dashboard owner — query venditore/locatore separate</w:t>
      </w:r>
    </w:p>
    <w:p>
      <w:pPr>
        <w:pStyle w:val="Heading1"/>
      </w:pPr>
      <w:r>
        <w:t>F. Elementi da non toccare</w:t>
      </w:r>
    </w:p>
    <w:p>
      <w:pPr>
        <w:pStyle w:val="ListBullet"/>
      </w:pPr>
      <w:r>
        <w:t>servizio-vendita.html / servizio-locazioni.html — struttura e form</w:t>
      </w:r>
    </w:p>
    <w:p>
      <w:pPr>
        <w:pStyle w:val="ListBullet"/>
      </w:pPr>
      <w:r>
        <w:t>landing-valutazione.html — UX form (fix etica, non stravolgere)</w:t>
      </w:r>
    </w:p>
    <w:p>
      <w:pPr>
        <w:pStyle w:val="ListBullet"/>
      </w:pPr>
      <w:r>
        <w:t>landing-consulenza-immobiliare-gratuita.html</w:t>
      </w:r>
    </w:p>
    <w:p>
      <w:pPr>
        <w:pStyle w:val="ListBullet"/>
      </w:pPr>
      <w:r>
        <w:t>Pillar owner esistenti (costi vendere, mandato, documenti vendita, home staging)</w:t>
      </w:r>
    </w:p>
    <w:p>
      <w:pPr>
        <w:pStyle w:val="ListBullet"/>
      </w:pPr>
      <w:r>
        <w:t>Form lead Supabase + provenienza</w:t>
      </w:r>
    </w:p>
    <w:p>
      <w:pPr>
        <w:pStyle w:val="ListBullet"/>
      </w:pPr>
      <w:r>
        <w:t>§18 publishability, anti-doppioni SKIMM</w:t>
      </w:r>
    </w:p>
    <w:p>
      <w:pPr>
        <w:pStyle w:val="ListBullet"/>
      </w:pPr>
      <w:r>
        <w:t>Recensioni Google + schema AggregateRating</w:t>
      </w:r>
    </w:p>
    <w:p>
      <w:pPr>
        <w:pStyle w:val="ListBullet"/>
      </w:pPr>
      <w:r>
        <w:t>Zone locali — collegare meglio, non rifare</w:t>
      </w:r>
    </w:p>
    <w:p>
      <w:pPr>
        <w:pStyle w:val="ListBullet"/>
      </w:pPr>
      <w:r>
        <w:t>Tele/WhatsApp ripetuti</w:t>
      </w:r>
    </w:p>
    <w:p>
      <w:pPr>
        <w:pStyle w:val="Heading1"/>
      </w:pPr>
      <w:r>
        <w:t>G. Piano di correzione (ordine priorità)</w:t>
      </w:r>
    </w:p>
    <w:p>
      <w:r>
        <w:t>1. Fix routing CTA homepage → landing valutazione + servizi</w:t>
      </w:r>
    </w:p>
    <w:p>
      <w:r>
        <w:t>2. Aggiornare editorial-queue — prossimi 4 item: 2 owner + 2 refresh GSC</w:t>
      </w:r>
    </w:p>
    <w:p>
      <w:r>
        <w:t>3. Scrivere pillar valutazione 2026</w:t>
      </w:r>
    </w:p>
    <w:p>
      <w:r>
        <w:t>4. Refresh rendimento affitto</w:t>
      </w:r>
    </w:p>
    <w:p>
      <w:r>
        <w:t>5. Template blog Class A — CTA obbligatori</w:t>
      </w:r>
    </w:p>
    <w:p>
      <w:r>
        <w:t>6. Fix contatti mappa + claim incongruenti</w:t>
      </w:r>
    </w:p>
    <w:p>
      <w:r>
        <w:t>7. Owner batch Limena</w:t>
      </w:r>
    </w:p>
    <w:p>
      <w:r>
        <w:t>8. Case study su servizio-vendita</w:t>
      </w:r>
    </w:p>
    <w:p>
      <w:r>
        <w:t>9. GA4 dashboard owner funnel</w:t>
      </w:r>
    </w:p>
    <w:p>
      <w:r>
        <w:t>10. FAQ skew + link conversione</w:t>
      </w:r>
    </w:p>
    <w:p>
      <w:r>
        <w:t>11. Poi: varietà visiva §16-QUATER, articoli buyer, trend macro</w:t>
      </w:r>
    </w:p>
    <w:p>
      <w:r>
        <w:br w:type="page"/>
      </w:r>
    </w:p>
    <w:p>
      <w:pPr>
        <w:pStyle w:val="Heading1"/>
      </w:pPr>
      <w:r>
        <w:t>Verdetto finale obbligatorio</w:t>
      </w:r>
    </w:p>
    <w:p>
      <w:r>
        <w:rPr>
          <w:b/>
          <w:sz w:val="24"/>
        </w:rPr>
        <w:t>IL SITO È PARZIALMENTE ORIENTATO ALL'ACQUISIZIONE DI INCARICHI MA LA STRATEGIA ATTUALE PRESENTA LACUNE IMPORTANTI.</w:t>
      </w:r>
    </w:p>
    <w:p>
      <w:r>
        <w:rPr>
          <w:b w:val="0"/>
        </w:rPr>
        <w:t>Motivazione: esistono pagine conversione, pillar owner e form — quindi l'intenzione e parte dell'infrastruttura ci sono. Ma il sistema operativo recente (homepage, coda editoriale, batch GSC, ultimi 30 articoli) non collega traffico e contenuti all'acquisizione di proprietari. Le modifiche skill §16-TER/QUATER/QUINQUIES e §18 migliorano qualità editoriale e compliance, non dimostrano incremento mandati. Senza fix funnel + calendario owner + misurazione KPI, il sito resta più una macchina di visibilità informativa che una macchina di acquisizione incarichi.</w:t>
      </w:r>
    </w:p>
    <w:p>
      <w:r>
        <w:rPr>
          <w:b w:val="0"/>
        </w:rPr>
        <w:t>—</w:t>
      </w:r>
    </w:p>
    <w:p>
      <w:r>
        <w:rPr>
          <w:b w:val="0"/>
        </w:rPr>
        <w:t>Documento generato automaticamente dal repository Righetto Immobiliare — audit 29/08/2026.</w:t>
      </w:r>
    </w:p>
    <w:p>
      <w:r>
        <w:rPr>
          <w:b w:val="0"/>
        </w:rPr>
        <w:t>Obiettivo commerciale non negoziabile: acquisire nuovi proprietari e nuovi incarichi immobiliari.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