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CADB2"/>
          <w:sz w:val="20"/>
          <w:szCs w:val="20"/>
        </w:rPr>
        <w:t xml:space="preserve">HOSTOPIACONNECTS REDESIGN</w:t>
      </w:r>
    </w:p>
    <w:p>
      <w:pPr>
        <w:spacing w:after="40"/>
      </w:pPr>
      <w:r>
        <w:rPr>
          <w:rFonts w:ascii="Arial" w:cs="Arial" w:eastAsia="Arial" w:hAnsi="Arial"/>
          <w:b/>
          <w:bCs/>
          <w:color w:val="24282B"/>
          <w:sz w:val="48"/>
          <w:szCs w:val="48"/>
        </w:rPr>
        <w:t xml:space="preserve">Developer Handoff Document</w:t>
      </w:r>
    </w:p>
    <w:p>
      <w:pPr>
        <w:spacing w:after="200"/>
      </w:pPr>
      <w:r>
        <w:rPr>
          <w:color w:val="555A5E"/>
          <w:sz w:val="22"/>
          <w:szCs w:val="22"/>
        </w:rPr>
        <w:t xml:space="preserve">Changes required to update the existing HostopiaConnects portal from the current deployed version to the approved v5 prototype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March 19, 2026</w:t>
            </w:r>
          </w:p>
        </w:tc>
      </w:tr>
      <w:tr>
        <w:tc>
          <w:tcPr>
            <w:tcW w:type="dxa" w:w="24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sz w:val="22"/>
                <w:szCs w:val="22"/>
              </w:rPr>
              <w:t xml:space="preserve">Prepared by</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Gino Cardenas, VP Marketing</w:t>
            </w:r>
          </w:p>
        </w:tc>
      </w:tr>
      <w:tr>
        <w:tc>
          <w:tcPr>
            <w:tcW w:type="dxa" w:w="24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sz w:val="22"/>
                <w:szCs w:val="22"/>
              </w:rPr>
              <w:t xml:space="preserve">Reference</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HostopiaConnects-Redesign-v5.html prototype</w:t>
            </w:r>
          </w:p>
        </w:tc>
      </w:tr>
      <w:tr>
        <w:tc>
          <w:tcPr>
            <w:tcW w:type="dxa" w:w="240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r>
              <w:rPr>
                <w:rFonts w:ascii="Arial" w:cs="Arial" w:eastAsia="Arial" w:hAnsi="Arial"/>
                <w:b/>
                <w:bCs/>
                <w:sz w:val="22"/>
                <w:szCs w:val="22"/>
              </w:rPr>
              <w:t xml:space="preserve">Live site</w:t>
            </w:r>
          </w:p>
        </w:tc>
        <w:tc>
          <w:tcPr>
            <w:tcW w:type="dxa" w:w="69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https://hostopiaconnects-self.vercel.app/en</w:t>
            </w:r>
          </w:p>
        </w:tc>
      </w:tr>
    </w:tbl>
    <w:p>
      <w:pPr>
        <w:pBdr>
          <w:bottom w:val="single" w:color="2CADB2" w:sz="2" w:space="8"/>
        </w:pBdr>
        <w:spacing w:after="200" w:before="200"/>
      </w:pPr>
    </w:p>
    <w:p>
      <w:pPr>
        <w:shd w:fill="FFF3CD" w:val="clear"/>
        <w:spacing w:after="200" w:before="200"/>
        <w:ind w:left="240" w:right="240"/>
      </w:pPr>
      <w:r>
        <w:rPr>
          <w:b/>
          <w:bCs/>
          <w:color w:val="856404"/>
          <w:sz w:val="22"/>
          <w:szCs w:val="22"/>
        </w:rPr>
        <w:t xml:space="preserve">⚠ IMPORTANT: </w:t>
      </w:r>
      <w:r>
        <w:rPr>
          <w:color w:val="856404"/>
          <w:sz w:val="22"/>
          <w:szCs w:val="22"/>
        </w:rPr>
        <w:t xml:space="preserve">Do NOT modify the What’s New / Most Popular / Most Downloaded highlights section or the Featured Asset carousel. These components remain exactly as currently deployed. The changes below affect only the surrounding page structure, navigation, and footer.</w:t>
      </w:r>
    </w:p>
    <w:p>
      <w:pPr>
        <w:pStyle w:val="Heading1"/>
      </w:pPr>
      <w:r>
        <w:rPr>
          <w:b/>
          <w:bCs/>
        </w:rPr>
        <w:t xml:space="preserve">Change 1: Remove “How Hostopia Connects Works” Button from Hero</w:t>
      </w:r>
    </w:p>
    <w:p>
      <w:pPr>
        <w:spacing w:after="80"/>
      </w:pPr>
      <w:r>
        <w:rPr>
          <w:rFonts w:ascii="Arial" w:cs="Arial" w:eastAsia="Arial" w:hAnsi="Arial"/>
          <w:b/>
          <w:bCs/>
          <w:color w:val="DC3545"/>
          <w:sz w:val="20"/>
          <w:szCs w:val="20"/>
        </w:rPr>
        <w:t xml:space="preserve"> [REMOVE] </w:t>
      </w:r>
      <w:r>
        <w:rPr>
          <w:rFonts w:ascii="Arial" w:cs="Arial" w:eastAsia="Arial" w:hAnsi="Arial"/>
          <w:b/>
          <w:bCs/>
          <w:sz w:val="22"/>
          <w:szCs w:val="22"/>
        </w:rPr>
        <w:t xml:space="preserve">  Hero CTA button</w:t>
      </w:r>
    </w:p>
    <w:p>
      <w:pPr>
        <w:spacing w:after="120"/>
      </w:pPr>
      <w:r>
        <w:rPr>
          <w:rFonts w:ascii="Arial" w:cs="Arial" w:eastAsia="Arial" w:hAnsi="Arial"/>
          <w:sz w:val="22"/>
          <w:szCs w:val="22"/>
        </w:rPr>
        <w:t xml:space="preserve">In the current hero section, there is a large pill-shaped button labeled “How Hostopia Connects Works” that links to the /how-it-works page. Remove this button entirely.</w:t>
      </w:r>
    </w:p>
    <w:p>
      <w:pPr>
        <w:spacing w:after="60" w:before="120"/>
      </w:pPr>
      <w:r>
        <w:rPr>
          <w:rFonts w:ascii="Arial" w:cs="Arial" w:eastAsia="Arial" w:hAnsi="Arial"/>
          <w:b/>
          <w:bCs/>
          <w:sz w:val="22"/>
          <w:szCs w:val="22"/>
        </w:rPr>
        <w:t xml:space="preserve">File: </w:t>
      </w:r>
      <w:r>
        <w:rPr>
          <w:rFonts w:ascii="Consolas" w:cs="Consolas" w:eastAsia="Consolas" w:hAnsi="Consolas"/>
          <w:color w:val="D63384"/>
          <w:sz w:val="20"/>
          <w:szCs w:val="20"/>
        </w:rPr>
        <w:t xml:space="preserve">app/[locale]/page.tsx</w:t>
      </w:r>
    </w:p>
    <w:p>
      <w:pPr>
        <w:spacing w:after="120"/>
      </w:pPr>
      <w:r>
        <w:rPr>
          <w:rFonts w:ascii="Arial" w:cs="Arial" w:eastAsia="Arial" w:hAnsi="Arial"/>
          <w:sz w:val="22"/>
          <w:szCs w:val="22"/>
        </w:rPr>
        <w:t xml:space="preserve">Locate the Link or anchor element inside the hero section that reads “How Hostopia Connects Works” and delete it. The search bar should be the last interactive element in the hero. No replacement needed — the Jump To bar (Change 2) sits below the hero as a separate section.</w:t>
      </w:r>
    </w:p>
    <w:p>
      <w:pPr>
        <w:pStyle w:val="Heading1"/>
      </w:pPr>
      <w:r>
        <w:rPr>
          <w:b/>
          <w:bCs/>
        </w:rPr>
        <w:t xml:space="preserve">Change 2: Add “Jump To” Content-Type Chip Bar</w:t>
      </w:r>
    </w:p>
    <w:p>
      <w:pPr>
        <w:spacing w:after="80"/>
      </w:pPr>
      <w:r>
        <w:rPr>
          <w:rFonts w:ascii="Arial" w:cs="Arial" w:eastAsia="Arial" w:hAnsi="Arial"/>
          <w:b/>
          <w:bCs/>
          <w:color w:val="198754"/>
          <w:sz w:val="20"/>
          <w:szCs w:val="20"/>
        </w:rPr>
        <w:t xml:space="preserve"> [ADD] </w:t>
      </w:r>
      <w:r>
        <w:rPr>
          <w:rFonts w:ascii="Arial" w:cs="Arial" w:eastAsia="Arial" w:hAnsi="Arial"/>
          <w:b/>
          <w:bCs/>
          <w:sz w:val="22"/>
          <w:szCs w:val="22"/>
        </w:rPr>
        <w:t xml:space="preserve">  New section below hero, above highlights</w:t>
      </w:r>
    </w:p>
    <w:p>
      <w:pPr>
        <w:spacing w:after="120"/>
      </w:pPr>
      <w:r>
        <w:rPr>
          <w:rFonts w:ascii="Arial" w:cs="Arial" w:eastAsia="Arial" w:hAnsi="Arial"/>
          <w:sz w:val="22"/>
          <w:szCs w:val="22"/>
        </w:rPr>
        <w:t xml:space="preserve">Add a new horizontal bar immediately below the hero and above the highlights section. This replaces the old “How Hostopia Connects Works” button as the primary navigation shortcut.</w:t>
      </w:r>
    </w:p>
    <w:p>
      <w:pPr>
        <w:spacing w:after="60" w:before="120"/>
      </w:pPr>
      <w:r>
        <w:rPr>
          <w:rFonts w:ascii="Arial" w:cs="Arial" w:eastAsia="Arial" w:hAnsi="Arial"/>
          <w:b/>
          <w:bCs/>
          <w:sz w:val="22"/>
          <w:szCs w:val="22"/>
        </w:rPr>
        <w:t xml:space="preserve">File: </w:t>
      </w:r>
      <w:r>
        <w:rPr>
          <w:rFonts w:ascii="Consolas" w:cs="Consolas" w:eastAsia="Consolas" w:hAnsi="Consolas"/>
          <w:color w:val="D63384"/>
          <w:sz w:val="20"/>
          <w:szCs w:val="20"/>
        </w:rPr>
        <w:t xml:space="preserve">app/[locale]/page.tsx</w:t>
      </w:r>
    </w:p>
    <w:p>
      <w:pPr>
        <w:spacing w:after="40" w:before="80"/>
      </w:pPr>
      <w:r>
        <w:rPr>
          <w:rFonts w:ascii="Arial" w:cs="Arial" w:eastAsia="Arial" w:hAnsi="Arial"/>
          <w:b/>
          <w:bCs/>
          <w:sz w:val="22"/>
          <w:szCs w:val="22"/>
        </w:rPr>
        <w:t xml:space="preserve">Layout:</w:t>
      </w:r>
    </w:p>
    <w:p>
      <w:pPr>
        <w:pStyle w:val="ListParagraph"/>
        <w:numPr>
          <w:ilvl w:val="0"/>
          <w:numId w:val="2"/>
        </w:numPr>
        <w:spacing w:after="60"/>
      </w:pPr>
      <w:r>
        <w:rPr>
          <w:rFonts w:ascii="Arial" w:cs="Arial" w:eastAsia="Arial" w:hAnsi="Arial"/>
          <w:sz w:val="22"/>
          <w:szCs w:val="22"/>
        </w:rPr>
        <w:t xml:space="preserve">White background (</w:t>
      </w:r>
      <w:r>
        <w:rPr>
          <w:rFonts w:ascii="Consolas" w:cs="Consolas" w:eastAsia="Consolas" w:hAnsi="Consolas"/>
          <w:color w:val="D63384"/>
          <w:sz w:val="20"/>
          <w:szCs w:val="20"/>
        </w:rPr>
        <w:t xml:space="preserve">bg-white</w:t>
      </w:r>
      <w:r>
        <w:rPr>
          <w:rFonts w:ascii="Arial" w:cs="Arial" w:eastAsia="Arial" w:hAnsi="Arial"/>
          <w:sz w:val="22"/>
          <w:szCs w:val="22"/>
        </w:rPr>
        <w:t xml:space="preserve">), thin bottom border (</w:t>
      </w:r>
      <w:r>
        <w:rPr>
          <w:rFonts w:ascii="Consolas" w:cs="Consolas" w:eastAsia="Consolas" w:hAnsi="Consolas"/>
          <w:color w:val="D63384"/>
          <w:sz w:val="20"/>
          <w:szCs w:val="20"/>
        </w:rPr>
        <w:t xml:space="preserve">border-b border-gray-100</w:t>
      </w:r>
      <w:r>
        <w:rPr>
          <w:rFonts w:ascii="Arial" w:cs="Arial" w:eastAsia="Arial" w:hAnsi="Arial"/>
          <w:sz w:val="22"/>
          <w:szCs w:val="22"/>
        </w:rPr>
        <w:t xml:space="preserve">)</w:t>
      </w:r>
    </w:p>
    <w:p>
      <w:pPr>
        <w:pStyle w:val="ListParagraph"/>
        <w:numPr>
          <w:ilvl w:val="0"/>
          <w:numId w:val="2"/>
        </w:numPr>
        <w:spacing w:after="60"/>
      </w:pPr>
      <w:r>
        <w:rPr>
          <w:rFonts w:ascii="Arial" w:cs="Arial" w:eastAsia="Arial" w:hAnsi="Arial"/>
          <w:sz w:val="22"/>
          <w:szCs w:val="22"/>
        </w:rPr>
        <w:t xml:space="preserve">Centered content, max-width ~6xl (</w:t>
      </w:r>
      <w:r>
        <w:rPr>
          <w:rFonts w:ascii="Consolas" w:cs="Consolas" w:eastAsia="Consolas" w:hAnsi="Consolas"/>
          <w:color w:val="D63384"/>
          <w:sz w:val="20"/>
          <w:szCs w:val="20"/>
        </w:rPr>
        <w:t xml:space="preserve">max-w-6xl mx-auto</w:t>
      </w:r>
      <w:r>
        <w:rPr>
          <w:rFonts w:ascii="Arial" w:cs="Arial" w:eastAsia="Arial" w:hAnsi="Arial"/>
          <w:sz w:val="22"/>
          <w:szCs w:val="22"/>
        </w:rPr>
        <w:t xml:space="preserve">)</w:t>
      </w:r>
    </w:p>
    <w:p>
      <w:pPr>
        <w:pStyle w:val="ListParagraph"/>
        <w:numPr>
          <w:ilvl w:val="0"/>
          <w:numId w:val="2"/>
        </w:numPr>
        <w:spacing w:after="60"/>
      </w:pPr>
      <w:r>
        <w:rPr>
          <w:rFonts w:ascii="Arial" w:cs="Arial" w:eastAsia="Arial" w:hAnsi="Arial"/>
          <w:sz w:val="22"/>
          <w:szCs w:val="22"/>
        </w:rPr>
        <w:t xml:space="preserve">A label “Jump to:” in small muted uppercase text on the left</w:t>
      </w:r>
    </w:p>
    <w:p>
      <w:pPr>
        <w:pStyle w:val="ListParagraph"/>
        <w:numPr>
          <w:ilvl w:val="0"/>
          <w:numId w:val="2"/>
        </w:numPr>
        <w:spacing w:after="60"/>
      </w:pPr>
      <w:r>
        <w:rPr>
          <w:rFonts w:ascii="Arial" w:cs="Arial" w:eastAsia="Arial" w:hAnsi="Arial"/>
          <w:sz w:val="22"/>
          <w:szCs w:val="22"/>
        </w:rPr>
        <w:t xml:space="preserve">Six pill-shaped chip links, each with a Font Awesome icon and label</w:t>
      </w:r>
    </w:p>
    <w:p>
      <w:pPr>
        <w:pStyle w:val="ListParagraph"/>
        <w:numPr>
          <w:ilvl w:val="0"/>
          <w:numId w:val="2"/>
        </w:numPr>
        <w:spacing w:after="60"/>
      </w:pPr>
      <w:r>
        <w:rPr>
          <w:rFonts w:ascii="Arial" w:cs="Arial" w:eastAsia="Arial" w:hAnsi="Arial"/>
          <w:sz w:val="22"/>
          <w:szCs w:val="22"/>
        </w:rPr>
        <w:t xml:space="preserve">One primary chip “Browse All” with teal background that links to </w:t>
      </w:r>
      <w:r>
        <w:rPr>
          <w:rFonts w:ascii="Consolas" w:cs="Consolas" w:eastAsia="Consolas" w:hAnsi="Consolas"/>
          <w:color w:val="D63384"/>
          <w:sz w:val="20"/>
          <w:szCs w:val="20"/>
        </w:rPr>
        <w:t xml:space="preserve">/library</w:t>
      </w:r>
    </w:p>
    <w:p>
      <w:pPr>
        <w:spacing w:after="40" w:before="120"/>
      </w:pPr>
      <w:r>
        <w:rPr>
          <w:rFonts w:ascii="Arial" w:cs="Arial" w:eastAsia="Arial" w:hAnsi="Arial"/>
          <w:b/>
          <w:bCs/>
          <w:sz w:val="22"/>
          <w:szCs w:val="22"/>
        </w:rPr>
        <w:t xml:space="preserve">Chip data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2"/>
                <w:szCs w:val="22"/>
              </w:rPr>
              <w:t xml:space="preserve">Label</w:t>
            </w:r>
          </w:p>
        </w:tc>
        <w:tc>
          <w:tcPr>
            <w:tcW w:type="dxa" w:w="32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2"/>
                <w:szCs w:val="22"/>
              </w:rPr>
              <w:t xml:space="preserve">Icon class</w:t>
            </w:r>
          </w:p>
        </w:tc>
        <w:tc>
          <w:tcPr>
            <w:tcW w:type="dxa" w:w="32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2"/>
                <w:szCs w:val="22"/>
              </w:rPr>
              <w:t xml:space="preserve">Links 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Sales Decks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D63384"/>
                <w:sz w:val="20"/>
                <w:szCs w:val="20"/>
              </w:rPr>
              <w:t xml:space="preserve">fa-solid fa-chart-bar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D63384"/>
                <w:sz w:val="20"/>
                <w:szCs w:val="20"/>
              </w:rPr>
              <w:t xml:space="preserve">/library?type=Presentation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Training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D63384"/>
                <w:sz w:val="20"/>
                <w:szCs w:val="20"/>
              </w:rPr>
              <w:t xml:space="preserve">fa-solid fa-graduation-cap</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D63384"/>
                <w:sz w:val="20"/>
                <w:szCs w:val="20"/>
              </w:rPr>
              <w:t xml:space="preserve">/library?type=Training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Videos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D63384"/>
                <w:sz w:val="20"/>
                <w:szCs w:val="20"/>
              </w:rPr>
              <w:t xml:space="preserve">fa-solid fa-video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D63384"/>
                <w:sz w:val="20"/>
                <w:szCs w:val="20"/>
              </w:rPr>
              <w:t xml:space="preserve">/library?type=Video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Playbooks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D63384"/>
                <w:sz w:val="20"/>
                <w:szCs w:val="20"/>
              </w:rPr>
              <w:t xml:space="preserve">fa-solid fa-book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D63384"/>
                <w:sz w:val="20"/>
                <w:szCs w:val="20"/>
              </w:rPr>
              <w:t xml:space="preserve">/library?type=Playbook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Case Studies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D63384"/>
                <w:sz w:val="20"/>
                <w:szCs w:val="20"/>
              </w:rPr>
              <w:t xml:space="preserve">fa-solid fa-file-lines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D63384"/>
                <w:sz w:val="20"/>
                <w:szCs w:val="20"/>
              </w:rPr>
              <w:t xml:space="preserve">/library?type=Case+Study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Documents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D63384"/>
                <w:sz w:val="20"/>
                <w:szCs w:val="20"/>
              </w:rPr>
              <w:t xml:space="preserve">fa-solid fa-file-pdf</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D63384"/>
                <w:sz w:val="20"/>
                <w:szCs w:val="20"/>
              </w:rPr>
              <w:t xml:space="preserve">/library?type=Document</w:t>
            </w:r>
          </w:p>
        </w:tc>
      </w:tr>
    </w:tbl>
    <w:p>
      <w:pPr>
        <w:spacing w:before="120"/>
      </w:pPr>
      <w:r>
        <w:rPr>
          <w:rFonts w:ascii="Arial" w:cs="Arial" w:eastAsia="Arial" w:hAnsi="Arial"/>
          <w:b/>
          <w:bCs/>
          <w:sz w:val="22"/>
          <w:szCs w:val="22"/>
        </w:rPr>
        <w:t xml:space="preserve">Chip styling: </w:t>
      </w:r>
      <w:r>
        <w:rPr>
          <w:rFonts w:ascii="Arial" w:cs="Arial" w:eastAsia="Arial" w:hAnsi="Arial"/>
          <w:sz w:val="22"/>
          <w:szCs w:val="22"/>
        </w:rPr>
        <w:t xml:space="preserve">Rounded-full, border border-gray-200, white bg, 12px semibold Montserrat, gray-600 text. On hover: border turns teal, text turns teal. The “Browse All” chip uses teal bg with white text.</w:t>
      </w:r>
    </w:p>
    <w:p>
      <w:r>
        <w:br w:type="page"/>
      </w:r>
    </w:p>
    <w:p>
      <w:pPr>
        <w:pStyle w:val="Heading1"/>
      </w:pPr>
      <w:r>
        <w:rPr>
          <w:b/>
          <w:bCs/>
        </w:rPr>
        <w:t xml:space="preserve">Change 3: Replace Guided Wizard with Side-by-Side CTA Cards</w:t>
      </w:r>
    </w:p>
    <w:p>
      <w:pPr>
        <w:spacing w:after="80"/>
      </w:pPr>
      <w:r>
        <w:rPr>
          <w:rFonts w:ascii="Arial" w:cs="Arial" w:eastAsia="Arial" w:hAnsi="Arial"/>
          <w:b/>
          <w:bCs/>
          <w:color w:val="DC3545"/>
          <w:sz w:val="20"/>
          <w:szCs w:val="20"/>
        </w:rPr>
        <w:t xml:space="preserve"> [REMOVE] </w:t>
      </w:r>
      <w:r>
        <w:rPr>
          <w:rFonts w:ascii="Arial" w:cs="Arial" w:eastAsia="Arial" w:hAnsi="Arial"/>
          <w:b/>
          <w:bCs/>
          <w:sz w:val="22"/>
          <w:szCs w:val="22"/>
        </w:rPr>
        <w:t xml:space="preserve">  Entire “Let Us Help You Find” wizard section</w:t>
      </w:r>
    </w:p>
    <w:p>
      <w:pPr>
        <w:spacing w:after="80"/>
      </w:pPr>
      <w:r>
        <w:rPr>
          <w:rFonts w:ascii="Arial" w:cs="Arial" w:eastAsia="Arial" w:hAnsi="Arial"/>
          <w:b/>
          <w:bCs/>
          <w:color w:val="198754"/>
          <w:sz w:val="20"/>
          <w:szCs w:val="20"/>
        </w:rPr>
        <w:t xml:space="preserve"> [ADD] </w:t>
      </w:r>
      <w:r>
        <w:rPr>
          <w:rFonts w:ascii="Arial" w:cs="Arial" w:eastAsia="Arial" w:hAnsi="Arial"/>
          <w:b/>
          <w:bCs/>
          <w:sz w:val="22"/>
          <w:szCs w:val="22"/>
        </w:rPr>
        <w:t xml:space="preserve">  Two side-by-side CTA cards on white background</w:t>
      </w:r>
    </w:p>
    <w:p>
      <w:pPr>
        <w:spacing w:after="120"/>
      </w:pPr>
      <w:r>
        <w:rPr>
          <w:rFonts w:ascii="Arial" w:cs="Arial" w:eastAsia="Arial" w:hAnsi="Arial"/>
          <w:sz w:val="22"/>
          <w:szCs w:val="22"/>
        </w:rPr>
        <w:t xml:space="preserve">The current page has a section titled “Let Us Help You Find What You’re Looking For” with a 4-step guided wizard (Customer Stage → Product → Content Type → Workflow) and a “Begin” button. Remove this entire section and replace it with two side-by-side cards.</w:t>
      </w:r>
    </w:p>
    <w:p>
      <w:pPr>
        <w:spacing w:after="60" w:before="120"/>
      </w:pPr>
      <w:r>
        <w:rPr>
          <w:rFonts w:ascii="Arial" w:cs="Arial" w:eastAsia="Arial" w:hAnsi="Arial"/>
          <w:b/>
          <w:bCs/>
          <w:sz w:val="22"/>
          <w:szCs w:val="22"/>
        </w:rPr>
        <w:t xml:space="preserve">File: </w:t>
      </w:r>
      <w:r>
        <w:rPr>
          <w:rFonts w:ascii="Consolas" w:cs="Consolas" w:eastAsia="Consolas" w:hAnsi="Consolas"/>
          <w:color w:val="D63384"/>
          <w:sz w:val="20"/>
          <w:szCs w:val="20"/>
        </w:rPr>
        <w:t xml:space="preserve">app/[locale]/page.tsx</w:t>
      </w:r>
    </w:p>
    <w:p>
      <w:pPr>
        <w:spacing w:after="40" w:before="120"/>
      </w:pPr>
      <w:r>
        <w:rPr>
          <w:rFonts w:ascii="Arial" w:cs="Arial" w:eastAsia="Arial" w:hAnsi="Arial"/>
          <w:b/>
          <w:bCs/>
          <w:sz w:val="22"/>
          <w:szCs w:val="22"/>
        </w:rPr>
        <w:t xml:space="preserve">Section layout:</w:t>
      </w:r>
    </w:p>
    <w:p>
      <w:pPr>
        <w:pStyle w:val="ListParagraph"/>
        <w:numPr>
          <w:ilvl w:val="0"/>
          <w:numId w:val="3"/>
        </w:numPr>
        <w:spacing w:after="60"/>
      </w:pPr>
      <w:r>
        <w:rPr>
          <w:rFonts w:ascii="Arial" w:cs="Arial" w:eastAsia="Arial" w:hAnsi="Arial"/>
          <w:sz w:val="22"/>
          <w:szCs w:val="22"/>
        </w:rPr>
        <w:t xml:space="preserve">White background (</w:t>
      </w:r>
      <w:r>
        <w:rPr>
          <w:rFonts w:ascii="Consolas" w:cs="Consolas" w:eastAsia="Consolas" w:hAnsi="Consolas"/>
          <w:color w:val="D63384"/>
          <w:sz w:val="20"/>
          <w:szCs w:val="20"/>
        </w:rPr>
        <w:t xml:space="preserve">bg-white</w:t>
      </w:r>
      <w:r>
        <w:rPr>
          <w:rFonts w:ascii="Arial" w:cs="Arial" w:eastAsia="Arial" w:hAnsi="Arial"/>
          <w:sz w:val="22"/>
          <w:szCs w:val="22"/>
        </w:rPr>
        <w:t xml:space="preserve">) with top border (</w:t>
      </w:r>
      <w:r>
        <w:rPr>
          <w:rFonts w:ascii="Consolas" w:cs="Consolas" w:eastAsia="Consolas" w:hAnsi="Consolas"/>
          <w:color w:val="D63384"/>
          <w:sz w:val="20"/>
          <w:szCs w:val="20"/>
        </w:rPr>
        <w:t xml:space="preserve">border-t border-gray-100</w:t>
      </w:r>
      <w:r>
        <w:rPr>
          <w:rFonts w:ascii="Arial" w:cs="Arial" w:eastAsia="Arial" w:hAnsi="Arial"/>
          <w:sz w:val="22"/>
          <w:szCs w:val="22"/>
        </w:rPr>
        <w:t xml:space="preserve">)</w:t>
      </w:r>
    </w:p>
    <w:p>
      <w:pPr>
        <w:pStyle w:val="ListParagraph"/>
        <w:numPr>
          <w:ilvl w:val="0"/>
          <w:numId w:val="3"/>
        </w:numPr>
        <w:spacing w:after="60"/>
      </w:pPr>
      <w:r>
        <w:rPr>
          <w:rFonts w:ascii="Arial" w:cs="Arial" w:eastAsia="Arial" w:hAnsi="Arial"/>
          <w:sz w:val="22"/>
          <w:szCs w:val="22"/>
        </w:rPr>
        <w:t xml:space="preserve">Two-column grid on desktop (</w:t>
      </w:r>
      <w:r>
        <w:rPr>
          <w:rFonts w:ascii="Consolas" w:cs="Consolas" w:eastAsia="Consolas" w:hAnsi="Consolas"/>
          <w:color w:val="D63384"/>
          <w:sz w:val="20"/>
          <w:szCs w:val="20"/>
        </w:rPr>
        <w:t xml:space="preserve">grid md:grid-cols-2 gap-6</w:t>
      </w:r>
      <w:r>
        <w:rPr>
          <w:rFonts w:ascii="Arial" w:cs="Arial" w:eastAsia="Arial" w:hAnsi="Arial"/>
          <w:sz w:val="22"/>
          <w:szCs w:val="22"/>
        </w:rPr>
        <w:t xml:space="preserve">), stacks on mobile</w:t>
      </w:r>
    </w:p>
    <w:p>
      <w:pPr>
        <w:pStyle w:val="ListParagraph"/>
        <w:numPr>
          <w:ilvl w:val="0"/>
          <w:numId w:val="3"/>
        </w:numPr>
        <w:spacing w:after="60"/>
      </w:pPr>
      <w:r>
        <w:rPr>
          <w:rFonts w:ascii="Arial" w:cs="Arial" w:eastAsia="Arial" w:hAnsi="Arial"/>
          <w:sz w:val="22"/>
          <w:szCs w:val="22"/>
        </w:rPr>
        <w:t xml:space="preserve">Max-width ~5xl, centered</w:t>
      </w:r>
    </w:p>
    <w:p>
      <w:pPr>
        <w:spacing w:after="40" w:before="120"/>
      </w:pPr>
      <w:r>
        <w:rPr>
          <w:rFonts w:ascii="Arial" w:cs="Arial" w:eastAsia="Arial" w:hAnsi="Arial"/>
          <w:b/>
          <w:bCs/>
          <w:sz w:val="22"/>
          <w:szCs w:val="22"/>
        </w:rPr>
        <w:t xml:space="preserve">Left card — “Explore Full Library”:</w:t>
      </w:r>
    </w:p>
    <w:p>
      <w:pPr>
        <w:pStyle w:val="ListParagraph"/>
        <w:numPr>
          <w:ilvl w:val="0"/>
          <w:numId w:val="4"/>
        </w:numPr>
        <w:spacing w:after="60"/>
      </w:pPr>
      <w:r>
        <w:rPr>
          <w:rFonts w:ascii="Arial" w:cs="Arial" w:eastAsia="Arial" w:hAnsi="Arial"/>
          <w:sz w:val="22"/>
          <w:szCs w:val="22"/>
        </w:rPr>
        <w:t xml:space="preserve">Dark background (</w:t>
      </w:r>
      <w:r>
        <w:rPr>
          <w:rFonts w:ascii="Consolas" w:cs="Consolas" w:eastAsia="Consolas" w:hAnsi="Consolas"/>
          <w:color w:val="D63384"/>
          <w:sz w:val="20"/>
          <w:szCs w:val="20"/>
        </w:rPr>
        <w:t xml:space="preserve">#2A2930</w:t>
      </w:r>
      <w:r>
        <w:rPr>
          <w:rFonts w:ascii="Arial" w:cs="Arial" w:eastAsia="Arial" w:hAnsi="Arial"/>
          <w:sz w:val="22"/>
          <w:szCs w:val="22"/>
        </w:rPr>
        <w:t xml:space="preserve">) with subtle teal/yellow gradient overlay</w:t>
      </w:r>
    </w:p>
    <w:p>
      <w:pPr>
        <w:pStyle w:val="ListParagraph"/>
        <w:numPr>
          <w:ilvl w:val="0"/>
          <w:numId w:val="4"/>
        </w:numPr>
        <w:spacing w:after="60"/>
      </w:pPr>
      <w:r>
        <w:rPr>
          <w:rFonts w:ascii="Arial" w:cs="Arial" w:eastAsia="Arial" w:hAnsi="Arial"/>
          <w:sz w:val="22"/>
          <w:szCs w:val="22"/>
        </w:rPr>
        <w:t xml:space="preserve">Rounded 16px corners</w:t>
      </w:r>
    </w:p>
    <w:p>
      <w:pPr>
        <w:pStyle w:val="ListParagraph"/>
        <w:numPr>
          <w:ilvl w:val="0"/>
          <w:numId w:val="4"/>
        </w:numPr>
        <w:spacing w:after="60"/>
      </w:pPr>
      <w:r>
        <w:rPr>
          <w:rFonts w:ascii="Arial" w:cs="Arial" w:eastAsia="Arial" w:hAnsi="Arial"/>
          <w:sz w:val="22"/>
          <w:szCs w:val="22"/>
        </w:rPr>
        <w:t xml:space="preserve">Teal icon in a teal/10 rounded box: </w:t>
      </w:r>
      <w:r>
        <w:rPr>
          <w:rFonts w:ascii="Consolas" w:cs="Consolas" w:eastAsia="Consolas" w:hAnsi="Consolas"/>
          <w:color w:val="D63384"/>
          <w:sz w:val="20"/>
          <w:szCs w:val="20"/>
        </w:rPr>
        <w:t xml:space="preserve">fa-solid fa-grid-2</w:t>
      </w:r>
    </w:p>
    <w:p>
      <w:pPr>
        <w:pStyle w:val="ListParagraph"/>
        <w:numPr>
          <w:ilvl w:val="0"/>
          <w:numId w:val="4"/>
        </w:numPr>
        <w:spacing w:after="60"/>
      </w:pPr>
      <w:r>
        <w:rPr>
          <w:rFonts w:ascii="Arial" w:cs="Arial" w:eastAsia="Arial" w:hAnsi="Arial"/>
          <w:sz w:val="22"/>
          <w:szCs w:val="22"/>
        </w:rPr>
        <w:t xml:space="preserve">Heading: “Explore Full Library” (white, bold, 20px)</w:t>
      </w:r>
    </w:p>
    <w:p>
      <w:pPr>
        <w:pStyle w:val="ListParagraph"/>
        <w:numPr>
          <w:ilvl w:val="0"/>
          <w:numId w:val="4"/>
        </w:numPr>
        <w:spacing w:after="60"/>
      </w:pPr>
      <w:r>
        <w:rPr>
          <w:rFonts w:ascii="Arial" w:cs="Arial" w:eastAsia="Arial" w:hAnsi="Arial"/>
          <w:sz w:val="22"/>
          <w:szCs w:val="22"/>
        </w:rPr>
        <w:t xml:space="preserve">Body text: “Browse and filter the complete asset collection by product, content type, language, and more.” (gray-400)</w:t>
      </w:r>
    </w:p>
    <w:p>
      <w:pPr>
        <w:pStyle w:val="ListParagraph"/>
        <w:numPr>
          <w:ilvl w:val="0"/>
          <w:numId w:val="4"/>
        </w:numPr>
        <w:spacing w:after="60"/>
      </w:pPr>
      <w:r>
        <w:rPr>
          <w:rFonts w:ascii="Arial" w:cs="Arial" w:eastAsia="Arial" w:hAnsi="Arial"/>
          <w:sz w:val="22"/>
          <w:szCs w:val="22"/>
        </w:rPr>
        <w:t xml:space="preserve">Teal CTA button: “Browse Library →” linking to </w:t>
      </w:r>
      <w:r>
        <w:rPr>
          <w:rFonts w:ascii="Consolas" w:cs="Consolas" w:eastAsia="Consolas" w:hAnsi="Consolas"/>
          <w:color w:val="D63384"/>
          <w:sz w:val="20"/>
          <w:szCs w:val="20"/>
        </w:rPr>
        <w:t xml:space="preserve">/library</w:t>
      </w:r>
    </w:p>
    <w:p>
      <w:pPr>
        <w:spacing w:after="40" w:before="120"/>
      </w:pPr>
      <w:r>
        <w:rPr>
          <w:rFonts w:ascii="Arial" w:cs="Arial" w:eastAsia="Arial" w:hAnsi="Arial"/>
          <w:b/>
          <w:bCs/>
          <w:sz w:val="22"/>
          <w:szCs w:val="22"/>
        </w:rPr>
        <w:t xml:space="preserve">Right card — “Can’t Find What You Need?”:</w:t>
      </w:r>
    </w:p>
    <w:p>
      <w:pPr>
        <w:pStyle w:val="ListParagraph"/>
        <w:numPr>
          <w:ilvl w:val="0"/>
          <w:numId w:val="5"/>
        </w:numPr>
        <w:spacing w:after="60"/>
      </w:pPr>
      <w:r>
        <w:rPr>
          <w:rFonts w:ascii="Arial" w:cs="Arial" w:eastAsia="Arial" w:hAnsi="Arial"/>
          <w:sz w:val="22"/>
          <w:szCs w:val="22"/>
        </w:rPr>
        <w:t xml:space="preserve">Light background (</w:t>
      </w:r>
      <w:r>
        <w:rPr>
          <w:rFonts w:ascii="Consolas" w:cs="Consolas" w:eastAsia="Consolas" w:hAnsi="Consolas"/>
          <w:color w:val="D63384"/>
          <w:sz w:val="20"/>
          <w:szCs w:val="20"/>
        </w:rPr>
        <w:t xml:space="preserve">#f7f6f2</w:t>
      </w:r>
      <w:r>
        <w:rPr>
          <w:rFonts w:ascii="Arial" w:cs="Arial" w:eastAsia="Arial" w:hAnsi="Arial"/>
          <w:sz w:val="22"/>
          <w:szCs w:val="22"/>
        </w:rPr>
        <w:t xml:space="preserve">) with 2px dashed border (</w:t>
      </w:r>
      <w:r>
        <w:rPr>
          <w:rFonts w:ascii="Consolas" w:cs="Consolas" w:eastAsia="Consolas" w:hAnsi="Consolas"/>
          <w:color w:val="D63384"/>
          <w:sz w:val="20"/>
          <w:szCs w:val="20"/>
        </w:rPr>
        <w:t xml:space="preserve">border-gray-200</w:t>
      </w:r>
      <w:r>
        <w:rPr>
          <w:rFonts w:ascii="Arial" w:cs="Arial" w:eastAsia="Arial" w:hAnsi="Arial"/>
          <w:sz w:val="22"/>
          <w:szCs w:val="22"/>
        </w:rPr>
        <w:t xml:space="preserve">)</w:t>
      </w:r>
    </w:p>
    <w:p>
      <w:pPr>
        <w:pStyle w:val="ListParagraph"/>
        <w:numPr>
          <w:ilvl w:val="0"/>
          <w:numId w:val="5"/>
        </w:numPr>
        <w:spacing w:after="60"/>
      </w:pPr>
      <w:r>
        <w:rPr>
          <w:rFonts w:ascii="Arial" w:cs="Arial" w:eastAsia="Arial" w:hAnsi="Arial"/>
          <w:sz w:val="22"/>
          <w:szCs w:val="22"/>
        </w:rPr>
        <w:t xml:space="preserve">Rounded 16px corners</w:t>
      </w:r>
    </w:p>
    <w:p>
      <w:pPr>
        <w:pStyle w:val="ListParagraph"/>
        <w:numPr>
          <w:ilvl w:val="0"/>
          <w:numId w:val="5"/>
        </w:numPr>
        <w:spacing w:after="60"/>
      </w:pPr>
      <w:r>
        <w:rPr>
          <w:rFonts w:ascii="Arial" w:cs="Arial" w:eastAsia="Arial" w:hAnsi="Arial"/>
          <w:sz w:val="22"/>
          <w:szCs w:val="22"/>
        </w:rPr>
        <w:t xml:space="preserve">Yellow icon in a yellow/20 rounded box: </w:t>
      </w:r>
      <w:r>
        <w:rPr>
          <w:rFonts w:ascii="Consolas" w:cs="Consolas" w:eastAsia="Consolas" w:hAnsi="Consolas"/>
          <w:color w:val="D63384"/>
          <w:sz w:val="20"/>
          <w:szCs w:val="20"/>
        </w:rPr>
        <w:t xml:space="preserve">fa-solid fa-lightbulb</w:t>
      </w:r>
    </w:p>
    <w:p>
      <w:pPr>
        <w:pStyle w:val="ListParagraph"/>
        <w:numPr>
          <w:ilvl w:val="0"/>
          <w:numId w:val="5"/>
        </w:numPr>
        <w:spacing w:after="60"/>
      </w:pPr>
      <w:r>
        <w:rPr>
          <w:rFonts w:ascii="Arial" w:cs="Arial" w:eastAsia="Arial" w:hAnsi="Arial"/>
          <w:sz w:val="22"/>
          <w:szCs w:val="22"/>
        </w:rPr>
        <w:t xml:space="preserve">Heading: “Can’t Find What You Need?” (dark text, bold, 20px)</w:t>
      </w:r>
    </w:p>
    <w:p>
      <w:pPr>
        <w:pStyle w:val="ListParagraph"/>
        <w:numPr>
          <w:ilvl w:val="0"/>
          <w:numId w:val="5"/>
        </w:numPr>
        <w:spacing w:after="60"/>
      </w:pPr>
      <w:r>
        <w:rPr>
          <w:rFonts w:ascii="Arial" w:cs="Arial" w:eastAsia="Arial" w:hAnsi="Arial"/>
          <w:sz w:val="22"/>
          <w:szCs w:val="22"/>
        </w:rPr>
        <w:t xml:space="preserve">Body text: “Let us know what materials would help your team sell more effectively. We’ll prioritize creating them.”</w:t>
      </w:r>
    </w:p>
    <w:p>
      <w:pPr>
        <w:pStyle w:val="ListParagraph"/>
        <w:numPr>
          <w:ilvl w:val="0"/>
          <w:numId w:val="5"/>
        </w:numPr>
        <w:spacing w:after="60"/>
      </w:pPr>
      <w:r>
        <w:rPr>
          <w:rFonts w:ascii="Arial" w:cs="Arial" w:eastAsia="Arial" w:hAnsi="Arial"/>
          <w:sz w:val="22"/>
          <w:szCs w:val="22"/>
        </w:rPr>
        <w:t xml:space="preserve">Ghost button with dark border: “Request or Suggest a Document” with </w:t>
      </w:r>
      <w:r>
        <w:rPr>
          <w:rFonts w:ascii="Consolas" w:cs="Consolas" w:eastAsia="Consolas" w:hAnsi="Consolas"/>
          <w:color w:val="D63384"/>
          <w:sz w:val="20"/>
          <w:szCs w:val="20"/>
        </w:rPr>
        <w:t xml:space="preserve">fa-solid fa-paper-plane</w:t>
      </w:r>
      <w:r>
        <w:rPr>
          <w:rFonts w:ascii="Arial" w:cs="Arial" w:eastAsia="Arial" w:hAnsi="Arial"/>
          <w:sz w:val="22"/>
          <w:szCs w:val="22"/>
        </w:rPr>
        <w:t xml:space="preserve"> icon, linking to </w:t>
      </w:r>
      <w:r>
        <w:rPr>
          <w:rFonts w:ascii="Consolas" w:cs="Consolas" w:eastAsia="Consolas" w:hAnsi="Consolas"/>
          <w:color w:val="D63384"/>
          <w:sz w:val="20"/>
          <w:szCs w:val="20"/>
        </w:rPr>
        <w:t xml:space="preserve">/request</w:t>
      </w:r>
    </w:p>
    <w:p>
      <w:pPr>
        <w:spacing w:after="120"/>
      </w:pPr>
      <w:r>
        <w:rPr>
          <w:rFonts w:ascii="Arial" w:cs="Arial" w:eastAsia="Arial" w:hAnsi="Arial"/>
          <w:sz w:val="22"/>
          <w:szCs w:val="22"/>
        </w:rPr>
        <w:t xml:space="preserve">Note: The /request page does not exist yet. The link should be wired up as a placeholder. A request form page will be built separately.</w:t>
      </w:r>
    </w:p>
    <w:p>
      <w:pPr>
        <w:pStyle w:val="Heading1"/>
      </w:pPr>
      <w:r>
        <w:rPr>
          <w:b/>
          <w:bCs/>
        </w:rPr>
        <w:t xml:space="preserve">Change 4: Simplify Header Navigation</w:t>
      </w:r>
    </w:p>
    <w:p>
      <w:pPr>
        <w:spacing w:after="80"/>
      </w:pPr>
      <w:r>
        <w:rPr>
          <w:rFonts w:ascii="Arial" w:cs="Arial" w:eastAsia="Arial" w:hAnsi="Arial"/>
          <w:b/>
          <w:bCs/>
          <w:color w:val="DC3545"/>
          <w:sz w:val="20"/>
          <w:szCs w:val="20"/>
        </w:rPr>
        <w:t xml:space="preserve"> [REMOVE] </w:t>
      </w:r>
      <w:r>
        <w:rPr>
          <w:rFonts w:ascii="Arial" w:cs="Arial" w:eastAsia="Arial" w:hAnsi="Arial"/>
          <w:b/>
          <w:bCs/>
          <w:sz w:val="22"/>
          <w:szCs w:val="22"/>
        </w:rPr>
        <w:t xml:space="preserve">  “How it works” nav link</w:t>
      </w:r>
    </w:p>
    <w:p>
      <w:pPr>
        <w:spacing w:after="120"/>
      </w:pPr>
      <w:r>
        <w:rPr>
          <w:rFonts w:ascii="Arial" w:cs="Arial" w:eastAsia="Arial" w:hAnsi="Arial"/>
          <w:sz w:val="22"/>
          <w:szCs w:val="22"/>
        </w:rPr>
        <w:t xml:space="preserve">In the header navigation bar, remove the “How it works” link. The remaining nav items should be:</w:t>
      </w:r>
    </w:p>
    <w:p>
      <w:pPr>
        <w:spacing w:after="60" w:before="60"/>
      </w:pPr>
      <w:r>
        <w:rPr>
          <w:rFonts w:ascii="Arial" w:cs="Arial" w:eastAsia="Arial" w:hAnsi="Arial"/>
          <w:b/>
          <w:bCs/>
          <w:sz w:val="22"/>
          <w:szCs w:val="22"/>
        </w:rPr>
        <w:t xml:space="preserve">File: </w:t>
      </w:r>
      <w:r>
        <w:rPr>
          <w:rFonts w:ascii="Consolas" w:cs="Consolas" w:eastAsia="Consolas" w:hAnsi="Consolas"/>
          <w:color w:val="D63384"/>
          <w:sz w:val="20"/>
          <w:szCs w:val="20"/>
        </w:rPr>
        <w:t xml:space="preserve">app/[locale]/layout.tsx</w:t>
      </w:r>
    </w:p>
    <w:p>
      <w:pPr>
        <w:pStyle w:val="ListParagraph"/>
        <w:numPr>
          <w:ilvl w:val="0"/>
          <w:numId w:val="6"/>
        </w:numPr>
        <w:spacing w:after="60"/>
      </w:pPr>
      <w:r>
        <w:rPr>
          <w:rFonts w:ascii="Arial" w:cs="Arial" w:eastAsia="Arial" w:hAnsi="Arial"/>
          <w:sz w:val="22"/>
          <w:szCs w:val="22"/>
        </w:rPr>
        <w:t xml:space="preserve">HOME → </w:t>
      </w:r>
      <w:r>
        <w:rPr>
          <w:rFonts w:ascii="Consolas" w:cs="Consolas" w:eastAsia="Consolas" w:hAnsi="Consolas"/>
          <w:color w:val="D63384"/>
          <w:sz w:val="20"/>
          <w:szCs w:val="20"/>
        </w:rPr>
        <w:t xml:space="preserve">/</w:t>
      </w:r>
    </w:p>
    <w:p>
      <w:pPr>
        <w:pStyle w:val="ListParagraph"/>
        <w:numPr>
          <w:ilvl w:val="0"/>
          <w:numId w:val="6"/>
        </w:numPr>
        <w:spacing w:after="60"/>
      </w:pPr>
      <w:r>
        <w:rPr>
          <w:rFonts w:ascii="Arial" w:cs="Arial" w:eastAsia="Arial" w:hAnsi="Arial"/>
          <w:sz w:val="22"/>
          <w:szCs w:val="22"/>
        </w:rPr>
        <w:t xml:space="preserve">LIBRARY → </w:t>
      </w:r>
      <w:r>
        <w:rPr>
          <w:rFonts w:ascii="Consolas" w:cs="Consolas" w:eastAsia="Consolas" w:hAnsi="Consolas"/>
          <w:color w:val="D63384"/>
          <w:sz w:val="20"/>
          <w:szCs w:val="20"/>
        </w:rPr>
        <w:t xml:space="preserve">/library</w:t>
      </w:r>
    </w:p>
    <w:p>
      <w:pPr>
        <w:pStyle w:val="ListParagraph"/>
        <w:numPr>
          <w:ilvl w:val="0"/>
          <w:numId w:val="6"/>
        </w:numPr>
        <w:spacing w:after="60"/>
      </w:pPr>
      <w:r>
        <w:rPr>
          <w:rFonts w:ascii="Arial" w:cs="Arial" w:eastAsia="Arial" w:hAnsi="Arial"/>
          <w:sz w:val="22"/>
          <w:szCs w:val="22"/>
        </w:rPr>
        <w:t xml:space="preserve">FEATURED → </w:t>
      </w:r>
      <w:r>
        <w:rPr>
          <w:rFonts w:ascii="Consolas" w:cs="Consolas" w:eastAsia="Consolas" w:hAnsi="Consolas"/>
          <w:color w:val="D63384"/>
          <w:sz w:val="20"/>
          <w:szCs w:val="20"/>
        </w:rPr>
        <w:t xml:space="preserve">/featured</w:t>
      </w:r>
    </w:p>
    <w:p>
      <w:pPr>
        <w:spacing w:after="120"/>
      </w:pPr>
      <w:r>
        <w:rPr>
          <w:rFonts w:ascii="Arial" w:cs="Arial" w:eastAsia="Arial" w:hAnsi="Arial"/>
          <w:sz w:val="22"/>
          <w:szCs w:val="22"/>
        </w:rPr>
        <w:t xml:space="preserve">Keep the right-side elements unchanged: SearchBar, CartNav (briefcase), LanguageSwitcher. The entire dark header design (#2A2930 bg, white/80 text, uppercase, Montserrat) stays the same.</w:t>
      </w:r>
    </w:p>
    <w:p>
      <w:pPr>
        <w:pStyle w:val="Heading1"/>
      </w:pPr>
      <w:r>
        <w:rPr>
          <w:b/>
          <w:bCs/>
        </w:rPr>
        <w:t xml:space="preserve">Change 5: Simplify Footer</w:t>
      </w:r>
    </w:p>
    <w:p>
      <w:pPr>
        <w:spacing w:after="80"/>
      </w:pPr>
      <w:r>
        <w:rPr>
          <w:rFonts w:ascii="Arial" w:cs="Arial" w:eastAsia="Arial" w:hAnsi="Arial"/>
          <w:b/>
          <w:bCs/>
          <w:color w:val="FD7E14"/>
          <w:sz w:val="20"/>
          <w:szCs w:val="20"/>
        </w:rPr>
        <w:t xml:space="preserve"> [MODIFY] </w:t>
      </w:r>
      <w:r>
        <w:rPr>
          <w:rFonts w:ascii="Arial" w:cs="Arial" w:eastAsia="Arial" w:hAnsi="Arial"/>
          <w:b/>
          <w:bCs/>
          <w:sz w:val="22"/>
          <w:szCs w:val="22"/>
        </w:rPr>
        <w:t xml:space="preserve">  Strip footer to minimal centered layout</w:t>
      </w:r>
    </w:p>
    <w:p>
      <w:pPr>
        <w:spacing w:after="120"/>
      </w:pPr>
      <w:r>
        <w:rPr>
          <w:rFonts w:ascii="Arial" w:cs="Arial" w:eastAsia="Arial" w:hAnsi="Arial"/>
          <w:sz w:val="22"/>
          <w:szCs w:val="22"/>
        </w:rPr>
        <w:t xml:space="preserve">Replace the current 4-column footer (Brand / Browse / Resources / Help) with a simple centered layout containing only:</w:t>
      </w:r>
    </w:p>
    <w:p>
      <w:pPr>
        <w:spacing w:after="60" w:before="60"/>
      </w:pPr>
      <w:r>
        <w:rPr>
          <w:rFonts w:ascii="Arial" w:cs="Arial" w:eastAsia="Arial" w:hAnsi="Arial"/>
          <w:b/>
          <w:bCs/>
          <w:sz w:val="22"/>
          <w:szCs w:val="22"/>
        </w:rPr>
        <w:t xml:space="preserve">File: </w:t>
      </w:r>
      <w:r>
        <w:rPr>
          <w:rFonts w:ascii="Consolas" w:cs="Consolas" w:eastAsia="Consolas" w:hAnsi="Consolas"/>
          <w:color w:val="D63384"/>
          <w:sz w:val="20"/>
          <w:szCs w:val="20"/>
        </w:rPr>
        <w:t xml:space="preserve">app/[locale]/layout.tsx</w:t>
      </w:r>
    </w:p>
    <w:p>
      <w:pPr>
        <w:pStyle w:val="ListParagraph"/>
        <w:numPr>
          <w:ilvl w:val="0"/>
          <w:numId w:val="7"/>
        </w:numPr>
        <w:spacing w:after="60"/>
      </w:pPr>
      <w:r>
        <w:rPr>
          <w:rFonts w:ascii="Arial" w:cs="Arial" w:eastAsia="Arial" w:hAnsi="Arial"/>
          <w:sz w:val="22"/>
          <w:szCs w:val="22"/>
        </w:rPr>
        <w:t xml:space="preserve">Hostopia logo (inverted white)</w:t>
      </w:r>
    </w:p>
    <w:p>
      <w:pPr>
        <w:pStyle w:val="ListParagraph"/>
        <w:numPr>
          <w:ilvl w:val="0"/>
          <w:numId w:val="7"/>
        </w:numPr>
        <w:spacing w:after="60"/>
      </w:pPr>
      <w:r>
        <w:rPr>
          <w:rFonts w:ascii="Arial" w:cs="Arial" w:eastAsia="Arial" w:hAnsi="Arial"/>
          <w:sz w:val="22"/>
          <w:szCs w:val="22"/>
        </w:rPr>
        <w:t xml:space="preserve">Tagline: “Behind the brands that power small business.”</w:t>
      </w:r>
    </w:p>
    <w:p>
      <w:pPr>
        <w:pStyle w:val="ListParagraph"/>
        <w:numPr>
          <w:ilvl w:val="0"/>
          <w:numId w:val="7"/>
        </w:numPr>
        <w:spacing w:after="60"/>
      </w:pPr>
      <w:r>
        <w:rPr>
          <w:rFonts w:ascii="Arial" w:cs="Arial" w:eastAsia="Arial" w:hAnsi="Arial"/>
          <w:sz w:val="22"/>
          <w:szCs w:val="22"/>
        </w:rPr>
        <w:t xml:space="preserve">Social icons: LinkedIn, Facebook, X/Twitter (same links as current)</w:t>
      </w:r>
    </w:p>
    <w:p>
      <w:pPr>
        <w:pStyle w:val="ListParagraph"/>
        <w:numPr>
          <w:ilvl w:val="0"/>
          <w:numId w:val="7"/>
        </w:numPr>
        <w:spacing w:after="60"/>
      </w:pPr>
      <w:r>
        <w:rPr>
          <w:rFonts w:ascii="Arial" w:cs="Arial" w:eastAsia="Arial" w:hAnsi="Arial"/>
          <w:sz w:val="22"/>
          <w:szCs w:val="22"/>
        </w:rPr>
        <w:t xml:space="preserve">Thin divider line (</w:t>
      </w:r>
      <w:r>
        <w:rPr>
          <w:rFonts w:ascii="Consolas" w:cs="Consolas" w:eastAsia="Consolas" w:hAnsi="Consolas"/>
          <w:color w:val="D63384"/>
          <w:sz w:val="20"/>
          <w:szCs w:val="20"/>
        </w:rPr>
        <w:t xml:space="preserve">border-white/10</w:t>
      </w:r>
      <w:r>
        <w:rPr>
          <w:rFonts w:ascii="Arial" w:cs="Arial" w:eastAsia="Arial" w:hAnsi="Arial"/>
          <w:sz w:val="22"/>
          <w:szCs w:val="22"/>
        </w:rPr>
        <w:t xml:space="preserve">)</w:t>
      </w:r>
    </w:p>
    <w:p>
      <w:pPr>
        <w:pStyle w:val="ListParagraph"/>
        <w:numPr>
          <w:ilvl w:val="0"/>
          <w:numId w:val="7"/>
        </w:numPr>
        <w:spacing w:after="60"/>
      </w:pPr>
      <w:r>
        <w:rPr>
          <w:rFonts w:ascii="Arial" w:cs="Arial" w:eastAsia="Arial" w:hAnsi="Arial"/>
          <w:sz w:val="22"/>
          <w:szCs w:val="22"/>
        </w:rPr>
        <w:t xml:space="preserve">Copyright text</w:t>
      </w:r>
    </w:p>
    <w:p>
      <w:pPr>
        <w:spacing w:after="40" w:before="120"/>
      </w:pPr>
      <w:r>
        <w:rPr>
          <w:rFonts w:ascii="Arial" w:cs="Arial" w:eastAsia="Arial" w:hAnsi="Arial"/>
          <w:b/>
          <w:bCs/>
          <w:sz w:val="22"/>
          <w:szCs w:val="22"/>
        </w:rPr>
        <w:t xml:space="preserve">Critical styling change:</w:t>
      </w:r>
    </w:p>
    <w:p>
      <w:pPr>
        <w:spacing w:after="120"/>
      </w:pPr>
      <w:r>
        <w:rPr>
          <w:rFonts w:ascii="Arial" w:cs="Arial" w:eastAsia="Arial" w:hAnsi="Arial"/>
          <w:sz w:val="22"/>
          <w:szCs w:val="22"/>
        </w:rPr>
        <w:t xml:space="preserve">The footer background must be a darker shade (#1a1d20) than the header/hero (#2A2930), with a 2px teal accent line at the top (border-t-2 border-[#2CADB2]/30). This prevents the footer from visually blending with dark sections above it.</w:t>
      </w:r>
    </w:p>
    <w:p>
      <w:pPr>
        <w:spacing w:after="120"/>
      </w:pPr>
      <w:r>
        <w:rPr>
          <w:rFonts w:ascii="Arial" w:cs="Arial" w:eastAsia="Arial" w:hAnsi="Arial"/>
          <w:sz w:val="22"/>
          <w:szCs w:val="22"/>
        </w:rPr>
        <w:t xml:space="preserve">All content is centered (flex-col items-center text-center). No columns, no nav links, no Browse/Resources/Help sections.</w:t>
      </w:r>
    </w:p>
    <w:p>
      <w:pPr>
        <w:pStyle w:val="Heading1"/>
      </w:pPr>
      <w:r>
        <w:rPr>
          <w:b/>
          <w:bCs/>
        </w:rPr>
        <w:t xml:space="preserve">Change 6: Remove “How It Works” Page Route</w:t>
      </w:r>
    </w:p>
    <w:p>
      <w:pPr>
        <w:spacing w:after="80"/>
      </w:pPr>
      <w:r>
        <w:rPr>
          <w:rFonts w:ascii="Arial" w:cs="Arial" w:eastAsia="Arial" w:hAnsi="Arial"/>
          <w:b/>
          <w:bCs/>
          <w:color w:val="DC3545"/>
          <w:sz w:val="20"/>
          <w:szCs w:val="20"/>
        </w:rPr>
        <w:t xml:space="preserve"> [REMOVE] </w:t>
      </w:r>
      <w:r>
        <w:rPr>
          <w:rFonts w:ascii="Arial" w:cs="Arial" w:eastAsia="Arial" w:hAnsi="Arial"/>
          <w:b/>
          <w:bCs/>
          <w:sz w:val="22"/>
          <w:szCs w:val="22"/>
        </w:rPr>
        <w:t xml:space="preserve">  /how-it-works route (optional / low priority)</w:t>
      </w:r>
    </w:p>
    <w:p>
      <w:pPr>
        <w:spacing w:after="120"/>
      </w:pPr>
      <w:r>
        <w:rPr>
          <w:rFonts w:ascii="Arial" w:cs="Arial" w:eastAsia="Arial" w:hAnsi="Arial"/>
          <w:sz w:val="22"/>
          <w:szCs w:val="22"/>
        </w:rPr>
        <w:t xml:space="preserve">Since the “How it works” section and nav link are removed, the page at app/[locale]/how-it-works/page.tsx can optionally be removed or left in place. If removed, add a redirect to the homepage. This is low priority and can be done in a cleanup pass.</w:t>
      </w:r>
    </w:p>
    <w:p>
      <w:r>
        <w:br w:type="page"/>
      </w:r>
    </w:p>
    <w:p>
      <w:pPr>
        <w:pStyle w:val="Heading1"/>
      </w:pPr>
      <w:r>
        <w:rPr>
          <w:b/>
          <w:bCs/>
        </w:rPr>
        <w:t xml:space="preserve">Components That Must NOT Be Modified</w:t>
      </w:r>
    </w:p>
    <w:p>
      <w:pPr>
        <w:shd w:fill="D4EDDA" w:val="clear"/>
        <w:spacing w:after="200" w:before="120"/>
        <w:ind w:left="240" w:right="240"/>
      </w:pPr>
      <w:r>
        <w:rPr>
          <w:b/>
          <w:bCs/>
          <w:color w:val="155724"/>
          <w:sz w:val="22"/>
          <w:szCs w:val="22"/>
        </w:rPr>
        <w:t xml:space="preserve">✅ DO NOT CHANGE: </w:t>
      </w:r>
      <w:r>
        <w:rPr>
          <w:color w:val="155724"/>
          <w:sz w:val="22"/>
          <w:szCs w:val="22"/>
        </w:rPr>
        <w:t xml:space="preserve">The following components and their behavior must remain exactly as they are in the current deployed version.</w:t>
      </w:r>
    </w:p>
    <w:p>
      <w:pPr>
        <w:pStyle w:val="ListParagraph"/>
        <w:numPr>
          <w:ilvl w:val="0"/>
          <w:numId w:val="8"/>
        </w:numPr>
        <w:spacing w:after="60"/>
      </w:pPr>
      <w:r>
        <w:rPr>
          <w:rFonts w:ascii="Arial" w:cs="Arial" w:eastAsia="Arial" w:hAnsi="Arial"/>
          <w:b/>
          <w:bCs/>
          <w:sz w:val="22"/>
          <w:szCs w:val="22"/>
        </w:rPr>
        <w:t xml:space="preserve">components/HomeHighlights.tsx</w:t>
      </w:r>
      <w:r>
        <w:rPr>
          <w:rFonts w:ascii="Arial" w:cs="Arial" w:eastAsia="Arial" w:hAnsi="Arial"/>
          <w:sz w:val="22"/>
          <w:szCs w:val="22"/>
        </w:rPr>
        <w:t xml:space="preserve"> — The What’s New / Most Popular / Most Downloaded tabbed list and Featured Asset carousel. No changes to layout, tabs, item count, data sources, or styling.</w:t>
      </w:r>
    </w:p>
    <w:p>
      <w:pPr>
        <w:pStyle w:val="ListParagraph"/>
        <w:numPr>
          <w:ilvl w:val="0"/>
          <w:numId w:val="8"/>
        </w:numPr>
        <w:spacing w:after="60"/>
      </w:pPr>
      <w:r>
        <w:rPr>
          <w:rFonts w:ascii="Arial" w:cs="Arial" w:eastAsia="Arial" w:hAnsi="Arial"/>
          <w:b/>
          <w:bCs/>
          <w:sz w:val="22"/>
          <w:szCs w:val="22"/>
        </w:rPr>
        <w:t xml:space="preserve">components/TickerBar.tsx</w:t>
      </w:r>
      <w:r>
        <w:rPr>
          <w:rFonts w:ascii="Arial" w:cs="Arial" w:eastAsia="Arial" w:hAnsi="Arial"/>
          <w:sz w:val="22"/>
          <w:szCs w:val="22"/>
        </w:rPr>
        <w:t xml:space="preserve"> — The teal announcement ticker at the top of the page.</w:t>
      </w:r>
    </w:p>
    <w:p>
      <w:pPr>
        <w:pStyle w:val="ListParagraph"/>
        <w:numPr>
          <w:ilvl w:val="0"/>
          <w:numId w:val="8"/>
        </w:numPr>
        <w:spacing w:after="60"/>
      </w:pPr>
      <w:r>
        <w:rPr>
          <w:rFonts w:ascii="Arial" w:cs="Arial" w:eastAsia="Arial" w:hAnsi="Arial"/>
          <w:b/>
          <w:bCs/>
          <w:sz w:val="22"/>
          <w:szCs w:val="22"/>
        </w:rPr>
        <w:t xml:space="preserve">components/SearchBar.tsx</w:t>
      </w:r>
      <w:r>
        <w:rPr>
          <w:rFonts w:ascii="Arial" w:cs="Arial" w:eastAsia="Arial" w:hAnsi="Arial"/>
          <w:sz w:val="22"/>
          <w:szCs w:val="22"/>
        </w:rPr>
        <w:t xml:space="preserve"> — The search trigger button and overlay modal in the header.</w:t>
      </w:r>
    </w:p>
    <w:p>
      <w:pPr>
        <w:pStyle w:val="ListParagraph"/>
        <w:numPr>
          <w:ilvl w:val="0"/>
          <w:numId w:val="8"/>
        </w:numPr>
        <w:spacing w:after="60"/>
      </w:pPr>
      <w:r>
        <w:rPr>
          <w:rFonts w:ascii="Arial" w:cs="Arial" w:eastAsia="Arial" w:hAnsi="Arial"/>
          <w:b/>
          <w:bCs/>
          <w:sz w:val="22"/>
          <w:szCs w:val="22"/>
        </w:rPr>
        <w:t xml:space="preserve">components/CartNav.tsx</w:t>
      </w:r>
      <w:r>
        <w:rPr>
          <w:rFonts w:ascii="Arial" w:cs="Arial" w:eastAsia="Arial" w:hAnsi="Arial"/>
          <w:sz w:val="22"/>
          <w:szCs w:val="22"/>
        </w:rPr>
        <w:t xml:space="preserve"> — The briefcase icon and badge in the header.</w:t>
      </w:r>
    </w:p>
    <w:p>
      <w:pPr>
        <w:pStyle w:val="ListParagraph"/>
        <w:numPr>
          <w:ilvl w:val="0"/>
          <w:numId w:val="8"/>
        </w:numPr>
        <w:spacing w:after="60"/>
      </w:pPr>
      <w:r>
        <w:rPr>
          <w:rFonts w:ascii="Arial" w:cs="Arial" w:eastAsia="Arial" w:hAnsi="Arial"/>
          <w:b/>
          <w:bCs/>
          <w:sz w:val="22"/>
          <w:szCs w:val="22"/>
        </w:rPr>
        <w:t xml:space="preserve">components/LanguageSwitcher.tsx</w:t>
      </w:r>
      <w:r>
        <w:rPr>
          <w:rFonts w:ascii="Arial" w:cs="Arial" w:eastAsia="Arial" w:hAnsi="Arial"/>
          <w:sz w:val="22"/>
          <w:szCs w:val="22"/>
        </w:rPr>
        <w:t xml:space="preserve"> — The language selector dropdown.</w:t>
      </w:r>
    </w:p>
    <w:p>
      <w:pPr>
        <w:pStyle w:val="ListParagraph"/>
        <w:numPr>
          <w:ilvl w:val="0"/>
          <w:numId w:val="8"/>
        </w:numPr>
        <w:spacing w:after="60"/>
      </w:pPr>
      <w:r>
        <w:rPr>
          <w:rFonts w:ascii="Arial" w:cs="Arial" w:eastAsia="Arial" w:hAnsi="Arial"/>
          <w:b/>
          <w:bCs/>
          <w:sz w:val="22"/>
          <w:szCs w:val="22"/>
        </w:rPr>
        <w:t xml:space="preserve">components/AssetCard.tsx</w:t>
      </w:r>
      <w:r>
        <w:rPr>
          <w:rFonts w:ascii="Arial" w:cs="Arial" w:eastAsia="Arial" w:hAnsi="Arial"/>
          <w:sz w:val="22"/>
          <w:szCs w:val="22"/>
        </w:rPr>
        <w:t xml:space="preserve"> — Asset card component used in the library.</w:t>
      </w:r>
    </w:p>
    <w:p>
      <w:pPr>
        <w:pStyle w:val="ListParagraph"/>
        <w:numPr>
          <w:ilvl w:val="0"/>
          <w:numId w:val="8"/>
        </w:numPr>
        <w:spacing w:after="60"/>
      </w:pPr>
      <w:r>
        <w:rPr>
          <w:rFonts w:ascii="Arial" w:cs="Arial" w:eastAsia="Arial" w:hAnsi="Arial"/>
          <w:b/>
          <w:bCs/>
          <w:sz w:val="22"/>
          <w:szCs w:val="22"/>
        </w:rPr>
        <w:t xml:space="preserve">components/LibraryClient.tsx</w:t>
      </w:r>
      <w:r>
        <w:rPr>
          <w:rFonts w:ascii="Arial" w:cs="Arial" w:eastAsia="Arial" w:hAnsi="Arial"/>
          <w:sz w:val="22"/>
          <w:szCs w:val="22"/>
        </w:rPr>
        <w:t xml:space="preserve"> — The library page with filters and grid.</w:t>
      </w:r>
    </w:p>
    <w:p>
      <w:pPr>
        <w:pStyle w:val="ListParagraph"/>
        <w:numPr>
          <w:ilvl w:val="0"/>
          <w:numId w:val="8"/>
        </w:numPr>
        <w:spacing w:after="60"/>
      </w:pPr>
      <w:r>
        <w:rPr>
          <w:rFonts w:ascii="Arial" w:cs="Arial" w:eastAsia="Arial" w:hAnsi="Arial"/>
          <w:b/>
          <w:bCs/>
          <w:sz w:val="22"/>
          <w:szCs w:val="22"/>
        </w:rPr>
        <w:t xml:space="preserve">All asset detail pages</w:t>
      </w:r>
      <w:r>
        <w:rPr>
          <w:rFonts w:ascii="Arial" w:cs="Arial" w:eastAsia="Arial" w:hAnsi="Arial"/>
          <w:sz w:val="22"/>
          <w:szCs w:val="22"/>
        </w:rPr>
        <w:t xml:space="preserve"> (app/[locale]/assets/[slug]/page.tsx) — No changes.</w:t>
      </w:r>
    </w:p>
    <w:p>
      <w:pPr>
        <w:pStyle w:val="ListParagraph"/>
        <w:numPr>
          <w:ilvl w:val="0"/>
          <w:numId w:val="8"/>
        </w:numPr>
        <w:spacing w:after="60"/>
      </w:pPr>
      <w:r>
        <w:rPr>
          <w:rFonts w:ascii="Arial" w:cs="Arial" w:eastAsia="Arial" w:hAnsi="Arial"/>
          <w:b/>
          <w:bCs/>
          <w:sz w:val="22"/>
          <w:szCs w:val="22"/>
        </w:rPr>
        <w:t xml:space="preserve">All data/lib files</w:t>
      </w:r>
      <w:r>
        <w:rPr>
          <w:rFonts w:ascii="Arial" w:cs="Arial" w:eastAsia="Arial" w:hAnsi="Arial"/>
          <w:sz w:val="22"/>
          <w:szCs w:val="22"/>
        </w:rPr>
        <w:t xml:space="preserve"> (lib/assets.ts, lib/assets.data.json) — No changes.</w:t>
      </w:r>
    </w:p>
    <w:p>
      <w:pPr>
        <w:pStyle w:val="ListParagraph"/>
        <w:numPr>
          <w:ilvl w:val="0"/>
          <w:numId w:val="8"/>
        </w:numPr>
        <w:spacing w:after="60"/>
      </w:pPr>
      <w:r>
        <w:rPr>
          <w:rFonts w:ascii="Arial" w:cs="Arial" w:eastAsia="Arial" w:hAnsi="Arial"/>
          <w:b/>
          <w:bCs/>
          <w:sz w:val="22"/>
          <w:szCs w:val="22"/>
        </w:rPr>
        <w:t xml:space="preserve">All i18n messages</w:t>
      </w:r>
      <w:r>
        <w:rPr>
          <w:rFonts w:ascii="Arial" w:cs="Arial" w:eastAsia="Arial" w:hAnsi="Arial"/>
          <w:sz w:val="22"/>
          <w:szCs w:val="22"/>
        </w:rPr>
        <w:t xml:space="preserve"> (messages/en.json and other locales) — No changes needed for these modifications.</w:t>
      </w:r>
    </w:p>
    <w:p>
      <w:pPr>
        <w:pStyle w:val="Heading1"/>
      </w:pPr>
      <w:r>
        <w:rPr>
          <w:b/>
          <w:bCs/>
        </w:rPr>
        <w:t xml:space="preserve">Summary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600"/>
        <w:gridCol w:w="1600"/>
        <w:gridCol w:w="2360"/>
      </w:tblGrid>
      <w:tr>
        <w:tc>
          <w:tcPr>
            <w:tcW w:type="dxa" w:w="600"/>
            <w:tcBorders>
              <w:top w:val="single" w:color="CCCCCC" w:sz="1"/>
              <w:left w:val="single" w:color="CCCCCC" w:sz="1"/>
              <w:bottom w:val="single" w:color="CCCCCC" w:sz="1"/>
              <w:right w:val="single" w:color="CCCCCC" w:sz="1"/>
            </w:tcBorders>
            <w:shd w:fill="24282B" w:val="clear"/>
            <w:tcMar>
              <w:top w:type="dxa" w:w="80"/>
              <w:left w:type="dxa" w:w="120"/>
              <w:bottom w:type="dxa" w:w="80"/>
              <w:right w:type="dxa" w:w="120"/>
            </w:tcMar>
          </w:tcPr>
          <w:p>
            <w:r>
              <w:rPr>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24282B" w:val="clear"/>
            <w:tcMar>
              <w:top w:type="dxa" w:w="80"/>
              <w:left w:type="dxa" w:w="120"/>
              <w:bottom w:type="dxa" w:w="80"/>
              <w:right w:type="dxa" w:w="120"/>
            </w:tcMar>
          </w:tcPr>
          <w:p>
            <w:r>
              <w:rPr>
                <w:b/>
                <w:bCs/>
                <w:color w:val="FFFFFF"/>
                <w:sz w:val="20"/>
                <w:szCs w:val="20"/>
              </w:rPr>
              <w:t xml:space="preserve">Change</w:t>
            </w:r>
          </w:p>
        </w:tc>
        <w:tc>
          <w:tcPr>
            <w:tcW w:type="dxa" w:w="1600"/>
            <w:tcBorders>
              <w:top w:val="single" w:color="CCCCCC" w:sz="1"/>
              <w:left w:val="single" w:color="CCCCCC" w:sz="1"/>
              <w:bottom w:val="single" w:color="CCCCCC" w:sz="1"/>
              <w:right w:val="single" w:color="CCCCCC" w:sz="1"/>
            </w:tcBorders>
            <w:shd w:fill="24282B" w:val="clear"/>
            <w:tcMar>
              <w:top w:type="dxa" w:w="80"/>
              <w:left w:type="dxa" w:w="120"/>
              <w:bottom w:type="dxa" w:w="80"/>
              <w:right w:type="dxa" w:w="120"/>
            </w:tcMar>
          </w:tcPr>
          <w:p>
            <w:r>
              <w:rPr>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24282B" w:val="clear"/>
            <w:tcMar>
              <w:top w:type="dxa" w:w="80"/>
              <w:left w:type="dxa" w:w="120"/>
              <w:bottom w:type="dxa" w:w="80"/>
              <w:right w:type="dxa" w:w="120"/>
            </w:tcMar>
          </w:tcPr>
          <w:p>
            <w:r>
              <w:rPr>
                <w:b/>
                <w:bCs/>
                <w:color w:val="FFFFFF"/>
                <w:sz w:val="20"/>
                <w:szCs w:val="20"/>
              </w:rPr>
              <w:t xml:space="preserve">File(s)</w:t>
            </w:r>
          </w:p>
        </w:tc>
        <w:tc>
          <w:tcPr>
            <w:tcW w:type="dxa" w:w="2360"/>
            <w:tcBorders>
              <w:top w:val="single" w:color="CCCCCC" w:sz="1"/>
              <w:left w:val="single" w:color="CCCCCC" w:sz="1"/>
              <w:bottom w:val="single" w:color="CCCCCC" w:sz="1"/>
              <w:right w:val="single" w:color="CCCCCC" w:sz="1"/>
            </w:tcBorders>
            <w:shd w:fill="24282B" w:val="clear"/>
            <w:tcMar>
              <w:top w:type="dxa" w:w="80"/>
              <w:left w:type="dxa" w:w="120"/>
              <w:bottom w:type="dxa" w:w="80"/>
              <w:right w:type="dxa" w:w="120"/>
            </w:tcMar>
          </w:tcPr>
          <w:p>
            <w:r>
              <w:rPr>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Remove hero CTA button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Remove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D63384"/>
                <w:sz w:val="20"/>
                <w:szCs w:val="20"/>
              </w:rPr>
              <w:t xml:space="preserve">page.tsx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Jump To chip bar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D63384"/>
                <w:sz w:val="20"/>
                <w:szCs w:val="20"/>
              </w:rPr>
              <w:t xml:space="preserve">page.tsx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Replace wizard with CTA cards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Remove + Add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D63384"/>
                <w:sz w:val="20"/>
                <w:szCs w:val="20"/>
              </w:rPr>
              <w:t xml:space="preserve">page.tsx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Remove How It Works nav link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Remove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D63384"/>
                <w:sz w:val="20"/>
                <w:szCs w:val="20"/>
              </w:rPr>
              <w:t xml:space="preserve">layout.tsx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Simplify footer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Modify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D63384"/>
                <w:sz w:val="20"/>
                <w:szCs w:val="20"/>
              </w:rPr>
              <w:t xml:space="preserve">layout.tsx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Remove /how-it-works route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Remove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D63384"/>
                <w:sz w:val="20"/>
                <w:szCs w:val="20"/>
              </w:rPr>
              <w:t xml:space="preserve">how-it-works/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w:t>
            </w:r>
          </w:p>
        </w:tc>
      </w:tr>
    </w:tbl>
    <w:p>
      <w:pPr>
        <w:spacing w:before="200"/>
      </w:pPr>
      <w:r>
        <w:rPr>
          <w:rFonts w:ascii="Arial" w:cs="Arial" w:eastAsia="Arial" w:hAnsi="Arial"/>
          <w:sz w:val="22"/>
          <w:szCs w:val="22"/>
        </w:rPr>
        <w:t xml:space="preserve">For visual reference, see the </w:t>
      </w:r>
      <w:r>
        <w:rPr>
          <w:rFonts w:ascii="Arial" w:cs="Arial" w:eastAsia="Arial" w:hAnsi="Arial"/>
          <w:b/>
          <w:bCs/>
          <w:sz w:val="22"/>
          <w:szCs w:val="22"/>
        </w:rPr>
        <w:t xml:space="preserve">HostopiaConnects-Redesign-v5.html</w:t>
      </w:r>
      <w:r>
        <w:rPr>
          <w:rFonts w:ascii="Arial" w:cs="Arial" w:eastAsia="Arial" w:hAnsi="Arial"/>
          <w:sz w:val="22"/>
          <w:szCs w:val="22"/>
        </w:rPr>
        <w:t xml:space="preserve"> prototype file which demonstrates all changes in a single interactive HTML preview.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HostopiaConnects Redesign </w:t>
    </w:r>
    <w:r>
      <w:rPr>
        <w:rFonts w:ascii="Arial" w:cs="Arial" w:eastAsia="Arial" w:hAnsi="Arial"/>
        <w:b/>
        <w:bCs/>
        <w:color w:val="2CADB2"/>
        <w:sz w:val="16"/>
        <w:szCs w:val="16"/>
      </w:rPr>
      <w:t xml:space="preserve">Developer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4282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ADB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428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2026-03-19T18:29:09.071Z</dcterms:created>
  <dcterms:modified xsi:type="dcterms:W3CDTF">2026-03-19T18:29:09.071Z</dcterms:modified>
</cp:coreProperties>
</file>

<file path=docProps/custom.xml><?xml version="1.0" encoding="utf-8"?>
<Properties xmlns="http://schemas.openxmlformats.org/officeDocument/2006/custom-properties" xmlns:vt="http://schemas.openxmlformats.org/officeDocument/2006/docPropsVTypes"/>
</file>