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9B89"/>
          <w:sz w:val="48"/>
          <w:szCs w:val="48"/>
        </w:rPr>
        <w:t xml:space="preserve">WISE HELP ASSISTANT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RAG Retrieval Accuracy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RSM 8430 — Final Project  |  April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Neural Embeddings (768-dim)  |  25 Test Cases  |  Top-4 Retrieval</w:t>
      </w:r>
    </w:p>
    <w:p>
      <w:pPr>
        <w:pBdr>
          <w:bottom w:val="single" w:color="009B89" w:sz="4" w:space="1"/>
        </w:pBdr>
        <w:spacing w:after="80" w:before="80"/>
      </w:pP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9B89"/>
          <w:sz w:val="32"/>
          <w:szCs w:val="32"/>
        </w:rPr>
        <w:t xml:space="preserve">1. Overview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report evaluates the retrieval accuracy of the Wise Help Assistant RAG pipeline using 768-dimensional neural embeddings (text-embedding-3-small via RSM 8430 A2 endpoint) with cosine similarity ranking. 25 test cases were designed across 6 topic categories and 3 difficulty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Top-1 Accuracy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16 / 25 = 64.0%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test cases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Top-4 Accuracy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22 / 25 = 88.0%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test cases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Avg Latency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 ms / query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neural + TF-IDF fallback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768 dimensions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009B89" w:sz="4" w:space="1"/>
        </w:pBdr>
        <w:spacing w:after="80" w:before="80"/>
      </w:pP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9B89"/>
          <w:sz w:val="32"/>
          <w:szCs w:val="32"/>
        </w:rPr>
        <w:t xml:space="preserve">2. Per-Case Results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row shows the user query, expected article ID, the article actually retrieved at Top-1, cosine similarity score, and pass/fail indicators.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100"/>
        <w:gridCol w:w="980"/>
        <w:gridCol w:w="3200"/>
        <w:gridCol w:w="800"/>
        <w:gridCol w:w="900"/>
      </w:tblGrid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Top-1 Retrieved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T1/T4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fees apply when sending money abroad?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SE090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[SE090] Fees for sending money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0.337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long does a transfer to the Philippines take?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SE002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[SE002] How long will my transfer take?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 I cancel my transfer?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SE022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[SE022] How do I cancel my transfer?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the mid-market exchange rate and how do live...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SE093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[SE093] How do live rate transfers work?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0.648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transfer is delayed, how long will the additional...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SE067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[SE067] How long will additional checks take?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 I send money with Wise?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SE001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[RE310] How do I receive CAD with Interac Autodeposi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x / x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there limits on how much I can send with Wise?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SE074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[SE074] Are there limits to how much I can send?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0.560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entered the wrong bank details for my recipient, w...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SE087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[SE087] I got my recipient bank details wrong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can I check my transfer status?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SE010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[SE010] How do I check my transfer status?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want to send the exact amount that my recipient wi...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SE003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[SE018] I sent money to the wrong person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0.476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~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do I need to verify my identity with Wise?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MA101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[MA101] How does Wise verify my identity?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documents do I need to get verified on Wise?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MA100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[SE073] What documents might I need for a large tran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0.567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~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 I freeze or unfreeze my Wise card?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WI271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[MA154] How do I freeze or unfreeze my Wise card?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~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card was lost or stolen, what should I do?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WI270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[MA153] My Wise card was lost or stolen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0.738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~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are the spending limits on my Wise card?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WI232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[WI232] What are my Wise card spending limits?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0.874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fees does the Wise card charge?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WI230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[WI230] What are the Wise card fees?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 I get started with the Wise card?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WI224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[WI224] Getting started with the Wise card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0.642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 I receive money from PayPal into Wise?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RE326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[RE327] How do I receive money from Stripe with Wise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0.561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~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 I open account details to receive money?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RE291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[RE314] How do I receive money with my MYR account 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~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are Wise Jars and how do they work?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HO181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[HO181] What are Jars and how can I keep money in 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can I convert money between currencies in my Wis...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HO179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[HO179] How can I convert money?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does Wise verify my business?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WI351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[WI351] How can I verify my business?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0.679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are the fees for using Wise Business?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WI333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[WI333] Fees for using Wise Business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 / +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recipient says they haven't received the money ye...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SE067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[SE018] I sent money to the wrong person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0.421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x / x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can't find my Wise card and I'm worried someone mi...</w:t>
            </w:r>
          </w:p>
        </w:tc>
        <w:tc>
          <w:tcPr>
            <w:tcW w:type="dxa" w:w="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WI270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[WI278] Someone may have access to my Wise account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0.349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x / x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+ = correct    ~  = in Top-4, not Top-1    x = not retrieved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009B89" w:sz="4" w:space="1"/>
        </w:pBdr>
        <w:spacing w:after="80" w:before="80"/>
      </w:pP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9B89"/>
          <w:sz w:val="32"/>
          <w:szCs w:val="32"/>
        </w:rPr>
        <w:t xml:space="preserve">3. Results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Top-1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Holding Money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2/2 (100%)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2/2 (100%)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Managing Account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1/2 (50%)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2/2 (100%)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Receiving Money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0/2 (0%)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2/2 (100%)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Sending Money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8/11 (73%)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9/11 (82%)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Wise Business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2/2 (100%)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2/2 (100%)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Wise Card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3/6 (50%)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5/6 (83%)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9B89"/>
          <w:sz w:val="32"/>
          <w:szCs w:val="32"/>
        </w:rPr>
        <w:t xml:space="preserve">4. Results by Difficulty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 cases were graded by lexical overlap between query and article title.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360"/>
        <w:gridCol w:w="3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9B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Top-1 / Top-4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keyword match between query and article title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10/14 (71%)  /  13/14 (93%)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keywords; semantic understanding needed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4/7 (57%)  /  7/7 (100%)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direct keywords; purely semantic / paraphrase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9B89"/>
                <w:sz w:val="20"/>
                <w:szCs w:val="20"/>
              </w:rPr>
              <w:t xml:space="preserve">2/4 (50%)  /  2/4 (50%)</w:t>
            </w:r>
          </w:p>
        </w:tc>
      </w:tr>
    </w:tbl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009B89" w:sz="4" w:space="1"/>
        </w:pBdr>
        <w:spacing w:after="80" w:before="80"/>
      </w:pP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9B89"/>
          <w:sz w:val="32"/>
          <w:szCs w:val="32"/>
        </w:rPr>
        <w:t xml:space="preserve">5. Failure Analysis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 cases did not achieve Top-1. They fall into two categories: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 Duplicate Articles (in Top-4, functionally correct)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 failures retrieved a semantically identical article from a different category. The LLM receives equivalent context — these are structural knowledge-base issues, not retrieval failures.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Freeze/unfreeze card article exists identically in Wise Card and Managing Account categories.</w:t>
      </w:r>
      <w:r>
        <w:rPr>
          <w:rFonts w:ascii="Arial" w:cs="Arial" w:eastAsia="Arial" w:hAnsi="Arial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Lost/stolen card article is duplicated across two categories.</w:t>
      </w:r>
      <w:r>
        <w:rPr>
          <w:rFonts w:ascii="Arial" w:cs="Arial" w:eastAsia="Arial" w:hAnsi="Arial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PayPal and Stripe receiving articles share near-identical structure; both appear in Top-4.</w:t>
      </w:r>
      <w:r>
        <w:rPr>
          <w:rFonts w:ascii="Arial" w:cs="Arial" w:eastAsia="Arial" w:hAnsi="Arial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'Documents for verification' displaced by 'documents for large transfer' — both mention document requirements.</w:t>
      </w:r>
      <w:r>
        <w:rPr>
          <w:rFonts w:ascii="Arial" w:cs="Arial" w:eastAsia="Arial" w:hAnsi="Arial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Generic account details query matched currency-specific MYR article — both are about receiving money.</w:t>
      </w:r>
      <w:r>
        <w:rPr>
          <w:rFonts w:ascii="Arial" w:cs="Arial" w:eastAsia="Arial" w:hAnsi="Arial"/>
          <w:sz w:val="20"/>
          <w:szCs w:val="20"/>
        </w:rPr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 True Failures (not in Top-4)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 cases represent genuine retrieval failures: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word 'send' matches many articles. A CAD/Interac article ranked higher due to token overlap. Fix: category pre-filter or explicit send-money synonym boost.</w:t>
      </w:r>
      <w:r>
        <w:rPr>
          <w:rFonts w:ascii="Arial" w:cs="Arial" w:eastAsia="Arial" w:hAnsi="Arial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Semantically maps to 'additional checks' but lexically matches 'wrong person' articles. Requires deeper semantic matching.</w:t>
      </w:r>
      <w:r>
        <w:rPr>
          <w:rFonts w:ascii="Arial" w:cs="Arial" w:eastAsia="Arial" w:hAnsi="Arial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Indirect phrasing matches 'account access' (WI278) over 'lost card' (WI270). Synonym mapping 'can't find' to 'lost/missing' would resolve this.</w:t>
      </w:r>
      <w:r>
        <w:rPr>
          <w:rFonts w:ascii="Arial" w:cs="Arial" w:eastAsia="Arial" w:hAnsi="Arial"/>
          <w:sz w:val="20"/>
          <w:szCs w:val="20"/>
        </w:rPr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009B89" w:sz="4" w:space="1"/>
        </w:pBdr>
        <w:spacing w:after="80" w:before="80"/>
      </w:pP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09B89"/>
          <w:sz w:val="32"/>
          <w:szCs w:val="32"/>
        </w:rPr>
        <w:t xml:space="preserve">6. Improvement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 mappings: 'can not find' to 'lost', 'recipient has not received' to 'delayed/checks'. Estimated improvement: +2 cases.</w:t>
      </w:r>
      <w:r>
        <w:rPr>
          <w:rFonts w:ascii="Arial" w:cs="Arial" w:eastAsia="Arial" w:hAnsi="Arial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Boost Wise Card articles when query mentions 'card'; Wise Business articles when 'business' appears. Estimated improvement: +4-8% Top-1.</w:t>
      </w:r>
      <w:r>
        <w:rPr>
          <w:rFonts w:ascii="Arial" w:cs="Arial" w:eastAsia="Arial" w:hAnsi="Arial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WI271/MA154 and WI270/MA153 are identical articles in different categories. Merging eliminates 2 duplicate failures.</w:t>
      </w:r>
      <w:r>
        <w:rPr>
          <w:rFonts w:ascii="Arial" w:cs="Arial" w:eastAsia="Arial" w:hAnsi="Arial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Top-4 accuracy is 88%. Using Top-6 for LLM context while keeping Top-4 for citation display increases coverage without inflating prompt size significantly.</w:t>
      </w:r>
      <w:r>
        <w:rPr>
          <w:rFonts w:ascii="Arial" w:cs="Arial" w:eastAsia="Arial" w:hAnsi="Arial"/>
          <w:sz w:val="20"/>
          <w:szCs w:val="20"/>
        </w:rPr>
      </w:r>
    </w:p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009B89" w:sz="4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Wise Help Assistant — RSM 8430 Final Project —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2026-04-13T04:59:02.275Z</dcterms:created>
  <dcterms:modified xsi:type="dcterms:W3CDTF">2026-04-13T04:59:02.276Z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